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9"/>
        <w:gridCol w:w="2585"/>
        <w:gridCol w:w="2177"/>
        <w:gridCol w:w="2803"/>
      </w:tblGrid>
      <w:tr w:rsidR="00470513" w14:paraId="7916C5AC" w14:textId="77777777" w:rsidTr="00A00FF0">
        <w:tc>
          <w:tcPr>
            <w:tcW w:w="2406" w:type="dxa"/>
          </w:tcPr>
          <w:p w14:paraId="75AAEA41" w14:textId="74FBFB4A" w:rsidR="00A00FF0" w:rsidRPr="00A00FF0" w:rsidRDefault="00A00FF0" w:rsidP="00A00FF0">
            <w:pPr>
              <w:rPr>
                <w:sz w:val="6"/>
              </w:rPr>
            </w:pPr>
          </w:p>
          <w:p w14:paraId="38E9B2A1" w14:textId="61E0A164" w:rsidR="00A00FF0" w:rsidRDefault="00A00FF0" w:rsidP="00A00FF0">
            <w:r>
              <w:rPr>
                <w:noProof/>
                <w:lang w:eastAsia="pl-PL"/>
              </w:rPr>
              <w:drawing>
                <wp:inline distT="0" distB="0" distL="0" distR="0" wp14:anchorId="019C6E85" wp14:editId="5CA1C83A">
                  <wp:extent cx="1688980" cy="908050"/>
                  <wp:effectExtent l="0" t="0" r="6985" b="635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SWPR 2023-2027-logo-k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8862" cy="918739"/>
                          </a:xfrm>
                          <a:prstGeom prst="rect">
                            <a:avLst/>
                          </a:prstGeom>
                        </pic:spPr>
                      </pic:pic>
                    </a:graphicData>
                  </a:graphic>
                </wp:inline>
              </w:drawing>
            </w:r>
          </w:p>
        </w:tc>
        <w:tc>
          <w:tcPr>
            <w:tcW w:w="2349" w:type="dxa"/>
          </w:tcPr>
          <w:p w14:paraId="78769D6E" w14:textId="13021E0C" w:rsidR="00A00FF0" w:rsidRDefault="00A00FF0" w:rsidP="00A00FF0">
            <w:r>
              <w:rPr>
                <w:noProof/>
                <w:lang w:eastAsia="pl-PL"/>
              </w:rPr>
              <w:drawing>
                <wp:inline distT="0" distB="0" distL="0" distR="0" wp14:anchorId="534779B1" wp14:editId="6D051F23">
                  <wp:extent cx="1650827" cy="1098550"/>
                  <wp:effectExtent l="0" t="0" r="6985" b="6350"/>
                  <wp:docPr id="2" name="Obraz 2" descr="C:\Users\marcin.jarnicki\AppData\Local\Microsoft\Windows\INetCache\Content.MSO\F94351B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cin.jarnicki\AppData\Local\Microsoft\Windows\INetCache\Content.MSO\F94351B7.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3527" cy="1113656"/>
                          </a:xfrm>
                          <a:prstGeom prst="rect">
                            <a:avLst/>
                          </a:prstGeom>
                          <a:noFill/>
                          <a:ln>
                            <a:noFill/>
                          </a:ln>
                        </pic:spPr>
                      </pic:pic>
                    </a:graphicData>
                  </a:graphic>
                </wp:inline>
              </w:drawing>
            </w:r>
          </w:p>
        </w:tc>
        <w:tc>
          <w:tcPr>
            <w:tcW w:w="2193" w:type="dxa"/>
          </w:tcPr>
          <w:p w14:paraId="79828815" w14:textId="77777777" w:rsidR="00A00FF0" w:rsidRDefault="00A00FF0" w:rsidP="00A00FF0">
            <w:r>
              <w:rPr>
                <w:noProof/>
                <w:lang w:eastAsia="pl-PL"/>
              </w:rPr>
              <w:drawing>
                <wp:anchor distT="0" distB="0" distL="114300" distR="114300" simplePos="0" relativeHeight="251660288" behindDoc="0" locked="0" layoutInCell="1" allowOverlap="1" wp14:anchorId="54C45322" wp14:editId="0AB62542">
                  <wp:simplePos x="0" y="0"/>
                  <wp:positionH relativeFrom="column">
                    <wp:posOffset>2540</wp:posOffset>
                  </wp:positionH>
                  <wp:positionV relativeFrom="paragraph">
                    <wp:posOffset>139700</wp:posOffset>
                  </wp:positionV>
                  <wp:extent cx="1371600" cy="685800"/>
                  <wp:effectExtent l="0" t="0" r="0" b="0"/>
                  <wp:wrapThrough wrapText="bothSides">
                    <wp:wrapPolygon edited="0">
                      <wp:start x="0" y="0"/>
                      <wp:lineTo x="0" y="21000"/>
                      <wp:lineTo x="21300" y="21000"/>
                      <wp:lineTo x="21300" y="0"/>
                      <wp:lineTo x="0" y="0"/>
                    </wp:wrapPolygon>
                  </wp:wrapThrough>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25lat_swm_poziomy.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anchor>
              </w:drawing>
            </w:r>
          </w:p>
        </w:tc>
        <w:tc>
          <w:tcPr>
            <w:tcW w:w="3246" w:type="dxa"/>
          </w:tcPr>
          <w:p w14:paraId="1FAB890A" w14:textId="77777777" w:rsidR="00A00FF0" w:rsidRPr="00A00FF0" w:rsidRDefault="00A00FF0" w:rsidP="00A00FF0">
            <w:pPr>
              <w:rPr>
                <w:sz w:val="28"/>
              </w:rPr>
            </w:pPr>
          </w:p>
          <w:p w14:paraId="12B4FE68" w14:textId="77777777" w:rsidR="00A00FF0" w:rsidRDefault="00A00FF0" w:rsidP="00470513">
            <w:pPr>
              <w:ind w:right="-252"/>
            </w:pPr>
            <w:r>
              <w:rPr>
                <w:noProof/>
                <w:lang w:eastAsia="pl-PL"/>
              </w:rPr>
              <w:drawing>
                <wp:anchor distT="0" distB="0" distL="114300" distR="114300" simplePos="0" relativeHeight="251661312" behindDoc="1" locked="0" layoutInCell="1" allowOverlap="1" wp14:anchorId="1F46B14C" wp14:editId="6424112E">
                  <wp:simplePos x="0" y="0"/>
                  <wp:positionH relativeFrom="column">
                    <wp:posOffset>-68580</wp:posOffset>
                  </wp:positionH>
                  <wp:positionV relativeFrom="paragraph">
                    <wp:posOffset>-2540</wp:posOffset>
                  </wp:positionV>
                  <wp:extent cx="1807717" cy="406400"/>
                  <wp:effectExtent l="0" t="0" r="2540" b="0"/>
                  <wp:wrapTight wrapText="bothSides">
                    <wp:wrapPolygon edited="0">
                      <wp:start x="0" y="0"/>
                      <wp:lineTo x="0" y="20250"/>
                      <wp:lineTo x="21403" y="20250"/>
                      <wp:lineTo x="21403" y="0"/>
                      <wp:lineTo x="0" y="0"/>
                    </wp:wrapPolygon>
                  </wp:wrapTight>
                  <wp:docPr id="862621132" name="Obraz 862621132" descr="Obraz zawierający tekst, Czcionka, symbol,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67417" name="Obraz 3" descr="Obraz zawierający tekst, Czcionka, symbol, logo&#10;&#10;Opis wygenerowany automatyczni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7717" cy="406400"/>
                          </a:xfrm>
                          <a:prstGeom prst="rect">
                            <a:avLst/>
                          </a:prstGeom>
                        </pic:spPr>
                      </pic:pic>
                    </a:graphicData>
                  </a:graphic>
                </wp:anchor>
              </w:drawing>
            </w:r>
          </w:p>
          <w:p w14:paraId="449090FB" w14:textId="77777777" w:rsidR="00A00FF0" w:rsidRDefault="00A00FF0" w:rsidP="00A00FF0"/>
        </w:tc>
      </w:tr>
    </w:tbl>
    <w:p w14:paraId="06A3C37C" w14:textId="77777777" w:rsidR="00E85628" w:rsidRPr="00C416BA" w:rsidRDefault="00E85628" w:rsidP="00A00FF0"/>
    <w:p w14:paraId="2847F4A3" w14:textId="76F451EC" w:rsidR="001A7F82" w:rsidRDefault="001A7F82" w:rsidP="001A7F82">
      <w:pPr>
        <w:jc w:val="right"/>
      </w:pPr>
      <w:r>
        <w:t xml:space="preserve">Załącznik nr 1 do uchwały Zarządu LGD z dnia 11.10.2024 </w:t>
      </w:r>
      <w:r w:rsidR="004B7845">
        <w:t>r.</w:t>
      </w:r>
    </w:p>
    <w:p w14:paraId="538F1794" w14:textId="39951B60" w:rsidR="00E85628" w:rsidRPr="00C416BA" w:rsidRDefault="001A7F82" w:rsidP="001A7F82">
      <w:pPr>
        <w:jc w:val="right"/>
      </w:pPr>
      <w:r>
        <w:t>w sprawie aktualizacji LSR.</w:t>
      </w:r>
    </w:p>
    <w:p w14:paraId="33887710" w14:textId="77777777" w:rsidR="00E85628" w:rsidRPr="00C416BA" w:rsidRDefault="00E85628" w:rsidP="00A00FF0"/>
    <w:p w14:paraId="154C62AD" w14:textId="46F86BC5" w:rsidR="00E85628" w:rsidRPr="00A00FF0" w:rsidRDefault="00E85628" w:rsidP="00A00FF0">
      <w:pPr>
        <w:jc w:val="center"/>
        <w:rPr>
          <w:sz w:val="40"/>
        </w:rPr>
      </w:pPr>
      <w:r w:rsidRPr="00A00FF0">
        <w:rPr>
          <w:sz w:val="40"/>
        </w:rPr>
        <w:t>Lokalna Grupa Działania</w:t>
      </w:r>
      <w:r w:rsidR="0030123C">
        <w:rPr>
          <w:sz w:val="40"/>
        </w:rPr>
        <w:t xml:space="preserve"> - </w:t>
      </w:r>
    </w:p>
    <w:p w14:paraId="2E7253BA" w14:textId="77777777" w:rsidR="00553BD9" w:rsidRPr="00A00FF0" w:rsidRDefault="00A6469A" w:rsidP="00A00FF0">
      <w:pPr>
        <w:jc w:val="center"/>
        <w:rPr>
          <w:sz w:val="40"/>
        </w:rPr>
      </w:pPr>
      <w:r w:rsidRPr="00A00FF0">
        <w:rPr>
          <w:sz w:val="40"/>
        </w:rPr>
        <w:t>Forum Powiatu Garwolińskiego</w:t>
      </w:r>
    </w:p>
    <w:p w14:paraId="7302C7FB" w14:textId="77777777" w:rsidR="00E85628" w:rsidRPr="00A00FF0" w:rsidRDefault="00E85628" w:rsidP="00A00FF0">
      <w:pPr>
        <w:jc w:val="center"/>
        <w:rPr>
          <w:sz w:val="40"/>
        </w:rPr>
      </w:pPr>
    </w:p>
    <w:p w14:paraId="50706BF5" w14:textId="77777777" w:rsidR="00E85628" w:rsidRPr="00A00FF0" w:rsidRDefault="00E85628" w:rsidP="00A00FF0">
      <w:pPr>
        <w:jc w:val="center"/>
        <w:rPr>
          <w:sz w:val="40"/>
        </w:rPr>
      </w:pPr>
    </w:p>
    <w:p w14:paraId="03EA838E" w14:textId="77777777" w:rsidR="00E85628" w:rsidRPr="00A00FF0" w:rsidRDefault="00E85628" w:rsidP="00A00FF0">
      <w:pPr>
        <w:jc w:val="center"/>
        <w:rPr>
          <w:b/>
          <w:sz w:val="48"/>
        </w:rPr>
      </w:pPr>
      <w:r w:rsidRPr="00A00FF0">
        <w:rPr>
          <w:b/>
          <w:sz w:val="48"/>
        </w:rPr>
        <w:t>Lokalna Strategia Rozwoju</w:t>
      </w:r>
    </w:p>
    <w:p w14:paraId="56C58120" w14:textId="77777777" w:rsidR="00E85628" w:rsidRPr="00A00FF0" w:rsidRDefault="003F4364" w:rsidP="00A00FF0">
      <w:pPr>
        <w:jc w:val="center"/>
        <w:rPr>
          <w:sz w:val="40"/>
        </w:rPr>
      </w:pPr>
      <w:r w:rsidRPr="00A00FF0">
        <w:rPr>
          <w:sz w:val="40"/>
        </w:rPr>
        <w:t>na lata 2023-2027</w:t>
      </w:r>
    </w:p>
    <w:p w14:paraId="71F79EB6" w14:textId="77777777" w:rsidR="003F4364" w:rsidRDefault="003F4364" w:rsidP="00A00FF0"/>
    <w:p w14:paraId="43909026" w14:textId="77777777" w:rsidR="003F4364" w:rsidRDefault="003F4364" w:rsidP="00A00FF0"/>
    <w:p w14:paraId="6569BC3C" w14:textId="77777777" w:rsidR="003F4364" w:rsidRDefault="003F4364" w:rsidP="00A00FF0"/>
    <w:p w14:paraId="246746DB" w14:textId="77777777" w:rsidR="003F4364" w:rsidRDefault="003F4364" w:rsidP="00A00FF0"/>
    <w:p w14:paraId="2915F91B" w14:textId="77777777" w:rsidR="003F4364" w:rsidRDefault="00E600D4" w:rsidP="00A00FF0">
      <w:pPr>
        <w:jc w:val="center"/>
      </w:pPr>
      <w:r>
        <w:rPr>
          <w:noProof/>
          <w:lang w:eastAsia="pl-PL"/>
        </w:rPr>
        <w:drawing>
          <wp:inline distT="0" distB="0" distL="0" distR="0" wp14:anchorId="7371B64C" wp14:editId="6C6B82A2">
            <wp:extent cx="2619375" cy="1743075"/>
            <wp:effectExtent l="0" t="0" r="9525" b="9525"/>
            <wp:docPr id="3" name="Obraz 3" descr="C:\Users\marcin.jarnicki\AppData\Local\Microsoft\Windows\INetCache\Content.MSO\F94351B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cin.jarnicki\AppData\Local\Microsoft\Windows\INetCache\Content.MSO\F94351B7.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14:paraId="34329AEB" w14:textId="77777777" w:rsidR="003F4364" w:rsidRDefault="003F4364" w:rsidP="00A00FF0"/>
    <w:p w14:paraId="146DEAB6" w14:textId="77777777" w:rsidR="003F4364" w:rsidRDefault="003F4364" w:rsidP="00A00FF0"/>
    <w:p w14:paraId="57D20A94" w14:textId="50C827F7" w:rsidR="00E85628" w:rsidRPr="003F4364" w:rsidRDefault="00A6469A" w:rsidP="00A00FF0">
      <w:pPr>
        <w:jc w:val="center"/>
      </w:pPr>
      <w:r>
        <w:t>Garwolin</w:t>
      </w:r>
      <w:r w:rsidR="00853C04">
        <w:t>,</w:t>
      </w:r>
      <w:r w:rsidR="00E85628" w:rsidRPr="003F4364">
        <w:t xml:space="preserve"> </w:t>
      </w:r>
      <w:r w:rsidR="00665935">
        <w:t>październik</w:t>
      </w:r>
      <w:r w:rsidR="00E85628" w:rsidRPr="003F4364">
        <w:t xml:space="preserve"> 202</w:t>
      </w:r>
      <w:r w:rsidR="00665935">
        <w:t>4</w:t>
      </w:r>
      <w:r w:rsidR="00E85628" w:rsidRPr="003F4364">
        <w:t xml:space="preserve"> r.</w:t>
      </w:r>
    </w:p>
    <w:p w14:paraId="25DD095A" w14:textId="77777777" w:rsidR="00E85628" w:rsidRDefault="00E85628" w:rsidP="00A00FF0">
      <w:r w:rsidRPr="00C416BA">
        <w:br w:type="page"/>
      </w:r>
    </w:p>
    <w:p w14:paraId="14A56FDD" w14:textId="29C14009" w:rsidR="000C6EC7" w:rsidRPr="000C6EC7" w:rsidRDefault="000C6EC7" w:rsidP="00A00FF0">
      <w:pPr>
        <w:rPr>
          <w:b/>
        </w:rPr>
      </w:pPr>
      <w:r w:rsidRPr="000C6EC7">
        <w:rPr>
          <w:b/>
        </w:rPr>
        <w:lastRenderedPageBreak/>
        <w:t>Spis treści</w:t>
      </w:r>
    </w:p>
    <w:p w14:paraId="2C33D71F" w14:textId="58DCC46C" w:rsidR="00DE294C" w:rsidRDefault="00362B88" w:rsidP="00DE294C">
      <w:pPr>
        <w:pStyle w:val="Spistreci1"/>
        <w:tabs>
          <w:tab w:val="left" w:pos="1320"/>
          <w:tab w:val="right" w:leader="dot" w:pos="10194"/>
        </w:tabs>
        <w:spacing w:after="80"/>
        <w:rPr>
          <w:rFonts w:asciiTheme="minorHAnsi" w:eastAsiaTheme="minorEastAsia" w:hAnsiTheme="minorHAnsi" w:cstheme="minorBidi"/>
          <w:noProof/>
          <w:lang w:eastAsia="pl-PL"/>
        </w:rPr>
      </w:pPr>
      <w:r>
        <w:fldChar w:fldCharType="begin"/>
      </w:r>
      <w:r>
        <w:instrText xml:space="preserve"> TOC \o "1-2" \h \z \u </w:instrText>
      </w:r>
      <w:r>
        <w:fldChar w:fldCharType="separate"/>
      </w:r>
      <w:hyperlink w:anchor="_Toc137020756" w:history="1">
        <w:r w:rsidR="00DE294C" w:rsidRPr="00016C78">
          <w:rPr>
            <w:rStyle w:val="Hipercze"/>
            <w:noProof/>
          </w:rPr>
          <w:t>Rozdział I.</w:t>
        </w:r>
        <w:r w:rsidR="00DE294C">
          <w:rPr>
            <w:rFonts w:asciiTheme="minorHAnsi" w:eastAsiaTheme="minorEastAsia" w:hAnsiTheme="minorHAnsi" w:cstheme="minorBidi"/>
            <w:noProof/>
            <w:lang w:eastAsia="pl-PL"/>
          </w:rPr>
          <w:tab/>
        </w:r>
        <w:r w:rsidR="00DE294C" w:rsidRPr="00016C78">
          <w:rPr>
            <w:rStyle w:val="Hipercze"/>
            <w:noProof/>
          </w:rPr>
          <w:t>Charakterystyka partnerstwa lokalnego</w:t>
        </w:r>
        <w:r w:rsidR="00DE294C">
          <w:rPr>
            <w:noProof/>
            <w:webHidden/>
          </w:rPr>
          <w:tab/>
        </w:r>
        <w:r w:rsidR="00DE294C">
          <w:rPr>
            <w:noProof/>
            <w:webHidden/>
          </w:rPr>
          <w:fldChar w:fldCharType="begin"/>
        </w:r>
        <w:r w:rsidR="00DE294C">
          <w:rPr>
            <w:noProof/>
            <w:webHidden/>
          </w:rPr>
          <w:instrText xml:space="preserve"> PAGEREF _Toc137020756 \h </w:instrText>
        </w:r>
        <w:r w:rsidR="00DE294C">
          <w:rPr>
            <w:noProof/>
            <w:webHidden/>
          </w:rPr>
        </w:r>
        <w:r w:rsidR="00DE294C">
          <w:rPr>
            <w:noProof/>
            <w:webHidden/>
          </w:rPr>
          <w:fldChar w:fldCharType="separate"/>
        </w:r>
        <w:r w:rsidR="00187C0A">
          <w:rPr>
            <w:noProof/>
            <w:webHidden/>
          </w:rPr>
          <w:t>6</w:t>
        </w:r>
        <w:r w:rsidR="00DE294C">
          <w:rPr>
            <w:noProof/>
            <w:webHidden/>
          </w:rPr>
          <w:fldChar w:fldCharType="end"/>
        </w:r>
      </w:hyperlink>
    </w:p>
    <w:p w14:paraId="5BD08049" w14:textId="0624CD36" w:rsidR="00DE294C" w:rsidRDefault="00DE294C" w:rsidP="00DE294C">
      <w:pPr>
        <w:pStyle w:val="Spistreci2"/>
        <w:tabs>
          <w:tab w:val="left" w:pos="880"/>
          <w:tab w:val="right" w:leader="dot" w:pos="10194"/>
        </w:tabs>
        <w:spacing w:after="80"/>
        <w:rPr>
          <w:rFonts w:asciiTheme="minorHAnsi" w:eastAsiaTheme="minorEastAsia" w:hAnsiTheme="minorHAnsi" w:cstheme="minorBidi"/>
          <w:noProof/>
          <w:lang w:eastAsia="pl-PL"/>
        </w:rPr>
      </w:pPr>
      <w:hyperlink w:anchor="_Toc137020757" w:history="1">
        <w:r w:rsidRPr="00016C78">
          <w:rPr>
            <w:rStyle w:val="Hipercze"/>
            <w:noProof/>
          </w:rPr>
          <w:t>1.1.</w:t>
        </w:r>
        <w:r>
          <w:rPr>
            <w:rFonts w:asciiTheme="minorHAnsi" w:eastAsiaTheme="minorEastAsia" w:hAnsiTheme="minorHAnsi" w:cstheme="minorBidi"/>
            <w:noProof/>
            <w:lang w:eastAsia="pl-PL"/>
          </w:rPr>
          <w:tab/>
        </w:r>
        <w:r w:rsidRPr="00016C78">
          <w:rPr>
            <w:rStyle w:val="Hipercze"/>
            <w:noProof/>
          </w:rPr>
          <w:t>Nazwa LGD i forma prawna</w:t>
        </w:r>
        <w:r>
          <w:rPr>
            <w:noProof/>
            <w:webHidden/>
          </w:rPr>
          <w:tab/>
        </w:r>
        <w:r>
          <w:rPr>
            <w:noProof/>
            <w:webHidden/>
          </w:rPr>
          <w:fldChar w:fldCharType="begin"/>
        </w:r>
        <w:r>
          <w:rPr>
            <w:noProof/>
            <w:webHidden/>
          </w:rPr>
          <w:instrText xml:space="preserve"> PAGEREF _Toc137020757 \h </w:instrText>
        </w:r>
        <w:r>
          <w:rPr>
            <w:noProof/>
            <w:webHidden/>
          </w:rPr>
        </w:r>
        <w:r>
          <w:rPr>
            <w:noProof/>
            <w:webHidden/>
          </w:rPr>
          <w:fldChar w:fldCharType="separate"/>
        </w:r>
        <w:r w:rsidR="00187C0A">
          <w:rPr>
            <w:noProof/>
            <w:webHidden/>
          </w:rPr>
          <w:t>6</w:t>
        </w:r>
        <w:r>
          <w:rPr>
            <w:noProof/>
            <w:webHidden/>
          </w:rPr>
          <w:fldChar w:fldCharType="end"/>
        </w:r>
      </w:hyperlink>
    </w:p>
    <w:p w14:paraId="68D665AB" w14:textId="7976D8F5" w:rsidR="00DE294C" w:rsidRDefault="00DE294C" w:rsidP="00DE294C">
      <w:pPr>
        <w:pStyle w:val="Spistreci2"/>
        <w:tabs>
          <w:tab w:val="left" w:pos="880"/>
          <w:tab w:val="right" w:leader="dot" w:pos="10194"/>
        </w:tabs>
        <w:spacing w:after="80"/>
        <w:rPr>
          <w:rFonts w:asciiTheme="minorHAnsi" w:eastAsiaTheme="minorEastAsia" w:hAnsiTheme="minorHAnsi" w:cstheme="minorBidi"/>
          <w:noProof/>
          <w:lang w:eastAsia="pl-PL"/>
        </w:rPr>
      </w:pPr>
      <w:hyperlink w:anchor="_Toc137020758" w:history="1">
        <w:r w:rsidRPr="00016C78">
          <w:rPr>
            <w:rStyle w:val="Hipercze"/>
            <w:noProof/>
          </w:rPr>
          <w:t>1.2.</w:t>
        </w:r>
        <w:r>
          <w:rPr>
            <w:rFonts w:asciiTheme="minorHAnsi" w:eastAsiaTheme="minorEastAsia" w:hAnsiTheme="minorHAnsi" w:cstheme="minorBidi"/>
            <w:noProof/>
            <w:lang w:eastAsia="pl-PL"/>
          </w:rPr>
          <w:tab/>
        </w:r>
        <w:r w:rsidRPr="00016C78">
          <w:rPr>
            <w:rStyle w:val="Hipercze"/>
            <w:noProof/>
          </w:rPr>
          <w:t>Opis procesu tworzenia partnerstwa</w:t>
        </w:r>
        <w:r>
          <w:rPr>
            <w:noProof/>
            <w:webHidden/>
          </w:rPr>
          <w:tab/>
        </w:r>
        <w:r>
          <w:rPr>
            <w:noProof/>
            <w:webHidden/>
          </w:rPr>
          <w:fldChar w:fldCharType="begin"/>
        </w:r>
        <w:r>
          <w:rPr>
            <w:noProof/>
            <w:webHidden/>
          </w:rPr>
          <w:instrText xml:space="preserve"> PAGEREF _Toc137020758 \h </w:instrText>
        </w:r>
        <w:r>
          <w:rPr>
            <w:noProof/>
            <w:webHidden/>
          </w:rPr>
        </w:r>
        <w:r>
          <w:rPr>
            <w:noProof/>
            <w:webHidden/>
          </w:rPr>
          <w:fldChar w:fldCharType="separate"/>
        </w:r>
        <w:r w:rsidR="00187C0A">
          <w:rPr>
            <w:noProof/>
            <w:webHidden/>
          </w:rPr>
          <w:t>6</w:t>
        </w:r>
        <w:r>
          <w:rPr>
            <w:noProof/>
            <w:webHidden/>
          </w:rPr>
          <w:fldChar w:fldCharType="end"/>
        </w:r>
      </w:hyperlink>
    </w:p>
    <w:p w14:paraId="04073DEC" w14:textId="1E1378AA" w:rsidR="00DE294C" w:rsidRDefault="00DE294C" w:rsidP="00DE294C">
      <w:pPr>
        <w:pStyle w:val="Spistreci2"/>
        <w:tabs>
          <w:tab w:val="left" w:pos="880"/>
          <w:tab w:val="right" w:leader="dot" w:pos="10194"/>
        </w:tabs>
        <w:spacing w:after="80"/>
        <w:rPr>
          <w:rFonts w:asciiTheme="minorHAnsi" w:eastAsiaTheme="minorEastAsia" w:hAnsiTheme="minorHAnsi" w:cstheme="minorBidi"/>
          <w:noProof/>
          <w:lang w:eastAsia="pl-PL"/>
        </w:rPr>
      </w:pPr>
      <w:hyperlink w:anchor="_Toc137020759" w:history="1">
        <w:r w:rsidRPr="00016C78">
          <w:rPr>
            <w:rStyle w:val="Hipercze"/>
            <w:noProof/>
          </w:rPr>
          <w:t>1.3.</w:t>
        </w:r>
        <w:r>
          <w:rPr>
            <w:rFonts w:asciiTheme="minorHAnsi" w:eastAsiaTheme="minorEastAsia" w:hAnsiTheme="minorHAnsi" w:cstheme="minorBidi"/>
            <w:noProof/>
            <w:lang w:eastAsia="pl-PL"/>
          </w:rPr>
          <w:tab/>
        </w:r>
        <w:r w:rsidRPr="00016C78">
          <w:rPr>
            <w:rStyle w:val="Hipercze"/>
            <w:noProof/>
          </w:rPr>
          <w:t>Ogólny opis struktury LGD</w:t>
        </w:r>
        <w:r>
          <w:rPr>
            <w:noProof/>
            <w:webHidden/>
          </w:rPr>
          <w:tab/>
        </w:r>
        <w:r>
          <w:rPr>
            <w:noProof/>
            <w:webHidden/>
          </w:rPr>
          <w:fldChar w:fldCharType="begin"/>
        </w:r>
        <w:r>
          <w:rPr>
            <w:noProof/>
            <w:webHidden/>
          </w:rPr>
          <w:instrText xml:space="preserve"> PAGEREF _Toc137020759 \h </w:instrText>
        </w:r>
        <w:r>
          <w:rPr>
            <w:noProof/>
            <w:webHidden/>
          </w:rPr>
        </w:r>
        <w:r>
          <w:rPr>
            <w:noProof/>
            <w:webHidden/>
          </w:rPr>
          <w:fldChar w:fldCharType="separate"/>
        </w:r>
        <w:r w:rsidR="00187C0A">
          <w:rPr>
            <w:noProof/>
            <w:webHidden/>
          </w:rPr>
          <w:t>7</w:t>
        </w:r>
        <w:r>
          <w:rPr>
            <w:noProof/>
            <w:webHidden/>
          </w:rPr>
          <w:fldChar w:fldCharType="end"/>
        </w:r>
      </w:hyperlink>
    </w:p>
    <w:p w14:paraId="24DF3052" w14:textId="27470330" w:rsidR="00DE294C" w:rsidRDefault="00DE294C" w:rsidP="00DE294C">
      <w:pPr>
        <w:pStyle w:val="Spistreci2"/>
        <w:tabs>
          <w:tab w:val="left" w:pos="880"/>
          <w:tab w:val="right" w:leader="dot" w:pos="10194"/>
        </w:tabs>
        <w:spacing w:after="80"/>
        <w:rPr>
          <w:rFonts w:asciiTheme="minorHAnsi" w:eastAsiaTheme="minorEastAsia" w:hAnsiTheme="minorHAnsi" w:cstheme="minorBidi"/>
          <w:noProof/>
          <w:lang w:eastAsia="pl-PL"/>
        </w:rPr>
      </w:pPr>
      <w:hyperlink w:anchor="_Toc137020760" w:history="1">
        <w:r w:rsidRPr="00016C78">
          <w:rPr>
            <w:rStyle w:val="Hipercze"/>
            <w:noProof/>
          </w:rPr>
          <w:t>1.4.</w:t>
        </w:r>
        <w:r>
          <w:rPr>
            <w:rFonts w:asciiTheme="minorHAnsi" w:eastAsiaTheme="minorEastAsia" w:hAnsiTheme="minorHAnsi" w:cstheme="minorBidi"/>
            <w:noProof/>
            <w:lang w:eastAsia="pl-PL"/>
          </w:rPr>
          <w:tab/>
        </w:r>
        <w:r w:rsidRPr="00016C78">
          <w:rPr>
            <w:rStyle w:val="Hipercze"/>
            <w:noProof/>
          </w:rPr>
          <w:t>Ogólna informacja o składzie organu decyzyjnego</w:t>
        </w:r>
        <w:r>
          <w:rPr>
            <w:noProof/>
            <w:webHidden/>
          </w:rPr>
          <w:tab/>
        </w:r>
        <w:r>
          <w:rPr>
            <w:noProof/>
            <w:webHidden/>
          </w:rPr>
          <w:fldChar w:fldCharType="begin"/>
        </w:r>
        <w:r>
          <w:rPr>
            <w:noProof/>
            <w:webHidden/>
          </w:rPr>
          <w:instrText xml:space="preserve"> PAGEREF _Toc137020760 \h </w:instrText>
        </w:r>
        <w:r>
          <w:rPr>
            <w:noProof/>
            <w:webHidden/>
          </w:rPr>
        </w:r>
        <w:r>
          <w:rPr>
            <w:noProof/>
            <w:webHidden/>
          </w:rPr>
          <w:fldChar w:fldCharType="separate"/>
        </w:r>
        <w:r w:rsidR="00187C0A">
          <w:rPr>
            <w:noProof/>
            <w:webHidden/>
          </w:rPr>
          <w:t>7</w:t>
        </w:r>
        <w:r>
          <w:rPr>
            <w:noProof/>
            <w:webHidden/>
          </w:rPr>
          <w:fldChar w:fldCharType="end"/>
        </w:r>
      </w:hyperlink>
    </w:p>
    <w:p w14:paraId="214D8C5D" w14:textId="67A44162" w:rsidR="00DE294C" w:rsidRDefault="00DE294C" w:rsidP="00DE294C">
      <w:pPr>
        <w:pStyle w:val="Spistreci2"/>
        <w:tabs>
          <w:tab w:val="left" w:pos="880"/>
          <w:tab w:val="right" w:leader="dot" w:pos="10194"/>
        </w:tabs>
        <w:spacing w:after="80"/>
        <w:rPr>
          <w:rFonts w:asciiTheme="minorHAnsi" w:eastAsiaTheme="minorEastAsia" w:hAnsiTheme="minorHAnsi" w:cstheme="minorBidi"/>
          <w:noProof/>
          <w:lang w:eastAsia="pl-PL"/>
        </w:rPr>
      </w:pPr>
      <w:hyperlink w:anchor="_Toc137020761" w:history="1">
        <w:r w:rsidRPr="00016C78">
          <w:rPr>
            <w:rStyle w:val="Hipercze"/>
            <w:noProof/>
          </w:rPr>
          <w:t>1.5.</w:t>
        </w:r>
        <w:r>
          <w:rPr>
            <w:rFonts w:asciiTheme="minorHAnsi" w:eastAsiaTheme="minorEastAsia" w:hAnsiTheme="minorHAnsi" w:cstheme="minorBidi"/>
            <w:noProof/>
            <w:lang w:eastAsia="pl-PL"/>
          </w:rPr>
          <w:tab/>
        </w:r>
        <w:r w:rsidRPr="00016C78">
          <w:rPr>
            <w:rStyle w:val="Hipercze"/>
            <w:noProof/>
          </w:rPr>
          <w:t>Charakterystyka rozwiązań stosowanych w procesie decyzyjnym</w:t>
        </w:r>
        <w:r>
          <w:rPr>
            <w:noProof/>
            <w:webHidden/>
          </w:rPr>
          <w:tab/>
        </w:r>
        <w:r>
          <w:rPr>
            <w:noProof/>
            <w:webHidden/>
          </w:rPr>
          <w:fldChar w:fldCharType="begin"/>
        </w:r>
        <w:r>
          <w:rPr>
            <w:noProof/>
            <w:webHidden/>
          </w:rPr>
          <w:instrText xml:space="preserve"> PAGEREF _Toc137020761 \h </w:instrText>
        </w:r>
        <w:r>
          <w:rPr>
            <w:noProof/>
            <w:webHidden/>
          </w:rPr>
        </w:r>
        <w:r>
          <w:rPr>
            <w:noProof/>
            <w:webHidden/>
          </w:rPr>
          <w:fldChar w:fldCharType="separate"/>
        </w:r>
        <w:r w:rsidR="00187C0A">
          <w:rPr>
            <w:noProof/>
            <w:webHidden/>
          </w:rPr>
          <w:t>7</w:t>
        </w:r>
        <w:r>
          <w:rPr>
            <w:noProof/>
            <w:webHidden/>
          </w:rPr>
          <w:fldChar w:fldCharType="end"/>
        </w:r>
      </w:hyperlink>
    </w:p>
    <w:p w14:paraId="370E85B5" w14:textId="300370B8" w:rsidR="00DE294C" w:rsidRDefault="00DE294C" w:rsidP="00DE294C">
      <w:pPr>
        <w:pStyle w:val="Spistreci2"/>
        <w:tabs>
          <w:tab w:val="left" w:pos="880"/>
          <w:tab w:val="right" w:leader="dot" w:pos="10194"/>
        </w:tabs>
        <w:spacing w:after="80"/>
        <w:rPr>
          <w:rFonts w:asciiTheme="minorHAnsi" w:eastAsiaTheme="minorEastAsia" w:hAnsiTheme="minorHAnsi" w:cstheme="minorBidi"/>
          <w:noProof/>
          <w:lang w:eastAsia="pl-PL"/>
        </w:rPr>
      </w:pPr>
      <w:hyperlink w:anchor="_Toc137020762" w:history="1">
        <w:r w:rsidRPr="00016C78">
          <w:rPr>
            <w:rStyle w:val="Hipercze"/>
            <w:noProof/>
          </w:rPr>
          <w:t>1.6.</w:t>
        </w:r>
        <w:r>
          <w:rPr>
            <w:rFonts w:asciiTheme="minorHAnsi" w:eastAsiaTheme="minorEastAsia" w:hAnsiTheme="minorHAnsi" w:cstheme="minorBidi"/>
            <w:noProof/>
            <w:lang w:eastAsia="pl-PL"/>
          </w:rPr>
          <w:tab/>
        </w:r>
        <w:r w:rsidRPr="00016C78">
          <w:rPr>
            <w:rStyle w:val="Hipercze"/>
            <w:noProof/>
          </w:rPr>
          <w:t>Dokumenty regulujące funkcjonowanie LGD</w:t>
        </w:r>
        <w:r>
          <w:rPr>
            <w:noProof/>
            <w:webHidden/>
          </w:rPr>
          <w:tab/>
        </w:r>
        <w:r>
          <w:rPr>
            <w:noProof/>
            <w:webHidden/>
          </w:rPr>
          <w:fldChar w:fldCharType="begin"/>
        </w:r>
        <w:r>
          <w:rPr>
            <w:noProof/>
            <w:webHidden/>
          </w:rPr>
          <w:instrText xml:space="preserve"> PAGEREF _Toc137020762 \h </w:instrText>
        </w:r>
        <w:r>
          <w:rPr>
            <w:noProof/>
            <w:webHidden/>
          </w:rPr>
        </w:r>
        <w:r>
          <w:rPr>
            <w:noProof/>
            <w:webHidden/>
          </w:rPr>
          <w:fldChar w:fldCharType="separate"/>
        </w:r>
        <w:r w:rsidR="00187C0A">
          <w:rPr>
            <w:noProof/>
            <w:webHidden/>
          </w:rPr>
          <w:t>8</w:t>
        </w:r>
        <w:r>
          <w:rPr>
            <w:noProof/>
            <w:webHidden/>
          </w:rPr>
          <w:fldChar w:fldCharType="end"/>
        </w:r>
      </w:hyperlink>
    </w:p>
    <w:p w14:paraId="432C33E4" w14:textId="45A2F2D9" w:rsidR="00DE294C" w:rsidRDefault="00DE294C" w:rsidP="00DE294C">
      <w:pPr>
        <w:pStyle w:val="Spistreci1"/>
        <w:tabs>
          <w:tab w:val="left" w:pos="1320"/>
          <w:tab w:val="right" w:leader="dot" w:pos="10194"/>
        </w:tabs>
        <w:spacing w:after="80"/>
        <w:rPr>
          <w:rFonts w:asciiTheme="minorHAnsi" w:eastAsiaTheme="minorEastAsia" w:hAnsiTheme="minorHAnsi" w:cstheme="minorBidi"/>
          <w:noProof/>
          <w:lang w:eastAsia="pl-PL"/>
        </w:rPr>
      </w:pPr>
      <w:hyperlink w:anchor="_Toc137020763" w:history="1">
        <w:r w:rsidRPr="00016C78">
          <w:rPr>
            <w:rStyle w:val="Hipercze"/>
            <w:noProof/>
          </w:rPr>
          <w:t>Rozdział II.</w:t>
        </w:r>
        <w:r>
          <w:rPr>
            <w:rFonts w:asciiTheme="minorHAnsi" w:eastAsiaTheme="minorEastAsia" w:hAnsiTheme="minorHAnsi" w:cstheme="minorBidi"/>
            <w:noProof/>
            <w:lang w:eastAsia="pl-PL"/>
          </w:rPr>
          <w:tab/>
        </w:r>
        <w:r w:rsidRPr="00016C78">
          <w:rPr>
            <w:rStyle w:val="Hipercze"/>
            <w:noProof/>
          </w:rPr>
          <w:t>Charakterystyka obszaru i ludności objętej wdrażaniem LSR</w:t>
        </w:r>
        <w:r>
          <w:rPr>
            <w:noProof/>
            <w:webHidden/>
          </w:rPr>
          <w:tab/>
        </w:r>
        <w:r>
          <w:rPr>
            <w:noProof/>
            <w:webHidden/>
          </w:rPr>
          <w:fldChar w:fldCharType="begin"/>
        </w:r>
        <w:r>
          <w:rPr>
            <w:noProof/>
            <w:webHidden/>
          </w:rPr>
          <w:instrText xml:space="preserve"> PAGEREF _Toc137020763 \h </w:instrText>
        </w:r>
        <w:r>
          <w:rPr>
            <w:noProof/>
            <w:webHidden/>
          </w:rPr>
        </w:r>
        <w:r>
          <w:rPr>
            <w:noProof/>
            <w:webHidden/>
          </w:rPr>
          <w:fldChar w:fldCharType="separate"/>
        </w:r>
        <w:r w:rsidR="00187C0A">
          <w:rPr>
            <w:noProof/>
            <w:webHidden/>
          </w:rPr>
          <w:t>9</w:t>
        </w:r>
        <w:r>
          <w:rPr>
            <w:noProof/>
            <w:webHidden/>
          </w:rPr>
          <w:fldChar w:fldCharType="end"/>
        </w:r>
      </w:hyperlink>
    </w:p>
    <w:p w14:paraId="11CF8214" w14:textId="401E29EA" w:rsidR="00DE294C" w:rsidRDefault="00DE294C" w:rsidP="00DE294C">
      <w:pPr>
        <w:pStyle w:val="Spistreci2"/>
        <w:tabs>
          <w:tab w:val="left" w:pos="880"/>
          <w:tab w:val="right" w:leader="dot" w:pos="10194"/>
        </w:tabs>
        <w:spacing w:after="80"/>
        <w:rPr>
          <w:rFonts w:asciiTheme="minorHAnsi" w:eastAsiaTheme="minorEastAsia" w:hAnsiTheme="minorHAnsi" w:cstheme="minorBidi"/>
          <w:noProof/>
          <w:lang w:eastAsia="pl-PL"/>
        </w:rPr>
      </w:pPr>
      <w:hyperlink w:anchor="_Toc137020764" w:history="1">
        <w:r w:rsidRPr="00016C78">
          <w:rPr>
            <w:rStyle w:val="Hipercze"/>
            <w:noProof/>
          </w:rPr>
          <w:t>2.1.</w:t>
        </w:r>
        <w:r>
          <w:rPr>
            <w:rFonts w:asciiTheme="minorHAnsi" w:eastAsiaTheme="minorEastAsia" w:hAnsiTheme="minorHAnsi" w:cstheme="minorBidi"/>
            <w:noProof/>
            <w:lang w:eastAsia="pl-PL"/>
          </w:rPr>
          <w:tab/>
        </w:r>
        <w:r w:rsidRPr="00016C78">
          <w:rPr>
            <w:rStyle w:val="Hipercze"/>
            <w:noProof/>
          </w:rPr>
          <w:t>Opis obszaru</w:t>
        </w:r>
        <w:r>
          <w:rPr>
            <w:noProof/>
            <w:webHidden/>
          </w:rPr>
          <w:tab/>
        </w:r>
        <w:r>
          <w:rPr>
            <w:noProof/>
            <w:webHidden/>
          </w:rPr>
          <w:fldChar w:fldCharType="begin"/>
        </w:r>
        <w:r>
          <w:rPr>
            <w:noProof/>
            <w:webHidden/>
          </w:rPr>
          <w:instrText xml:space="preserve"> PAGEREF _Toc137020764 \h </w:instrText>
        </w:r>
        <w:r>
          <w:rPr>
            <w:noProof/>
            <w:webHidden/>
          </w:rPr>
        </w:r>
        <w:r>
          <w:rPr>
            <w:noProof/>
            <w:webHidden/>
          </w:rPr>
          <w:fldChar w:fldCharType="separate"/>
        </w:r>
        <w:r w:rsidR="00187C0A">
          <w:rPr>
            <w:noProof/>
            <w:webHidden/>
          </w:rPr>
          <w:t>9</w:t>
        </w:r>
        <w:r>
          <w:rPr>
            <w:noProof/>
            <w:webHidden/>
          </w:rPr>
          <w:fldChar w:fldCharType="end"/>
        </w:r>
      </w:hyperlink>
    </w:p>
    <w:p w14:paraId="60BE0158" w14:textId="4875E9D6" w:rsidR="00DE294C" w:rsidRDefault="00DE294C" w:rsidP="00DE294C">
      <w:pPr>
        <w:pStyle w:val="Spistreci2"/>
        <w:tabs>
          <w:tab w:val="left" w:pos="880"/>
          <w:tab w:val="right" w:leader="dot" w:pos="10194"/>
        </w:tabs>
        <w:spacing w:after="80"/>
        <w:rPr>
          <w:rFonts w:asciiTheme="minorHAnsi" w:eastAsiaTheme="minorEastAsia" w:hAnsiTheme="minorHAnsi" w:cstheme="minorBidi"/>
          <w:noProof/>
          <w:lang w:eastAsia="pl-PL"/>
        </w:rPr>
      </w:pPr>
      <w:hyperlink w:anchor="_Toc137020765" w:history="1">
        <w:r w:rsidRPr="00016C78">
          <w:rPr>
            <w:rStyle w:val="Hipercze"/>
            <w:noProof/>
          </w:rPr>
          <w:t>2.2.</w:t>
        </w:r>
        <w:r>
          <w:rPr>
            <w:rFonts w:asciiTheme="minorHAnsi" w:eastAsiaTheme="minorEastAsia" w:hAnsiTheme="minorHAnsi" w:cstheme="minorBidi"/>
            <w:noProof/>
            <w:lang w:eastAsia="pl-PL"/>
          </w:rPr>
          <w:tab/>
        </w:r>
        <w:r w:rsidRPr="00016C78">
          <w:rPr>
            <w:rStyle w:val="Hipercze"/>
            <w:noProof/>
          </w:rPr>
          <w:t>Mapa obszaru objętego LSR</w:t>
        </w:r>
        <w:r>
          <w:rPr>
            <w:noProof/>
            <w:webHidden/>
          </w:rPr>
          <w:tab/>
        </w:r>
        <w:r>
          <w:rPr>
            <w:noProof/>
            <w:webHidden/>
          </w:rPr>
          <w:fldChar w:fldCharType="begin"/>
        </w:r>
        <w:r>
          <w:rPr>
            <w:noProof/>
            <w:webHidden/>
          </w:rPr>
          <w:instrText xml:space="preserve"> PAGEREF _Toc137020765 \h </w:instrText>
        </w:r>
        <w:r>
          <w:rPr>
            <w:noProof/>
            <w:webHidden/>
          </w:rPr>
        </w:r>
        <w:r>
          <w:rPr>
            <w:noProof/>
            <w:webHidden/>
          </w:rPr>
          <w:fldChar w:fldCharType="separate"/>
        </w:r>
        <w:r w:rsidR="00187C0A">
          <w:rPr>
            <w:noProof/>
            <w:webHidden/>
          </w:rPr>
          <w:t>10</w:t>
        </w:r>
        <w:r>
          <w:rPr>
            <w:noProof/>
            <w:webHidden/>
          </w:rPr>
          <w:fldChar w:fldCharType="end"/>
        </w:r>
      </w:hyperlink>
    </w:p>
    <w:p w14:paraId="74468321" w14:textId="6D098025" w:rsidR="00DE294C" w:rsidRDefault="00DE294C" w:rsidP="00DE294C">
      <w:pPr>
        <w:pStyle w:val="Spistreci2"/>
        <w:tabs>
          <w:tab w:val="left" w:pos="880"/>
          <w:tab w:val="right" w:leader="dot" w:pos="10194"/>
        </w:tabs>
        <w:spacing w:after="80"/>
        <w:rPr>
          <w:rFonts w:asciiTheme="minorHAnsi" w:eastAsiaTheme="minorEastAsia" w:hAnsiTheme="minorHAnsi" w:cstheme="minorBidi"/>
          <w:noProof/>
          <w:lang w:eastAsia="pl-PL"/>
        </w:rPr>
      </w:pPr>
      <w:hyperlink w:anchor="_Toc137020766" w:history="1">
        <w:r w:rsidRPr="00016C78">
          <w:rPr>
            <w:rStyle w:val="Hipercze"/>
            <w:noProof/>
          </w:rPr>
          <w:t>2.3.</w:t>
        </w:r>
        <w:r>
          <w:rPr>
            <w:rFonts w:asciiTheme="minorHAnsi" w:eastAsiaTheme="minorEastAsia" w:hAnsiTheme="minorHAnsi" w:cstheme="minorBidi"/>
            <w:noProof/>
            <w:lang w:eastAsia="pl-PL"/>
          </w:rPr>
          <w:tab/>
        </w:r>
        <w:r w:rsidRPr="00016C78">
          <w:rPr>
            <w:rStyle w:val="Hipercze"/>
            <w:noProof/>
          </w:rPr>
          <w:t>Specyfika obszaru</w:t>
        </w:r>
        <w:r>
          <w:rPr>
            <w:noProof/>
            <w:webHidden/>
          </w:rPr>
          <w:tab/>
        </w:r>
        <w:r>
          <w:rPr>
            <w:noProof/>
            <w:webHidden/>
          </w:rPr>
          <w:fldChar w:fldCharType="begin"/>
        </w:r>
        <w:r>
          <w:rPr>
            <w:noProof/>
            <w:webHidden/>
          </w:rPr>
          <w:instrText xml:space="preserve"> PAGEREF _Toc137020766 \h </w:instrText>
        </w:r>
        <w:r>
          <w:rPr>
            <w:noProof/>
            <w:webHidden/>
          </w:rPr>
        </w:r>
        <w:r>
          <w:rPr>
            <w:noProof/>
            <w:webHidden/>
          </w:rPr>
          <w:fldChar w:fldCharType="separate"/>
        </w:r>
        <w:r w:rsidR="00187C0A">
          <w:rPr>
            <w:noProof/>
            <w:webHidden/>
          </w:rPr>
          <w:t>10</w:t>
        </w:r>
        <w:r>
          <w:rPr>
            <w:noProof/>
            <w:webHidden/>
          </w:rPr>
          <w:fldChar w:fldCharType="end"/>
        </w:r>
      </w:hyperlink>
    </w:p>
    <w:p w14:paraId="502173FC" w14:textId="4F18261B" w:rsidR="00DE294C" w:rsidRDefault="00DE294C" w:rsidP="00DE294C">
      <w:pPr>
        <w:pStyle w:val="Spistreci1"/>
        <w:tabs>
          <w:tab w:val="left" w:pos="1320"/>
          <w:tab w:val="right" w:leader="dot" w:pos="10194"/>
        </w:tabs>
        <w:spacing w:after="80"/>
        <w:rPr>
          <w:rFonts w:asciiTheme="minorHAnsi" w:eastAsiaTheme="minorEastAsia" w:hAnsiTheme="minorHAnsi" w:cstheme="minorBidi"/>
          <w:noProof/>
          <w:lang w:eastAsia="pl-PL"/>
        </w:rPr>
      </w:pPr>
      <w:hyperlink w:anchor="_Toc137020767" w:history="1">
        <w:r w:rsidRPr="00016C78">
          <w:rPr>
            <w:rStyle w:val="Hipercze"/>
            <w:noProof/>
          </w:rPr>
          <w:t>Rozdział III.</w:t>
        </w:r>
        <w:r>
          <w:rPr>
            <w:rFonts w:asciiTheme="minorHAnsi" w:eastAsiaTheme="minorEastAsia" w:hAnsiTheme="minorHAnsi" w:cstheme="minorBidi"/>
            <w:noProof/>
            <w:lang w:eastAsia="pl-PL"/>
          </w:rPr>
          <w:tab/>
        </w:r>
        <w:r w:rsidRPr="00016C78">
          <w:rPr>
            <w:rStyle w:val="Hipercze"/>
            <w:noProof/>
          </w:rPr>
          <w:t>Partycypacyjny charakter LSR</w:t>
        </w:r>
        <w:r>
          <w:rPr>
            <w:noProof/>
            <w:webHidden/>
          </w:rPr>
          <w:tab/>
        </w:r>
        <w:r>
          <w:rPr>
            <w:noProof/>
            <w:webHidden/>
          </w:rPr>
          <w:fldChar w:fldCharType="begin"/>
        </w:r>
        <w:r>
          <w:rPr>
            <w:noProof/>
            <w:webHidden/>
          </w:rPr>
          <w:instrText xml:space="preserve"> PAGEREF _Toc137020767 \h </w:instrText>
        </w:r>
        <w:r>
          <w:rPr>
            <w:noProof/>
            <w:webHidden/>
          </w:rPr>
        </w:r>
        <w:r>
          <w:rPr>
            <w:noProof/>
            <w:webHidden/>
          </w:rPr>
          <w:fldChar w:fldCharType="separate"/>
        </w:r>
        <w:r w:rsidR="00187C0A">
          <w:rPr>
            <w:noProof/>
            <w:webHidden/>
          </w:rPr>
          <w:t>13</w:t>
        </w:r>
        <w:r>
          <w:rPr>
            <w:noProof/>
            <w:webHidden/>
          </w:rPr>
          <w:fldChar w:fldCharType="end"/>
        </w:r>
      </w:hyperlink>
    </w:p>
    <w:p w14:paraId="2E6B7313" w14:textId="39F75CBA" w:rsidR="00DE294C" w:rsidRDefault="00DE294C" w:rsidP="00DE294C">
      <w:pPr>
        <w:pStyle w:val="Spistreci1"/>
        <w:tabs>
          <w:tab w:val="left" w:pos="1320"/>
          <w:tab w:val="right" w:leader="dot" w:pos="10194"/>
        </w:tabs>
        <w:spacing w:after="80"/>
        <w:rPr>
          <w:rFonts w:asciiTheme="minorHAnsi" w:eastAsiaTheme="minorEastAsia" w:hAnsiTheme="minorHAnsi" w:cstheme="minorBidi"/>
          <w:noProof/>
          <w:lang w:eastAsia="pl-PL"/>
        </w:rPr>
      </w:pPr>
      <w:hyperlink w:anchor="_Toc137020768" w:history="1">
        <w:r w:rsidRPr="00016C78">
          <w:rPr>
            <w:rStyle w:val="Hipercze"/>
            <w:noProof/>
          </w:rPr>
          <w:t>Rozdział IV.</w:t>
        </w:r>
        <w:r>
          <w:rPr>
            <w:rFonts w:asciiTheme="minorHAnsi" w:eastAsiaTheme="minorEastAsia" w:hAnsiTheme="minorHAnsi" w:cstheme="minorBidi"/>
            <w:noProof/>
            <w:lang w:eastAsia="pl-PL"/>
          </w:rPr>
          <w:tab/>
        </w:r>
        <w:r w:rsidRPr="00016C78">
          <w:rPr>
            <w:rStyle w:val="Hipercze"/>
            <w:noProof/>
          </w:rPr>
          <w:t>Analiza potrzeb i potencjału LSR</w:t>
        </w:r>
        <w:r>
          <w:rPr>
            <w:noProof/>
            <w:webHidden/>
          </w:rPr>
          <w:tab/>
        </w:r>
        <w:r>
          <w:rPr>
            <w:noProof/>
            <w:webHidden/>
          </w:rPr>
          <w:fldChar w:fldCharType="begin"/>
        </w:r>
        <w:r>
          <w:rPr>
            <w:noProof/>
            <w:webHidden/>
          </w:rPr>
          <w:instrText xml:space="preserve"> PAGEREF _Toc137020768 \h </w:instrText>
        </w:r>
        <w:r>
          <w:rPr>
            <w:noProof/>
            <w:webHidden/>
          </w:rPr>
        </w:r>
        <w:r>
          <w:rPr>
            <w:noProof/>
            <w:webHidden/>
          </w:rPr>
          <w:fldChar w:fldCharType="separate"/>
        </w:r>
        <w:r w:rsidR="00187C0A">
          <w:rPr>
            <w:noProof/>
            <w:webHidden/>
          </w:rPr>
          <w:t>16</w:t>
        </w:r>
        <w:r>
          <w:rPr>
            <w:noProof/>
            <w:webHidden/>
          </w:rPr>
          <w:fldChar w:fldCharType="end"/>
        </w:r>
      </w:hyperlink>
    </w:p>
    <w:p w14:paraId="6B2A6249" w14:textId="4B1C37D5" w:rsidR="00DE294C" w:rsidRDefault="00DE294C" w:rsidP="00DE294C">
      <w:pPr>
        <w:pStyle w:val="Spistreci2"/>
        <w:tabs>
          <w:tab w:val="right" w:leader="dot" w:pos="10194"/>
        </w:tabs>
        <w:spacing w:after="80"/>
        <w:rPr>
          <w:rFonts w:asciiTheme="minorHAnsi" w:eastAsiaTheme="minorEastAsia" w:hAnsiTheme="minorHAnsi" w:cstheme="minorBidi"/>
          <w:noProof/>
          <w:lang w:eastAsia="pl-PL"/>
        </w:rPr>
      </w:pPr>
      <w:hyperlink w:anchor="_Toc137020769" w:history="1">
        <w:r w:rsidRPr="00016C78">
          <w:rPr>
            <w:rStyle w:val="Hipercze"/>
            <w:noProof/>
          </w:rPr>
          <w:t>4.1. Potencjał obszaru LSR</w:t>
        </w:r>
        <w:r>
          <w:rPr>
            <w:noProof/>
            <w:webHidden/>
          </w:rPr>
          <w:tab/>
        </w:r>
        <w:r>
          <w:rPr>
            <w:noProof/>
            <w:webHidden/>
          </w:rPr>
          <w:fldChar w:fldCharType="begin"/>
        </w:r>
        <w:r>
          <w:rPr>
            <w:noProof/>
            <w:webHidden/>
          </w:rPr>
          <w:instrText xml:space="preserve"> PAGEREF _Toc137020769 \h </w:instrText>
        </w:r>
        <w:r>
          <w:rPr>
            <w:noProof/>
            <w:webHidden/>
          </w:rPr>
        </w:r>
        <w:r>
          <w:rPr>
            <w:noProof/>
            <w:webHidden/>
          </w:rPr>
          <w:fldChar w:fldCharType="separate"/>
        </w:r>
        <w:r w:rsidR="00187C0A">
          <w:rPr>
            <w:noProof/>
            <w:webHidden/>
          </w:rPr>
          <w:t>16</w:t>
        </w:r>
        <w:r>
          <w:rPr>
            <w:noProof/>
            <w:webHidden/>
          </w:rPr>
          <w:fldChar w:fldCharType="end"/>
        </w:r>
      </w:hyperlink>
    </w:p>
    <w:p w14:paraId="5409882C" w14:textId="776CE999" w:rsidR="00DE294C" w:rsidRDefault="00DE294C" w:rsidP="00DE294C">
      <w:pPr>
        <w:pStyle w:val="Spistreci2"/>
        <w:tabs>
          <w:tab w:val="right" w:leader="dot" w:pos="10194"/>
        </w:tabs>
        <w:spacing w:after="80"/>
        <w:rPr>
          <w:rFonts w:asciiTheme="minorHAnsi" w:eastAsiaTheme="minorEastAsia" w:hAnsiTheme="minorHAnsi" w:cstheme="minorBidi"/>
          <w:noProof/>
          <w:lang w:eastAsia="pl-PL"/>
        </w:rPr>
      </w:pPr>
      <w:hyperlink w:anchor="_Toc137020770" w:history="1">
        <w:r w:rsidRPr="00016C78">
          <w:rPr>
            <w:rStyle w:val="Hipercze"/>
            <w:noProof/>
          </w:rPr>
          <w:t>4.2. Kluczowe grupy docelowe</w:t>
        </w:r>
        <w:r>
          <w:rPr>
            <w:noProof/>
            <w:webHidden/>
          </w:rPr>
          <w:tab/>
        </w:r>
        <w:r>
          <w:rPr>
            <w:noProof/>
            <w:webHidden/>
          </w:rPr>
          <w:fldChar w:fldCharType="begin"/>
        </w:r>
        <w:r>
          <w:rPr>
            <w:noProof/>
            <w:webHidden/>
          </w:rPr>
          <w:instrText xml:space="preserve"> PAGEREF _Toc137020770 \h </w:instrText>
        </w:r>
        <w:r>
          <w:rPr>
            <w:noProof/>
            <w:webHidden/>
          </w:rPr>
        </w:r>
        <w:r>
          <w:rPr>
            <w:noProof/>
            <w:webHidden/>
          </w:rPr>
          <w:fldChar w:fldCharType="separate"/>
        </w:r>
        <w:r w:rsidR="00187C0A">
          <w:rPr>
            <w:noProof/>
            <w:webHidden/>
          </w:rPr>
          <w:t>25</w:t>
        </w:r>
        <w:r>
          <w:rPr>
            <w:noProof/>
            <w:webHidden/>
          </w:rPr>
          <w:fldChar w:fldCharType="end"/>
        </w:r>
      </w:hyperlink>
    </w:p>
    <w:p w14:paraId="0CB9F15B" w14:textId="4E10D03C" w:rsidR="00DE294C" w:rsidRDefault="00DE294C" w:rsidP="00DE294C">
      <w:pPr>
        <w:pStyle w:val="Spistreci2"/>
        <w:tabs>
          <w:tab w:val="right" w:leader="dot" w:pos="10194"/>
        </w:tabs>
        <w:spacing w:after="80"/>
        <w:rPr>
          <w:rFonts w:asciiTheme="minorHAnsi" w:eastAsiaTheme="minorEastAsia" w:hAnsiTheme="minorHAnsi" w:cstheme="minorBidi"/>
          <w:noProof/>
          <w:lang w:eastAsia="pl-PL"/>
        </w:rPr>
      </w:pPr>
      <w:hyperlink w:anchor="_Toc137020771" w:history="1">
        <w:r w:rsidRPr="00016C78">
          <w:rPr>
            <w:rStyle w:val="Hipercze"/>
            <w:noProof/>
          </w:rPr>
          <w:t>4.3. Możliwości wsparcia inicjatyw lokalnych i ponadlokalnych</w:t>
        </w:r>
        <w:r>
          <w:rPr>
            <w:noProof/>
            <w:webHidden/>
          </w:rPr>
          <w:tab/>
        </w:r>
        <w:r>
          <w:rPr>
            <w:noProof/>
            <w:webHidden/>
          </w:rPr>
          <w:fldChar w:fldCharType="begin"/>
        </w:r>
        <w:r>
          <w:rPr>
            <w:noProof/>
            <w:webHidden/>
          </w:rPr>
          <w:instrText xml:space="preserve"> PAGEREF _Toc137020771 \h </w:instrText>
        </w:r>
        <w:r>
          <w:rPr>
            <w:noProof/>
            <w:webHidden/>
          </w:rPr>
        </w:r>
        <w:r>
          <w:rPr>
            <w:noProof/>
            <w:webHidden/>
          </w:rPr>
          <w:fldChar w:fldCharType="separate"/>
        </w:r>
        <w:r w:rsidR="00187C0A">
          <w:rPr>
            <w:noProof/>
            <w:webHidden/>
          </w:rPr>
          <w:t>27</w:t>
        </w:r>
        <w:r>
          <w:rPr>
            <w:noProof/>
            <w:webHidden/>
          </w:rPr>
          <w:fldChar w:fldCharType="end"/>
        </w:r>
      </w:hyperlink>
    </w:p>
    <w:p w14:paraId="546CDCB7" w14:textId="14C489C3" w:rsidR="00DE294C" w:rsidRDefault="00DE294C" w:rsidP="00DE294C">
      <w:pPr>
        <w:pStyle w:val="Spistreci1"/>
        <w:tabs>
          <w:tab w:val="left" w:pos="1320"/>
          <w:tab w:val="right" w:leader="dot" w:pos="10194"/>
        </w:tabs>
        <w:spacing w:after="80"/>
        <w:rPr>
          <w:rFonts w:asciiTheme="minorHAnsi" w:eastAsiaTheme="minorEastAsia" w:hAnsiTheme="minorHAnsi" w:cstheme="minorBidi"/>
          <w:noProof/>
          <w:lang w:eastAsia="pl-PL"/>
        </w:rPr>
      </w:pPr>
      <w:hyperlink w:anchor="_Toc137020772" w:history="1">
        <w:r w:rsidRPr="00016C78">
          <w:rPr>
            <w:rStyle w:val="Hipercze"/>
            <w:noProof/>
          </w:rPr>
          <w:t>Rozdział V.</w:t>
        </w:r>
        <w:r>
          <w:rPr>
            <w:rFonts w:asciiTheme="minorHAnsi" w:eastAsiaTheme="minorEastAsia" w:hAnsiTheme="minorHAnsi" w:cstheme="minorBidi"/>
            <w:noProof/>
            <w:lang w:eastAsia="pl-PL"/>
          </w:rPr>
          <w:tab/>
        </w:r>
        <w:r w:rsidRPr="00016C78">
          <w:rPr>
            <w:rStyle w:val="Hipercze"/>
            <w:noProof/>
          </w:rPr>
          <w:t>Spójność, komplementarność i synergia</w:t>
        </w:r>
        <w:r>
          <w:rPr>
            <w:noProof/>
            <w:webHidden/>
          </w:rPr>
          <w:tab/>
        </w:r>
        <w:r>
          <w:rPr>
            <w:noProof/>
            <w:webHidden/>
          </w:rPr>
          <w:fldChar w:fldCharType="begin"/>
        </w:r>
        <w:r>
          <w:rPr>
            <w:noProof/>
            <w:webHidden/>
          </w:rPr>
          <w:instrText xml:space="preserve"> PAGEREF _Toc137020772 \h </w:instrText>
        </w:r>
        <w:r>
          <w:rPr>
            <w:noProof/>
            <w:webHidden/>
          </w:rPr>
        </w:r>
        <w:r>
          <w:rPr>
            <w:noProof/>
            <w:webHidden/>
          </w:rPr>
          <w:fldChar w:fldCharType="separate"/>
        </w:r>
        <w:r w:rsidR="00187C0A">
          <w:rPr>
            <w:noProof/>
            <w:webHidden/>
          </w:rPr>
          <w:t>28</w:t>
        </w:r>
        <w:r>
          <w:rPr>
            <w:noProof/>
            <w:webHidden/>
          </w:rPr>
          <w:fldChar w:fldCharType="end"/>
        </w:r>
      </w:hyperlink>
    </w:p>
    <w:p w14:paraId="6F5C3C35" w14:textId="5023C9DB" w:rsidR="00DE294C" w:rsidRDefault="00DE294C" w:rsidP="00DE294C">
      <w:pPr>
        <w:pStyle w:val="Spistreci2"/>
        <w:tabs>
          <w:tab w:val="left" w:pos="880"/>
          <w:tab w:val="right" w:leader="dot" w:pos="10194"/>
        </w:tabs>
        <w:spacing w:after="80"/>
        <w:rPr>
          <w:rFonts w:asciiTheme="minorHAnsi" w:eastAsiaTheme="minorEastAsia" w:hAnsiTheme="minorHAnsi" w:cstheme="minorBidi"/>
          <w:noProof/>
          <w:lang w:eastAsia="pl-PL"/>
        </w:rPr>
      </w:pPr>
      <w:hyperlink w:anchor="_Toc137020773" w:history="1">
        <w:r w:rsidRPr="00016C78">
          <w:rPr>
            <w:rStyle w:val="Hipercze"/>
            <w:noProof/>
          </w:rPr>
          <w:t>5.1.</w:t>
        </w:r>
        <w:r>
          <w:rPr>
            <w:rFonts w:asciiTheme="minorHAnsi" w:eastAsiaTheme="minorEastAsia" w:hAnsiTheme="minorHAnsi" w:cstheme="minorBidi"/>
            <w:noProof/>
            <w:lang w:eastAsia="pl-PL"/>
          </w:rPr>
          <w:tab/>
        </w:r>
        <w:r w:rsidRPr="00016C78">
          <w:rPr>
            <w:rStyle w:val="Hipercze"/>
            <w:noProof/>
          </w:rPr>
          <w:t>Zgodność i komplementarność LSR z innymi dokumentami planistycznymi</w:t>
        </w:r>
        <w:r>
          <w:rPr>
            <w:noProof/>
            <w:webHidden/>
          </w:rPr>
          <w:tab/>
        </w:r>
        <w:r>
          <w:rPr>
            <w:noProof/>
            <w:webHidden/>
          </w:rPr>
          <w:fldChar w:fldCharType="begin"/>
        </w:r>
        <w:r>
          <w:rPr>
            <w:noProof/>
            <w:webHidden/>
          </w:rPr>
          <w:instrText xml:space="preserve"> PAGEREF _Toc137020773 \h </w:instrText>
        </w:r>
        <w:r>
          <w:rPr>
            <w:noProof/>
            <w:webHidden/>
          </w:rPr>
        </w:r>
        <w:r>
          <w:rPr>
            <w:noProof/>
            <w:webHidden/>
          </w:rPr>
          <w:fldChar w:fldCharType="separate"/>
        </w:r>
        <w:r w:rsidR="00187C0A">
          <w:rPr>
            <w:noProof/>
            <w:webHidden/>
          </w:rPr>
          <w:t>28</w:t>
        </w:r>
        <w:r>
          <w:rPr>
            <w:noProof/>
            <w:webHidden/>
          </w:rPr>
          <w:fldChar w:fldCharType="end"/>
        </w:r>
      </w:hyperlink>
    </w:p>
    <w:p w14:paraId="407EB464" w14:textId="13112E05" w:rsidR="00DE294C" w:rsidRDefault="00DE294C" w:rsidP="00DE294C">
      <w:pPr>
        <w:pStyle w:val="Spistreci2"/>
        <w:tabs>
          <w:tab w:val="left" w:pos="880"/>
          <w:tab w:val="right" w:leader="dot" w:pos="10194"/>
        </w:tabs>
        <w:spacing w:after="80"/>
        <w:rPr>
          <w:rFonts w:asciiTheme="minorHAnsi" w:eastAsiaTheme="minorEastAsia" w:hAnsiTheme="minorHAnsi" w:cstheme="minorBidi"/>
          <w:noProof/>
          <w:lang w:eastAsia="pl-PL"/>
        </w:rPr>
      </w:pPr>
      <w:hyperlink w:anchor="_Toc137020774" w:history="1">
        <w:r w:rsidRPr="00016C78">
          <w:rPr>
            <w:rStyle w:val="Hipercze"/>
            <w:noProof/>
          </w:rPr>
          <w:t>5.2.</w:t>
        </w:r>
        <w:r>
          <w:rPr>
            <w:rFonts w:asciiTheme="minorHAnsi" w:eastAsiaTheme="minorEastAsia" w:hAnsiTheme="minorHAnsi" w:cstheme="minorBidi"/>
            <w:noProof/>
            <w:lang w:eastAsia="pl-PL"/>
          </w:rPr>
          <w:tab/>
        </w:r>
        <w:r w:rsidRPr="00016C78">
          <w:rPr>
            <w:rStyle w:val="Hipercze"/>
            <w:noProof/>
          </w:rPr>
          <w:t>Integrowanie partnerów i wartość dodana podejścia LEADER</w:t>
        </w:r>
        <w:r>
          <w:rPr>
            <w:noProof/>
            <w:webHidden/>
          </w:rPr>
          <w:tab/>
        </w:r>
        <w:r>
          <w:rPr>
            <w:noProof/>
            <w:webHidden/>
          </w:rPr>
          <w:fldChar w:fldCharType="begin"/>
        </w:r>
        <w:r>
          <w:rPr>
            <w:noProof/>
            <w:webHidden/>
          </w:rPr>
          <w:instrText xml:space="preserve"> PAGEREF _Toc137020774 \h </w:instrText>
        </w:r>
        <w:r>
          <w:rPr>
            <w:noProof/>
            <w:webHidden/>
          </w:rPr>
        </w:r>
        <w:r>
          <w:rPr>
            <w:noProof/>
            <w:webHidden/>
          </w:rPr>
          <w:fldChar w:fldCharType="separate"/>
        </w:r>
        <w:r w:rsidR="00187C0A">
          <w:rPr>
            <w:noProof/>
            <w:webHidden/>
          </w:rPr>
          <w:t>31</w:t>
        </w:r>
        <w:r>
          <w:rPr>
            <w:noProof/>
            <w:webHidden/>
          </w:rPr>
          <w:fldChar w:fldCharType="end"/>
        </w:r>
      </w:hyperlink>
    </w:p>
    <w:p w14:paraId="57DB32F9" w14:textId="684EEA9B" w:rsidR="00DE294C" w:rsidRDefault="00DE294C" w:rsidP="00DE294C">
      <w:pPr>
        <w:pStyle w:val="Spistreci1"/>
        <w:tabs>
          <w:tab w:val="left" w:pos="1320"/>
          <w:tab w:val="right" w:leader="dot" w:pos="10194"/>
        </w:tabs>
        <w:spacing w:after="80"/>
        <w:rPr>
          <w:rFonts w:asciiTheme="minorHAnsi" w:eastAsiaTheme="minorEastAsia" w:hAnsiTheme="minorHAnsi" w:cstheme="minorBidi"/>
          <w:noProof/>
          <w:lang w:eastAsia="pl-PL"/>
        </w:rPr>
      </w:pPr>
      <w:hyperlink w:anchor="_Toc137020775" w:history="1">
        <w:r w:rsidRPr="00016C78">
          <w:rPr>
            <w:rStyle w:val="Hipercze"/>
            <w:noProof/>
          </w:rPr>
          <w:t>Rozdział VI.</w:t>
        </w:r>
        <w:r>
          <w:rPr>
            <w:rFonts w:asciiTheme="minorHAnsi" w:eastAsiaTheme="minorEastAsia" w:hAnsiTheme="minorHAnsi" w:cstheme="minorBidi"/>
            <w:noProof/>
            <w:lang w:eastAsia="pl-PL"/>
          </w:rPr>
          <w:tab/>
        </w:r>
        <w:r w:rsidRPr="00016C78">
          <w:rPr>
            <w:rStyle w:val="Hipercze"/>
            <w:noProof/>
          </w:rPr>
          <w:t>Cele i wskaźniki</w:t>
        </w:r>
        <w:r>
          <w:rPr>
            <w:noProof/>
            <w:webHidden/>
          </w:rPr>
          <w:tab/>
        </w:r>
        <w:r>
          <w:rPr>
            <w:noProof/>
            <w:webHidden/>
          </w:rPr>
          <w:fldChar w:fldCharType="begin"/>
        </w:r>
        <w:r>
          <w:rPr>
            <w:noProof/>
            <w:webHidden/>
          </w:rPr>
          <w:instrText xml:space="preserve"> PAGEREF _Toc137020775 \h </w:instrText>
        </w:r>
        <w:r>
          <w:rPr>
            <w:noProof/>
            <w:webHidden/>
          </w:rPr>
        </w:r>
        <w:r>
          <w:rPr>
            <w:noProof/>
            <w:webHidden/>
          </w:rPr>
          <w:fldChar w:fldCharType="separate"/>
        </w:r>
        <w:r w:rsidR="00187C0A">
          <w:rPr>
            <w:noProof/>
            <w:webHidden/>
          </w:rPr>
          <w:t>33</w:t>
        </w:r>
        <w:r>
          <w:rPr>
            <w:noProof/>
            <w:webHidden/>
          </w:rPr>
          <w:fldChar w:fldCharType="end"/>
        </w:r>
      </w:hyperlink>
    </w:p>
    <w:p w14:paraId="0F3F61B6" w14:textId="125330AB" w:rsidR="00DE294C" w:rsidRDefault="00DE294C" w:rsidP="00DE294C">
      <w:pPr>
        <w:pStyle w:val="Spistreci2"/>
        <w:tabs>
          <w:tab w:val="left" w:pos="880"/>
          <w:tab w:val="right" w:leader="dot" w:pos="10194"/>
        </w:tabs>
        <w:spacing w:after="80"/>
        <w:rPr>
          <w:rFonts w:asciiTheme="minorHAnsi" w:eastAsiaTheme="minorEastAsia" w:hAnsiTheme="minorHAnsi" w:cstheme="minorBidi"/>
          <w:noProof/>
          <w:lang w:eastAsia="pl-PL"/>
        </w:rPr>
      </w:pPr>
      <w:hyperlink w:anchor="_Toc137020776" w:history="1">
        <w:r w:rsidRPr="00016C78">
          <w:rPr>
            <w:rStyle w:val="Hipercze"/>
            <w:noProof/>
          </w:rPr>
          <w:t>6.2.</w:t>
        </w:r>
        <w:r>
          <w:rPr>
            <w:rFonts w:asciiTheme="minorHAnsi" w:eastAsiaTheme="minorEastAsia" w:hAnsiTheme="minorHAnsi" w:cstheme="minorBidi"/>
            <w:noProof/>
            <w:lang w:eastAsia="pl-PL"/>
          </w:rPr>
          <w:tab/>
        </w:r>
        <w:r w:rsidRPr="00016C78">
          <w:rPr>
            <w:rStyle w:val="Hipercze"/>
            <w:noProof/>
          </w:rPr>
          <w:t>Cele z podziałem na źródła finansowania</w:t>
        </w:r>
        <w:r>
          <w:rPr>
            <w:noProof/>
            <w:webHidden/>
          </w:rPr>
          <w:tab/>
        </w:r>
        <w:r>
          <w:rPr>
            <w:noProof/>
            <w:webHidden/>
          </w:rPr>
          <w:fldChar w:fldCharType="begin"/>
        </w:r>
        <w:r>
          <w:rPr>
            <w:noProof/>
            <w:webHidden/>
          </w:rPr>
          <w:instrText xml:space="preserve"> PAGEREF _Toc137020776 \h </w:instrText>
        </w:r>
        <w:r>
          <w:rPr>
            <w:noProof/>
            <w:webHidden/>
          </w:rPr>
        </w:r>
        <w:r>
          <w:rPr>
            <w:noProof/>
            <w:webHidden/>
          </w:rPr>
          <w:fldChar w:fldCharType="separate"/>
        </w:r>
        <w:r w:rsidR="00187C0A">
          <w:rPr>
            <w:noProof/>
            <w:webHidden/>
          </w:rPr>
          <w:t>37</w:t>
        </w:r>
        <w:r>
          <w:rPr>
            <w:noProof/>
            <w:webHidden/>
          </w:rPr>
          <w:fldChar w:fldCharType="end"/>
        </w:r>
      </w:hyperlink>
    </w:p>
    <w:p w14:paraId="0D944223" w14:textId="464514B4" w:rsidR="00DE294C" w:rsidRDefault="00DE294C" w:rsidP="00DE294C">
      <w:pPr>
        <w:pStyle w:val="Spistreci2"/>
        <w:tabs>
          <w:tab w:val="left" w:pos="880"/>
          <w:tab w:val="right" w:leader="dot" w:pos="10194"/>
        </w:tabs>
        <w:spacing w:after="80"/>
        <w:rPr>
          <w:rFonts w:asciiTheme="minorHAnsi" w:eastAsiaTheme="minorEastAsia" w:hAnsiTheme="minorHAnsi" w:cstheme="minorBidi"/>
          <w:noProof/>
          <w:lang w:eastAsia="pl-PL"/>
        </w:rPr>
      </w:pPr>
      <w:hyperlink w:anchor="_Toc137020777" w:history="1">
        <w:r w:rsidRPr="00016C78">
          <w:rPr>
            <w:rStyle w:val="Hipercze"/>
            <w:noProof/>
          </w:rPr>
          <w:t>6.3.</w:t>
        </w:r>
        <w:r>
          <w:rPr>
            <w:rFonts w:asciiTheme="minorHAnsi" w:eastAsiaTheme="minorEastAsia" w:hAnsiTheme="minorHAnsi" w:cstheme="minorBidi"/>
            <w:noProof/>
            <w:lang w:eastAsia="pl-PL"/>
          </w:rPr>
          <w:tab/>
        </w:r>
        <w:r w:rsidRPr="00016C78">
          <w:rPr>
            <w:rStyle w:val="Hipercze"/>
            <w:noProof/>
          </w:rPr>
          <w:t>Wskaźniki przypisane do celów i przedsięwzięć</w:t>
        </w:r>
        <w:r>
          <w:rPr>
            <w:noProof/>
            <w:webHidden/>
          </w:rPr>
          <w:tab/>
        </w:r>
        <w:r>
          <w:rPr>
            <w:noProof/>
            <w:webHidden/>
          </w:rPr>
          <w:fldChar w:fldCharType="begin"/>
        </w:r>
        <w:r>
          <w:rPr>
            <w:noProof/>
            <w:webHidden/>
          </w:rPr>
          <w:instrText xml:space="preserve"> PAGEREF _Toc137020777 \h </w:instrText>
        </w:r>
        <w:r>
          <w:rPr>
            <w:noProof/>
            <w:webHidden/>
          </w:rPr>
        </w:r>
        <w:r>
          <w:rPr>
            <w:noProof/>
            <w:webHidden/>
          </w:rPr>
          <w:fldChar w:fldCharType="separate"/>
        </w:r>
        <w:r w:rsidR="00187C0A">
          <w:rPr>
            <w:noProof/>
            <w:webHidden/>
          </w:rPr>
          <w:t>37</w:t>
        </w:r>
        <w:r>
          <w:rPr>
            <w:noProof/>
            <w:webHidden/>
          </w:rPr>
          <w:fldChar w:fldCharType="end"/>
        </w:r>
      </w:hyperlink>
    </w:p>
    <w:p w14:paraId="0BB9E2FA" w14:textId="78255805" w:rsidR="00DE294C" w:rsidRDefault="00DE294C" w:rsidP="00DE294C">
      <w:pPr>
        <w:pStyle w:val="Spistreci2"/>
        <w:tabs>
          <w:tab w:val="left" w:pos="880"/>
          <w:tab w:val="right" w:leader="dot" w:pos="10194"/>
        </w:tabs>
        <w:spacing w:after="80"/>
        <w:rPr>
          <w:rFonts w:asciiTheme="minorHAnsi" w:eastAsiaTheme="minorEastAsia" w:hAnsiTheme="minorHAnsi" w:cstheme="minorBidi"/>
          <w:noProof/>
          <w:lang w:eastAsia="pl-PL"/>
        </w:rPr>
      </w:pPr>
      <w:hyperlink w:anchor="_Toc137020778" w:history="1">
        <w:r w:rsidRPr="00016C78">
          <w:rPr>
            <w:rStyle w:val="Hipercze"/>
            <w:noProof/>
          </w:rPr>
          <w:t>6.4.</w:t>
        </w:r>
        <w:r>
          <w:rPr>
            <w:rFonts w:asciiTheme="minorHAnsi" w:eastAsiaTheme="minorEastAsia" w:hAnsiTheme="minorHAnsi" w:cstheme="minorBidi"/>
            <w:noProof/>
            <w:lang w:eastAsia="pl-PL"/>
          </w:rPr>
          <w:tab/>
        </w:r>
        <w:r w:rsidRPr="00016C78">
          <w:rPr>
            <w:rStyle w:val="Hipercze"/>
            <w:noProof/>
          </w:rPr>
          <w:t>Cele i przedsięwzięcia dedykowane osobom ze zdefiniowanych grup w niekorzystnej sytuacji:</w:t>
        </w:r>
        <w:r>
          <w:rPr>
            <w:noProof/>
            <w:webHidden/>
          </w:rPr>
          <w:tab/>
        </w:r>
        <w:r>
          <w:rPr>
            <w:noProof/>
            <w:webHidden/>
          </w:rPr>
          <w:fldChar w:fldCharType="begin"/>
        </w:r>
        <w:r>
          <w:rPr>
            <w:noProof/>
            <w:webHidden/>
          </w:rPr>
          <w:instrText xml:space="preserve"> PAGEREF _Toc137020778 \h </w:instrText>
        </w:r>
        <w:r>
          <w:rPr>
            <w:noProof/>
            <w:webHidden/>
          </w:rPr>
        </w:r>
        <w:r>
          <w:rPr>
            <w:noProof/>
            <w:webHidden/>
          </w:rPr>
          <w:fldChar w:fldCharType="separate"/>
        </w:r>
        <w:r w:rsidR="00187C0A">
          <w:rPr>
            <w:noProof/>
            <w:webHidden/>
          </w:rPr>
          <w:t>40</w:t>
        </w:r>
        <w:r>
          <w:rPr>
            <w:noProof/>
            <w:webHidden/>
          </w:rPr>
          <w:fldChar w:fldCharType="end"/>
        </w:r>
      </w:hyperlink>
    </w:p>
    <w:p w14:paraId="75455560" w14:textId="0624889B" w:rsidR="00DE294C" w:rsidRDefault="00DE294C" w:rsidP="00DE294C">
      <w:pPr>
        <w:pStyle w:val="Spistreci1"/>
        <w:tabs>
          <w:tab w:val="left" w:pos="1320"/>
          <w:tab w:val="right" w:leader="dot" w:pos="10194"/>
        </w:tabs>
        <w:spacing w:after="80"/>
        <w:rPr>
          <w:rFonts w:asciiTheme="minorHAnsi" w:eastAsiaTheme="minorEastAsia" w:hAnsiTheme="minorHAnsi" w:cstheme="minorBidi"/>
          <w:noProof/>
          <w:lang w:eastAsia="pl-PL"/>
        </w:rPr>
      </w:pPr>
      <w:hyperlink w:anchor="_Toc137020779" w:history="1">
        <w:r w:rsidRPr="00016C78">
          <w:rPr>
            <w:rStyle w:val="Hipercze"/>
            <w:noProof/>
          </w:rPr>
          <w:t>Rozdział VII.</w:t>
        </w:r>
        <w:r>
          <w:rPr>
            <w:rFonts w:asciiTheme="minorHAnsi" w:eastAsiaTheme="minorEastAsia" w:hAnsiTheme="minorHAnsi" w:cstheme="minorBidi"/>
            <w:noProof/>
            <w:lang w:eastAsia="pl-PL"/>
          </w:rPr>
          <w:tab/>
        </w:r>
        <w:r w:rsidRPr="00016C78">
          <w:rPr>
            <w:rStyle w:val="Hipercze"/>
            <w:noProof/>
          </w:rPr>
          <w:t>Sposób wyboru i oceny operacji oraz sposób ustanawiania kryteriów wyboru</w:t>
        </w:r>
        <w:r>
          <w:rPr>
            <w:noProof/>
            <w:webHidden/>
          </w:rPr>
          <w:tab/>
        </w:r>
        <w:r>
          <w:rPr>
            <w:noProof/>
            <w:webHidden/>
          </w:rPr>
          <w:fldChar w:fldCharType="begin"/>
        </w:r>
        <w:r>
          <w:rPr>
            <w:noProof/>
            <w:webHidden/>
          </w:rPr>
          <w:instrText xml:space="preserve"> PAGEREF _Toc137020779 \h </w:instrText>
        </w:r>
        <w:r>
          <w:rPr>
            <w:noProof/>
            <w:webHidden/>
          </w:rPr>
        </w:r>
        <w:r>
          <w:rPr>
            <w:noProof/>
            <w:webHidden/>
          </w:rPr>
          <w:fldChar w:fldCharType="separate"/>
        </w:r>
        <w:r w:rsidR="00187C0A">
          <w:rPr>
            <w:noProof/>
            <w:webHidden/>
          </w:rPr>
          <w:t>41</w:t>
        </w:r>
        <w:r>
          <w:rPr>
            <w:noProof/>
            <w:webHidden/>
          </w:rPr>
          <w:fldChar w:fldCharType="end"/>
        </w:r>
      </w:hyperlink>
    </w:p>
    <w:p w14:paraId="7FE94BCB" w14:textId="0F34F4EE" w:rsidR="00DE294C" w:rsidRDefault="00DE294C" w:rsidP="00DE294C">
      <w:pPr>
        <w:pStyle w:val="Spistreci2"/>
        <w:tabs>
          <w:tab w:val="right" w:leader="dot" w:pos="10194"/>
        </w:tabs>
        <w:spacing w:after="80"/>
        <w:rPr>
          <w:rFonts w:asciiTheme="minorHAnsi" w:eastAsiaTheme="minorEastAsia" w:hAnsiTheme="minorHAnsi" w:cstheme="minorBidi"/>
          <w:noProof/>
          <w:lang w:eastAsia="pl-PL"/>
        </w:rPr>
      </w:pPr>
      <w:hyperlink w:anchor="_Toc137020780" w:history="1">
        <w:r w:rsidRPr="00016C78">
          <w:rPr>
            <w:rStyle w:val="Hipercze"/>
            <w:noProof/>
          </w:rPr>
          <w:t>7.1. Ogólna charakterystyka wewnętrznej organizacji pracy LGD</w:t>
        </w:r>
        <w:r>
          <w:rPr>
            <w:noProof/>
            <w:webHidden/>
          </w:rPr>
          <w:tab/>
        </w:r>
        <w:r>
          <w:rPr>
            <w:noProof/>
            <w:webHidden/>
          </w:rPr>
          <w:fldChar w:fldCharType="begin"/>
        </w:r>
        <w:r>
          <w:rPr>
            <w:noProof/>
            <w:webHidden/>
          </w:rPr>
          <w:instrText xml:space="preserve"> PAGEREF _Toc137020780 \h </w:instrText>
        </w:r>
        <w:r>
          <w:rPr>
            <w:noProof/>
            <w:webHidden/>
          </w:rPr>
        </w:r>
        <w:r>
          <w:rPr>
            <w:noProof/>
            <w:webHidden/>
          </w:rPr>
          <w:fldChar w:fldCharType="separate"/>
        </w:r>
        <w:r w:rsidR="00187C0A">
          <w:rPr>
            <w:noProof/>
            <w:webHidden/>
          </w:rPr>
          <w:t>41</w:t>
        </w:r>
        <w:r>
          <w:rPr>
            <w:noProof/>
            <w:webHidden/>
          </w:rPr>
          <w:fldChar w:fldCharType="end"/>
        </w:r>
      </w:hyperlink>
    </w:p>
    <w:p w14:paraId="340D97C5" w14:textId="3C681B75" w:rsidR="00DE294C" w:rsidRDefault="00DE294C" w:rsidP="00DE294C">
      <w:pPr>
        <w:pStyle w:val="Spistreci2"/>
        <w:tabs>
          <w:tab w:val="right" w:leader="dot" w:pos="10194"/>
        </w:tabs>
        <w:spacing w:after="80"/>
        <w:rPr>
          <w:rFonts w:asciiTheme="minorHAnsi" w:eastAsiaTheme="minorEastAsia" w:hAnsiTheme="minorHAnsi" w:cstheme="minorBidi"/>
          <w:noProof/>
          <w:lang w:eastAsia="pl-PL"/>
        </w:rPr>
      </w:pPr>
      <w:hyperlink w:anchor="_Toc137020781" w:history="1">
        <w:r w:rsidRPr="00016C78">
          <w:rPr>
            <w:rStyle w:val="Hipercze"/>
            <w:noProof/>
          </w:rPr>
          <w:t>7.2. Sposób ustanawiania i zmiany lokalnych kryteriów wyboru</w:t>
        </w:r>
        <w:r>
          <w:rPr>
            <w:noProof/>
            <w:webHidden/>
          </w:rPr>
          <w:tab/>
        </w:r>
        <w:r>
          <w:rPr>
            <w:noProof/>
            <w:webHidden/>
          </w:rPr>
          <w:fldChar w:fldCharType="begin"/>
        </w:r>
        <w:r>
          <w:rPr>
            <w:noProof/>
            <w:webHidden/>
          </w:rPr>
          <w:instrText xml:space="preserve"> PAGEREF _Toc137020781 \h </w:instrText>
        </w:r>
        <w:r>
          <w:rPr>
            <w:noProof/>
            <w:webHidden/>
          </w:rPr>
        </w:r>
        <w:r>
          <w:rPr>
            <w:noProof/>
            <w:webHidden/>
          </w:rPr>
          <w:fldChar w:fldCharType="separate"/>
        </w:r>
        <w:r w:rsidR="00187C0A">
          <w:rPr>
            <w:noProof/>
            <w:webHidden/>
          </w:rPr>
          <w:t>42</w:t>
        </w:r>
        <w:r>
          <w:rPr>
            <w:noProof/>
            <w:webHidden/>
          </w:rPr>
          <w:fldChar w:fldCharType="end"/>
        </w:r>
      </w:hyperlink>
    </w:p>
    <w:p w14:paraId="08841F23" w14:textId="65F4534B" w:rsidR="00DE294C" w:rsidRDefault="00DE294C" w:rsidP="00DE294C">
      <w:pPr>
        <w:pStyle w:val="Spistreci2"/>
        <w:tabs>
          <w:tab w:val="right" w:leader="dot" w:pos="10194"/>
        </w:tabs>
        <w:spacing w:after="80"/>
        <w:rPr>
          <w:rFonts w:asciiTheme="minorHAnsi" w:eastAsiaTheme="minorEastAsia" w:hAnsiTheme="minorHAnsi" w:cstheme="minorBidi"/>
          <w:noProof/>
          <w:lang w:eastAsia="pl-PL"/>
        </w:rPr>
      </w:pPr>
      <w:hyperlink w:anchor="_Toc137020782" w:history="1">
        <w:r w:rsidRPr="00016C78">
          <w:rPr>
            <w:rStyle w:val="Hipercze"/>
            <w:noProof/>
          </w:rPr>
          <w:t>7.3. Innowacyjność w lokalnych kryteriach wyboru</w:t>
        </w:r>
        <w:r>
          <w:rPr>
            <w:noProof/>
            <w:webHidden/>
          </w:rPr>
          <w:tab/>
        </w:r>
        <w:r>
          <w:rPr>
            <w:noProof/>
            <w:webHidden/>
          </w:rPr>
          <w:fldChar w:fldCharType="begin"/>
        </w:r>
        <w:r>
          <w:rPr>
            <w:noProof/>
            <w:webHidden/>
          </w:rPr>
          <w:instrText xml:space="preserve"> PAGEREF _Toc137020782 \h </w:instrText>
        </w:r>
        <w:r>
          <w:rPr>
            <w:noProof/>
            <w:webHidden/>
          </w:rPr>
        </w:r>
        <w:r>
          <w:rPr>
            <w:noProof/>
            <w:webHidden/>
          </w:rPr>
          <w:fldChar w:fldCharType="separate"/>
        </w:r>
        <w:r w:rsidR="00187C0A">
          <w:rPr>
            <w:noProof/>
            <w:webHidden/>
          </w:rPr>
          <w:t>43</w:t>
        </w:r>
        <w:r>
          <w:rPr>
            <w:noProof/>
            <w:webHidden/>
          </w:rPr>
          <w:fldChar w:fldCharType="end"/>
        </w:r>
      </w:hyperlink>
    </w:p>
    <w:p w14:paraId="4FAB2887" w14:textId="6641B67B" w:rsidR="00DE294C" w:rsidRDefault="00DE294C" w:rsidP="00DE294C">
      <w:pPr>
        <w:pStyle w:val="Spistreci2"/>
        <w:tabs>
          <w:tab w:val="left" w:pos="880"/>
          <w:tab w:val="right" w:leader="dot" w:pos="10194"/>
        </w:tabs>
        <w:spacing w:after="80"/>
        <w:rPr>
          <w:rFonts w:asciiTheme="minorHAnsi" w:eastAsiaTheme="minorEastAsia" w:hAnsiTheme="minorHAnsi" w:cstheme="minorBidi"/>
          <w:noProof/>
          <w:lang w:eastAsia="pl-PL"/>
        </w:rPr>
      </w:pPr>
      <w:hyperlink w:anchor="_Toc137020783" w:history="1">
        <w:r w:rsidRPr="00016C78">
          <w:rPr>
            <w:rStyle w:val="Hipercze"/>
            <w:noProof/>
          </w:rPr>
          <w:t>7.4.</w:t>
        </w:r>
        <w:r>
          <w:rPr>
            <w:rFonts w:asciiTheme="minorHAnsi" w:eastAsiaTheme="minorEastAsia" w:hAnsiTheme="minorHAnsi" w:cstheme="minorBidi"/>
            <w:noProof/>
            <w:lang w:eastAsia="pl-PL"/>
          </w:rPr>
          <w:tab/>
        </w:r>
        <w:r w:rsidRPr="00016C78">
          <w:rPr>
            <w:rStyle w:val="Hipercze"/>
            <w:noProof/>
          </w:rPr>
          <w:t>Projekty grantowe i Smart Villages</w:t>
        </w:r>
        <w:r>
          <w:rPr>
            <w:noProof/>
            <w:webHidden/>
          </w:rPr>
          <w:tab/>
        </w:r>
        <w:r>
          <w:rPr>
            <w:noProof/>
            <w:webHidden/>
          </w:rPr>
          <w:fldChar w:fldCharType="begin"/>
        </w:r>
        <w:r>
          <w:rPr>
            <w:noProof/>
            <w:webHidden/>
          </w:rPr>
          <w:instrText xml:space="preserve"> PAGEREF _Toc137020783 \h </w:instrText>
        </w:r>
        <w:r>
          <w:rPr>
            <w:noProof/>
            <w:webHidden/>
          </w:rPr>
        </w:r>
        <w:r>
          <w:rPr>
            <w:noProof/>
            <w:webHidden/>
          </w:rPr>
          <w:fldChar w:fldCharType="separate"/>
        </w:r>
        <w:r w:rsidR="00187C0A">
          <w:rPr>
            <w:noProof/>
            <w:webHidden/>
          </w:rPr>
          <w:t>44</w:t>
        </w:r>
        <w:r>
          <w:rPr>
            <w:noProof/>
            <w:webHidden/>
          </w:rPr>
          <w:fldChar w:fldCharType="end"/>
        </w:r>
      </w:hyperlink>
    </w:p>
    <w:p w14:paraId="743EA053" w14:textId="3554241D" w:rsidR="00DE294C" w:rsidRDefault="00DE294C" w:rsidP="00DE294C">
      <w:pPr>
        <w:pStyle w:val="Spistreci2"/>
        <w:tabs>
          <w:tab w:val="left" w:pos="880"/>
          <w:tab w:val="right" w:leader="dot" w:pos="10194"/>
        </w:tabs>
        <w:spacing w:after="80"/>
        <w:rPr>
          <w:rFonts w:asciiTheme="minorHAnsi" w:eastAsiaTheme="minorEastAsia" w:hAnsiTheme="minorHAnsi" w:cstheme="minorBidi"/>
          <w:noProof/>
          <w:lang w:eastAsia="pl-PL"/>
        </w:rPr>
      </w:pPr>
      <w:hyperlink w:anchor="_Toc137020784" w:history="1">
        <w:r w:rsidRPr="00016C78">
          <w:rPr>
            <w:rStyle w:val="Hipercze"/>
            <w:noProof/>
          </w:rPr>
          <w:t>7.5.</w:t>
        </w:r>
        <w:r>
          <w:rPr>
            <w:rFonts w:asciiTheme="minorHAnsi" w:eastAsiaTheme="minorEastAsia" w:hAnsiTheme="minorHAnsi" w:cstheme="minorBidi"/>
            <w:noProof/>
            <w:lang w:eastAsia="pl-PL"/>
          </w:rPr>
          <w:tab/>
        </w:r>
        <w:r w:rsidRPr="00016C78">
          <w:rPr>
            <w:rStyle w:val="Hipercze"/>
            <w:noProof/>
          </w:rPr>
          <w:t>Operacje własne</w:t>
        </w:r>
        <w:r>
          <w:rPr>
            <w:noProof/>
            <w:webHidden/>
          </w:rPr>
          <w:tab/>
        </w:r>
        <w:r>
          <w:rPr>
            <w:noProof/>
            <w:webHidden/>
          </w:rPr>
          <w:fldChar w:fldCharType="begin"/>
        </w:r>
        <w:r>
          <w:rPr>
            <w:noProof/>
            <w:webHidden/>
          </w:rPr>
          <w:instrText xml:space="preserve"> PAGEREF _Toc137020784 \h </w:instrText>
        </w:r>
        <w:r>
          <w:rPr>
            <w:noProof/>
            <w:webHidden/>
          </w:rPr>
        </w:r>
        <w:r>
          <w:rPr>
            <w:noProof/>
            <w:webHidden/>
          </w:rPr>
          <w:fldChar w:fldCharType="separate"/>
        </w:r>
        <w:r w:rsidR="00187C0A">
          <w:rPr>
            <w:noProof/>
            <w:webHidden/>
          </w:rPr>
          <w:t>44</w:t>
        </w:r>
        <w:r>
          <w:rPr>
            <w:noProof/>
            <w:webHidden/>
          </w:rPr>
          <w:fldChar w:fldCharType="end"/>
        </w:r>
      </w:hyperlink>
    </w:p>
    <w:p w14:paraId="219995D4" w14:textId="56F4DEDA" w:rsidR="00DE294C" w:rsidRDefault="00DE294C" w:rsidP="00DE294C">
      <w:pPr>
        <w:pStyle w:val="Spistreci2"/>
        <w:tabs>
          <w:tab w:val="left" w:pos="880"/>
          <w:tab w:val="right" w:leader="dot" w:pos="10194"/>
        </w:tabs>
        <w:spacing w:after="80"/>
        <w:rPr>
          <w:rFonts w:asciiTheme="minorHAnsi" w:eastAsiaTheme="minorEastAsia" w:hAnsiTheme="minorHAnsi" w:cstheme="minorBidi"/>
          <w:noProof/>
          <w:lang w:eastAsia="pl-PL"/>
        </w:rPr>
      </w:pPr>
      <w:hyperlink w:anchor="_Toc137020785" w:history="1">
        <w:r w:rsidRPr="00016C78">
          <w:rPr>
            <w:rStyle w:val="Hipercze"/>
            <w:noProof/>
          </w:rPr>
          <w:t>7.6.</w:t>
        </w:r>
        <w:r>
          <w:rPr>
            <w:rFonts w:asciiTheme="minorHAnsi" w:eastAsiaTheme="minorEastAsia" w:hAnsiTheme="minorHAnsi" w:cstheme="minorBidi"/>
            <w:noProof/>
            <w:lang w:eastAsia="pl-PL"/>
          </w:rPr>
          <w:tab/>
        </w:r>
        <w:r w:rsidRPr="00016C78">
          <w:rPr>
            <w:rStyle w:val="Hipercze"/>
            <w:noProof/>
          </w:rPr>
          <w:t>Projekty partnerskie.</w:t>
        </w:r>
        <w:r>
          <w:rPr>
            <w:noProof/>
            <w:webHidden/>
          </w:rPr>
          <w:tab/>
        </w:r>
        <w:r>
          <w:rPr>
            <w:noProof/>
            <w:webHidden/>
          </w:rPr>
          <w:fldChar w:fldCharType="begin"/>
        </w:r>
        <w:r>
          <w:rPr>
            <w:noProof/>
            <w:webHidden/>
          </w:rPr>
          <w:instrText xml:space="preserve"> PAGEREF _Toc137020785 \h </w:instrText>
        </w:r>
        <w:r>
          <w:rPr>
            <w:noProof/>
            <w:webHidden/>
          </w:rPr>
        </w:r>
        <w:r>
          <w:rPr>
            <w:noProof/>
            <w:webHidden/>
          </w:rPr>
          <w:fldChar w:fldCharType="separate"/>
        </w:r>
        <w:r w:rsidR="00187C0A">
          <w:rPr>
            <w:noProof/>
            <w:webHidden/>
          </w:rPr>
          <w:t>44</w:t>
        </w:r>
        <w:r>
          <w:rPr>
            <w:noProof/>
            <w:webHidden/>
          </w:rPr>
          <w:fldChar w:fldCharType="end"/>
        </w:r>
      </w:hyperlink>
    </w:p>
    <w:p w14:paraId="1C159B4B" w14:textId="6D63BF98" w:rsidR="00DE294C" w:rsidRDefault="00DE294C" w:rsidP="00DE294C">
      <w:pPr>
        <w:pStyle w:val="Spistreci1"/>
        <w:tabs>
          <w:tab w:val="left" w:pos="1540"/>
          <w:tab w:val="right" w:leader="dot" w:pos="10194"/>
        </w:tabs>
        <w:spacing w:after="80"/>
        <w:rPr>
          <w:rFonts w:asciiTheme="minorHAnsi" w:eastAsiaTheme="minorEastAsia" w:hAnsiTheme="minorHAnsi" w:cstheme="minorBidi"/>
          <w:noProof/>
          <w:lang w:eastAsia="pl-PL"/>
        </w:rPr>
      </w:pPr>
      <w:hyperlink w:anchor="_Toc137020786" w:history="1">
        <w:r w:rsidRPr="00016C78">
          <w:rPr>
            <w:rStyle w:val="Hipercze"/>
            <w:noProof/>
          </w:rPr>
          <w:t>Rozdział VIII.</w:t>
        </w:r>
        <w:r>
          <w:rPr>
            <w:rFonts w:asciiTheme="minorHAnsi" w:eastAsiaTheme="minorEastAsia" w:hAnsiTheme="minorHAnsi" w:cstheme="minorBidi"/>
            <w:noProof/>
            <w:lang w:eastAsia="pl-PL"/>
          </w:rPr>
          <w:tab/>
        </w:r>
        <w:r w:rsidRPr="00016C78">
          <w:rPr>
            <w:rStyle w:val="Hipercze"/>
            <w:noProof/>
          </w:rPr>
          <w:t>Plan działania</w:t>
        </w:r>
        <w:r>
          <w:rPr>
            <w:noProof/>
            <w:webHidden/>
          </w:rPr>
          <w:tab/>
        </w:r>
        <w:r>
          <w:rPr>
            <w:noProof/>
            <w:webHidden/>
          </w:rPr>
          <w:fldChar w:fldCharType="begin"/>
        </w:r>
        <w:r>
          <w:rPr>
            <w:noProof/>
            <w:webHidden/>
          </w:rPr>
          <w:instrText xml:space="preserve"> PAGEREF _Toc137020786 \h </w:instrText>
        </w:r>
        <w:r>
          <w:rPr>
            <w:noProof/>
            <w:webHidden/>
          </w:rPr>
        </w:r>
        <w:r>
          <w:rPr>
            <w:noProof/>
            <w:webHidden/>
          </w:rPr>
          <w:fldChar w:fldCharType="separate"/>
        </w:r>
        <w:r w:rsidR="00187C0A">
          <w:rPr>
            <w:noProof/>
            <w:webHidden/>
          </w:rPr>
          <w:t>45</w:t>
        </w:r>
        <w:r>
          <w:rPr>
            <w:noProof/>
            <w:webHidden/>
          </w:rPr>
          <w:fldChar w:fldCharType="end"/>
        </w:r>
      </w:hyperlink>
    </w:p>
    <w:p w14:paraId="03F34558" w14:textId="4B7F2B12" w:rsidR="00DE294C" w:rsidRDefault="00DE294C" w:rsidP="00DE294C">
      <w:pPr>
        <w:pStyle w:val="Spistreci2"/>
        <w:tabs>
          <w:tab w:val="right" w:leader="dot" w:pos="10194"/>
        </w:tabs>
        <w:spacing w:after="80"/>
        <w:rPr>
          <w:rFonts w:asciiTheme="minorHAnsi" w:eastAsiaTheme="minorEastAsia" w:hAnsiTheme="minorHAnsi" w:cstheme="minorBidi"/>
          <w:noProof/>
          <w:lang w:eastAsia="pl-PL"/>
        </w:rPr>
      </w:pPr>
      <w:hyperlink w:anchor="_Toc137020787" w:history="1">
        <w:r w:rsidRPr="00016C78">
          <w:rPr>
            <w:rStyle w:val="Hipercze"/>
            <w:noProof/>
          </w:rPr>
          <w:t>8.1. Charakterystyka przyjętego harmonogramu osiągania poszczególnych celów i wskaźników</w:t>
        </w:r>
        <w:r>
          <w:rPr>
            <w:noProof/>
            <w:webHidden/>
          </w:rPr>
          <w:tab/>
        </w:r>
        <w:r>
          <w:rPr>
            <w:noProof/>
            <w:webHidden/>
          </w:rPr>
          <w:fldChar w:fldCharType="begin"/>
        </w:r>
        <w:r>
          <w:rPr>
            <w:noProof/>
            <w:webHidden/>
          </w:rPr>
          <w:instrText xml:space="preserve"> PAGEREF _Toc137020787 \h </w:instrText>
        </w:r>
        <w:r>
          <w:rPr>
            <w:noProof/>
            <w:webHidden/>
          </w:rPr>
        </w:r>
        <w:r>
          <w:rPr>
            <w:noProof/>
            <w:webHidden/>
          </w:rPr>
          <w:fldChar w:fldCharType="separate"/>
        </w:r>
        <w:r w:rsidR="00187C0A">
          <w:rPr>
            <w:noProof/>
            <w:webHidden/>
          </w:rPr>
          <w:t>45</w:t>
        </w:r>
        <w:r>
          <w:rPr>
            <w:noProof/>
            <w:webHidden/>
          </w:rPr>
          <w:fldChar w:fldCharType="end"/>
        </w:r>
      </w:hyperlink>
    </w:p>
    <w:p w14:paraId="26B8042E" w14:textId="7FD5BABD" w:rsidR="00DE294C" w:rsidRDefault="00DE294C" w:rsidP="00DE294C">
      <w:pPr>
        <w:pStyle w:val="Spistreci2"/>
        <w:tabs>
          <w:tab w:val="right" w:leader="dot" w:pos="10194"/>
        </w:tabs>
        <w:spacing w:after="80"/>
        <w:rPr>
          <w:rFonts w:asciiTheme="minorHAnsi" w:eastAsiaTheme="minorEastAsia" w:hAnsiTheme="minorHAnsi" w:cstheme="minorBidi"/>
          <w:noProof/>
          <w:lang w:eastAsia="pl-PL"/>
        </w:rPr>
      </w:pPr>
      <w:hyperlink w:anchor="_Toc137020788" w:history="1">
        <w:r w:rsidRPr="00016C78">
          <w:rPr>
            <w:rStyle w:val="Hipercze"/>
            <w:noProof/>
          </w:rPr>
          <w:t>8.2. Wyszczególnienie kamieni milowych realizacji LSR.</w:t>
        </w:r>
        <w:r>
          <w:rPr>
            <w:noProof/>
            <w:webHidden/>
          </w:rPr>
          <w:tab/>
        </w:r>
        <w:r>
          <w:rPr>
            <w:noProof/>
            <w:webHidden/>
          </w:rPr>
          <w:fldChar w:fldCharType="begin"/>
        </w:r>
        <w:r>
          <w:rPr>
            <w:noProof/>
            <w:webHidden/>
          </w:rPr>
          <w:instrText xml:space="preserve"> PAGEREF _Toc137020788 \h </w:instrText>
        </w:r>
        <w:r>
          <w:rPr>
            <w:noProof/>
            <w:webHidden/>
          </w:rPr>
        </w:r>
        <w:r>
          <w:rPr>
            <w:noProof/>
            <w:webHidden/>
          </w:rPr>
          <w:fldChar w:fldCharType="separate"/>
        </w:r>
        <w:r w:rsidR="00187C0A">
          <w:rPr>
            <w:noProof/>
            <w:webHidden/>
          </w:rPr>
          <w:t>46</w:t>
        </w:r>
        <w:r>
          <w:rPr>
            <w:noProof/>
            <w:webHidden/>
          </w:rPr>
          <w:fldChar w:fldCharType="end"/>
        </w:r>
      </w:hyperlink>
    </w:p>
    <w:p w14:paraId="7C852FED" w14:textId="0B105D84" w:rsidR="00DE294C" w:rsidRDefault="00DE294C" w:rsidP="00DE294C">
      <w:pPr>
        <w:pStyle w:val="Spistreci1"/>
        <w:tabs>
          <w:tab w:val="left" w:pos="1320"/>
          <w:tab w:val="right" w:leader="dot" w:pos="10194"/>
        </w:tabs>
        <w:spacing w:after="80"/>
        <w:rPr>
          <w:rFonts w:asciiTheme="minorHAnsi" w:eastAsiaTheme="minorEastAsia" w:hAnsiTheme="minorHAnsi" w:cstheme="minorBidi"/>
          <w:noProof/>
          <w:lang w:eastAsia="pl-PL"/>
        </w:rPr>
      </w:pPr>
      <w:hyperlink w:anchor="_Toc137020789" w:history="1">
        <w:r w:rsidRPr="00016C78">
          <w:rPr>
            <w:rStyle w:val="Hipercze"/>
            <w:noProof/>
          </w:rPr>
          <w:t>Rozdział IX.</w:t>
        </w:r>
        <w:r>
          <w:rPr>
            <w:rFonts w:asciiTheme="minorHAnsi" w:eastAsiaTheme="minorEastAsia" w:hAnsiTheme="minorHAnsi" w:cstheme="minorBidi"/>
            <w:noProof/>
            <w:lang w:eastAsia="pl-PL"/>
          </w:rPr>
          <w:tab/>
        </w:r>
        <w:r w:rsidRPr="00016C78">
          <w:rPr>
            <w:rStyle w:val="Hipercze"/>
            <w:noProof/>
          </w:rPr>
          <w:t>Plan finansowy LSR</w:t>
        </w:r>
        <w:r>
          <w:rPr>
            <w:noProof/>
            <w:webHidden/>
          </w:rPr>
          <w:tab/>
        </w:r>
        <w:r>
          <w:rPr>
            <w:noProof/>
            <w:webHidden/>
          </w:rPr>
          <w:fldChar w:fldCharType="begin"/>
        </w:r>
        <w:r>
          <w:rPr>
            <w:noProof/>
            <w:webHidden/>
          </w:rPr>
          <w:instrText xml:space="preserve"> PAGEREF _Toc137020789 \h </w:instrText>
        </w:r>
        <w:r>
          <w:rPr>
            <w:noProof/>
            <w:webHidden/>
          </w:rPr>
        </w:r>
        <w:r>
          <w:rPr>
            <w:noProof/>
            <w:webHidden/>
          </w:rPr>
          <w:fldChar w:fldCharType="separate"/>
        </w:r>
        <w:r w:rsidR="00187C0A">
          <w:rPr>
            <w:noProof/>
            <w:webHidden/>
          </w:rPr>
          <w:t>47</w:t>
        </w:r>
        <w:r>
          <w:rPr>
            <w:noProof/>
            <w:webHidden/>
          </w:rPr>
          <w:fldChar w:fldCharType="end"/>
        </w:r>
      </w:hyperlink>
    </w:p>
    <w:p w14:paraId="1C8C816C" w14:textId="6EF32A09" w:rsidR="00DE294C" w:rsidRDefault="00DE294C" w:rsidP="00DE294C">
      <w:pPr>
        <w:pStyle w:val="Spistreci2"/>
        <w:tabs>
          <w:tab w:val="right" w:leader="dot" w:pos="10194"/>
        </w:tabs>
        <w:spacing w:after="80"/>
        <w:rPr>
          <w:rFonts w:asciiTheme="minorHAnsi" w:eastAsiaTheme="minorEastAsia" w:hAnsiTheme="minorHAnsi" w:cstheme="minorBidi"/>
          <w:noProof/>
          <w:lang w:eastAsia="pl-PL"/>
        </w:rPr>
      </w:pPr>
      <w:hyperlink w:anchor="_Toc137020790" w:history="1">
        <w:r w:rsidRPr="00016C78">
          <w:rPr>
            <w:rStyle w:val="Hipercze"/>
            <w:noProof/>
          </w:rPr>
          <w:t>9.1. Opis źródeł, z których przewiduje się finansowanie działalności LGD</w:t>
        </w:r>
        <w:r>
          <w:rPr>
            <w:noProof/>
            <w:webHidden/>
          </w:rPr>
          <w:tab/>
        </w:r>
        <w:r>
          <w:rPr>
            <w:noProof/>
            <w:webHidden/>
          </w:rPr>
          <w:fldChar w:fldCharType="begin"/>
        </w:r>
        <w:r>
          <w:rPr>
            <w:noProof/>
            <w:webHidden/>
          </w:rPr>
          <w:instrText xml:space="preserve"> PAGEREF _Toc137020790 \h </w:instrText>
        </w:r>
        <w:r>
          <w:rPr>
            <w:noProof/>
            <w:webHidden/>
          </w:rPr>
        </w:r>
        <w:r>
          <w:rPr>
            <w:noProof/>
            <w:webHidden/>
          </w:rPr>
          <w:fldChar w:fldCharType="separate"/>
        </w:r>
        <w:r w:rsidR="00187C0A">
          <w:rPr>
            <w:noProof/>
            <w:webHidden/>
          </w:rPr>
          <w:t>47</w:t>
        </w:r>
        <w:r>
          <w:rPr>
            <w:noProof/>
            <w:webHidden/>
          </w:rPr>
          <w:fldChar w:fldCharType="end"/>
        </w:r>
      </w:hyperlink>
    </w:p>
    <w:p w14:paraId="554DDC7B" w14:textId="094E2493" w:rsidR="00DE294C" w:rsidRDefault="00DE294C" w:rsidP="00DE294C">
      <w:pPr>
        <w:pStyle w:val="Spistreci2"/>
        <w:tabs>
          <w:tab w:val="left" w:pos="880"/>
          <w:tab w:val="right" w:leader="dot" w:pos="10194"/>
        </w:tabs>
        <w:spacing w:after="80"/>
        <w:rPr>
          <w:rFonts w:asciiTheme="minorHAnsi" w:eastAsiaTheme="minorEastAsia" w:hAnsiTheme="minorHAnsi" w:cstheme="minorBidi"/>
          <w:noProof/>
          <w:lang w:eastAsia="pl-PL"/>
        </w:rPr>
      </w:pPr>
      <w:hyperlink w:anchor="_Toc137020791" w:history="1">
        <w:r w:rsidRPr="00016C78">
          <w:rPr>
            <w:rStyle w:val="Hipercze"/>
            <w:noProof/>
          </w:rPr>
          <w:t>9.2.</w:t>
        </w:r>
        <w:r>
          <w:rPr>
            <w:rFonts w:asciiTheme="minorHAnsi" w:eastAsiaTheme="minorEastAsia" w:hAnsiTheme="minorHAnsi" w:cstheme="minorBidi"/>
            <w:noProof/>
            <w:lang w:eastAsia="pl-PL"/>
          </w:rPr>
          <w:tab/>
        </w:r>
        <w:r w:rsidRPr="00016C78">
          <w:rPr>
            <w:rStyle w:val="Hipercze"/>
            <w:noProof/>
          </w:rPr>
          <w:t>Opis powiązań poszczególnych źródeł finansowania z celami LSR</w:t>
        </w:r>
        <w:r>
          <w:rPr>
            <w:noProof/>
            <w:webHidden/>
          </w:rPr>
          <w:tab/>
        </w:r>
        <w:r>
          <w:rPr>
            <w:noProof/>
            <w:webHidden/>
          </w:rPr>
          <w:fldChar w:fldCharType="begin"/>
        </w:r>
        <w:r>
          <w:rPr>
            <w:noProof/>
            <w:webHidden/>
          </w:rPr>
          <w:instrText xml:space="preserve"> PAGEREF _Toc137020791 \h </w:instrText>
        </w:r>
        <w:r>
          <w:rPr>
            <w:noProof/>
            <w:webHidden/>
          </w:rPr>
        </w:r>
        <w:r>
          <w:rPr>
            <w:noProof/>
            <w:webHidden/>
          </w:rPr>
          <w:fldChar w:fldCharType="separate"/>
        </w:r>
        <w:r w:rsidR="00187C0A">
          <w:rPr>
            <w:noProof/>
            <w:webHidden/>
          </w:rPr>
          <w:t>48</w:t>
        </w:r>
        <w:r>
          <w:rPr>
            <w:noProof/>
            <w:webHidden/>
          </w:rPr>
          <w:fldChar w:fldCharType="end"/>
        </w:r>
      </w:hyperlink>
    </w:p>
    <w:p w14:paraId="27104921" w14:textId="7709256C" w:rsidR="00DE294C" w:rsidRDefault="00DE294C" w:rsidP="00DE294C">
      <w:pPr>
        <w:pStyle w:val="Spistreci1"/>
        <w:tabs>
          <w:tab w:val="left" w:pos="1320"/>
          <w:tab w:val="right" w:leader="dot" w:pos="10194"/>
        </w:tabs>
        <w:spacing w:after="80"/>
        <w:rPr>
          <w:rFonts w:asciiTheme="minorHAnsi" w:eastAsiaTheme="minorEastAsia" w:hAnsiTheme="minorHAnsi" w:cstheme="minorBidi"/>
          <w:noProof/>
          <w:lang w:eastAsia="pl-PL"/>
        </w:rPr>
      </w:pPr>
      <w:hyperlink w:anchor="_Toc137020792" w:history="1">
        <w:r w:rsidRPr="00016C78">
          <w:rPr>
            <w:rStyle w:val="Hipercze"/>
            <w:noProof/>
          </w:rPr>
          <w:t>Rozdział X.</w:t>
        </w:r>
        <w:r>
          <w:rPr>
            <w:rFonts w:asciiTheme="minorHAnsi" w:eastAsiaTheme="minorEastAsia" w:hAnsiTheme="minorHAnsi" w:cstheme="minorBidi"/>
            <w:noProof/>
            <w:lang w:eastAsia="pl-PL"/>
          </w:rPr>
          <w:tab/>
        </w:r>
        <w:r w:rsidRPr="00016C78">
          <w:rPr>
            <w:rStyle w:val="Hipercze"/>
            <w:noProof/>
          </w:rPr>
          <w:t>Monitoring i ewaluacja</w:t>
        </w:r>
        <w:r>
          <w:rPr>
            <w:noProof/>
            <w:webHidden/>
          </w:rPr>
          <w:tab/>
        </w:r>
        <w:r>
          <w:rPr>
            <w:noProof/>
            <w:webHidden/>
          </w:rPr>
          <w:fldChar w:fldCharType="begin"/>
        </w:r>
        <w:r>
          <w:rPr>
            <w:noProof/>
            <w:webHidden/>
          </w:rPr>
          <w:instrText xml:space="preserve"> PAGEREF _Toc137020792 \h </w:instrText>
        </w:r>
        <w:r>
          <w:rPr>
            <w:noProof/>
            <w:webHidden/>
          </w:rPr>
        </w:r>
        <w:r>
          <w:rPr>
            <w:noProof/>
            <w:webHidden/>
          </w:rPr>
          <w:fldChar w:fldCharType="separate"/>
        </w:r>
        <w:r w:rsidR="00187C0A">
          <w:rPr>
            <w:noProof/>
            <w:webHidden/>
          </w:rPr>
          <w:t>48</w:t>
        </w:r>
        <w:r>
          <w:rPr>
            <w:noProof/>
            <w:webHidden/>
          </w:rPr>
          <w:fldChar w:fldCharType="end"/>
        </w:r>
      </w:hyperlink>
    </w:p>
    <w:p w14:paraId="36D246CA" w14:textId="17B152AF" w:rsidR="00DE294C" w:rsidRDefault="00DE294C" w:rsidP="00DE294C">
      <w:pPr>
        <w:pStyle w:val="Spistreci2"/>
        <w:tabs>
          <w:tab w:val="left" w:pos="1100"/>
          <w:tab w:val="right" w:leader="dot" w:pos="10194"/>
        </w:tabs>
        <w:spacing w:after="80"/>
        <w:rPr>
          <w:rFonts w:asciiTheme="minorHAnsi" w:eastAsiaTheme="minorEastAsia" w:hAnsiTheme="minorHAnsi" w:cstheme="minorBidi"/>
          <w:noProof/>
          <w:lang w:eastAsia="pl-PL"/>
        </w:rPr>
      </w:pPr>
      <w:hyperlink w:anchor="_Toc137020793" w:history="1">
        <w:r w:rsidRPr="00016C78">
          <w:rPr>
            <w:rStyle w:val="Hipercze"/>
            <w:noProof/>
          </w:rPr>
          <w:t>10.1.</w:t>
        </w:r>
        <w:r>
          <w:rPr>
            <w:rFonts w:asciiTheme="minorHAnsi" w:eastAsiaTheme="minorEastAsia" w:hAnsiTheme="minorHAnsi" w:cstheme="minorBidi"/>
            <w:noProof/>
            <w:lang w:eastAsia="pl-PL"/>
          </w:rPr>
          <w:tab/>
        </w:r>
        <w:r w:rsidRPr="00016C78">
          <w:rPr>
            <w:rStyle w:val="Hipercze"/>
            <w:noProof/>
          </w:rPr>
          <w:t>Cel monitoringu i ewaluacji</w:t>
        </w:r>
        <w:r>
          <w:rPr>
            <w:noProof/>
            <w:webHidden/>
          </w:rPr>
          <w:tab/>
        </w:r>
        <w:r>
          <w:rPr>
            <w:noProof/>
            <w:webHidden/>
          </w:rPr>
          <w:fldChar w:fldCharType="begin"/>
        </w:r>
        <w:r>
          <w:rPr>
            <w:noProof/>
            <w:webHidden/>
          </w:rPr>
          <w:instrText xml:space="preserve"> PAGEREF _Toc137020793 \h </w:instrText>
        </w:r>
        <w:r>
          <w:rPr>
            <w:noProof/>
            <w:webHidden/>
          </w:rPr>
        </w:r>
        <w:r>
          <w:rPr>
            <w:noProof/>
            <w:webHidden/>
          </w:rPr>
          <w:fldChar w:fldCharType="separate"/>
        </w:r>
        <w:r w:rsidR="00187C0A">
          <w:rPr>
            <w:noProof/>
            <w:webHidden/>
          </w:rPr>
          <w:t>48</w:t>
        </w:r>
        <w:r>
          <w:rPr>
            <w:noProof/>
            <w:webHidden/>
          </w:rPr>
          <w:fldChar w:fldCharType="end"/>
        </w:r>
      </w:hyperlink>
    </w:p>
    <w:p w14:paraId="3BF27805" w14:textId="74407B92" w:rsidR="00DE294C" w:rsidRDefault="00DE294C" w:rsidP="00DE294C">
      <w:pPr>
        <w:pStyle w:val="Spistreci2"/>
        <w:tabs>
          <w:tab w:val="left" w:pos="1100"/>
          <w:tab w:val="right" w:leader="dot" w:pos="10194"/>
        </w:tabs>
        <w:spacing w:after="80"/>
        <w:rPr>
          <w:rFonts w:asciiTheme="minorHAnsi" w:eastAsiaTheme="minorEastAsia" w:hAnsiTheme="minorHAnsi" w:cstheme="minorBidi"/>
          <w:noProof/>
          <w:lang w:eastAsia="pl-PL"/>
        </w:rPr>
      </w:pPr>
      <w:hyperlink w:anchor="_Toc137020794" w:history="1">
        <w:r w:rsidRPr="00016C78">
          <w:rPr>
            <w:rStyle w:val="Hipercze"/>
            <w:noProof/>
          </w:rPr>
          <w:t>10.2.</w:t>
        </w:r>
        <w:r>
          <w:rPr>
            <w:rFonts w:asciiTheme="minorHAnsi" w:eastAsiaTheme="minorEastAsia" w:hAnsiTheme="minorHAnsi" w:cstheme="minorBidi"/>
            <w:noProof/>
            <w:lang w:eastAsia="pl-PL"/>
          </w:rPr>
          <w:tab/>
        </w:r>
        <w:r w:rsidRPr="00016C78">
          <w:rPr>
            <w:rStyle w:val="Hipercze"/>
            <w:noProof/>
          </w:rPr>
          <w:t>Zakres przedmiotowy monitoringu</w:t>
        </w:r>
        <w:r>
          <w:rPr>
            <w:noProof/>
            <w:webHidden/>
          </w:rPr>
          <w:tab/>
        </w:r>
        <w:r>
          <w:rPr>
            <w:noProof/>
            <w:webHidden/>
          </w:rPr>
          <w:fldChar w:fldCharType="begin"/>
        </w:r>
        <w:r>
          <w:rPr>
            <w:noProof/>
            <w:webHidden/>
          </w:rPr>
          <w:instrText xml:space="preserve"> PAGEREF _Toc137020794 \h </w:instrText>
        </w:r>
        <w:r>
          <w:rPr>
            <w:noProof/>
            <w:webHidden/>
          </w:rPr>
        </w:r>
        <w:r>
          <w:rPr>
            <w:noProof/>
            <w:webHidden/>
          </w:rPr>
          <w:fldChar w:fldCharType="separate"/>
        </w:r>
        <w:r w:rsidR="00187C0A">
          <w:rPr>
            <w:noProof/>
            <w:webHidden/>
          </w:rPr>
          <w:t>48</w:t>
        </w:r>
        <w:r>
          <w:rPr>
            <w:noProof/>
            <w:webHidden/>
          </w:rPr>
          <w:fldChar w:fldCharType="end"/>
        </w:r>
      </w:hyperlink>
    </w:p>
    <w:p w14:paraId="5FF319FA" w14:textId="462DBF2C" w:rsidR="00DE294C" w:rsidRDefault="00DE294C" w:rsidP="00DE294C">
      <w:pPr>
        <w:pStyle w:val="Spistreci2"/>
        <w:tabs>
          <w:tab w:val="left" w:pos="1100"/>
          <w:tab w:val="right" w:leader="dot" w:pos="10194"/>
        </w:tabs>
        <w:spacing w:after="80"/>
        <w:rPr>
          <w:rFonts w:asciiTheme="minorHAnsi" w:eastAsiaTheme="minorEastAsia" w:hAnsiTheme="minorHAnsi" w:cstheme="minorBidi"/>
          <w:noProof/>
          <w:lang w:eastAsia="pl-PL"/>
        </w:rPr>
      </w:pPr>
      <w:hyperlink w:anchor="_Toc137020795" w:history="1">
        <w:r w:rsidRPr="00016C78">
          <w:rPr>
            <w:rStyle w:val="Hipercze"/>
            <w:noProof/>
          </w:rPr>
          <w:t>10.3.</w:t>
        </w:r>
        <w:r>
          <w:rPr>
            <w:rFonts w:asciiTheme="minorHAnsi" w:eastAsiaTheme="minorEastAsia" w:hAnsiTheme="minorHAnsi" w:cstheme="minorBidi"/>
            <w:noProof/>
            <w:lang w:eastAsia="pl-PL"/>
          </w:rPr>
          <w:tab/>
        </w:r>
        <w:r w:rsidRPr="00016C78">
          <w:rPr>
            <w:rStyle w:val="Hipercze"/>
            <w:noProof/>
          </w:rPr>
          <w:t>Zakres przedmiotowy ewaluacji</w:t>
        </w:r>
        <w:r>
          <w:rPr>
            <w:noProof/>
            <w:webHidden/>
          </w:rPr>
          <w:tab/>
        </w:r>
        <w:r>
          <w:rPr>
            <w:noProof/>
            <w:webHidden/>
          </w:rPr>
          <w:fldChar w:fldCharType="begin"/>
        </w:r>
        <w:r>
          <w:rPr>
            <w:noProof/>
            <w:webHidden/>
          </w:rPr>
          <w:instrText xml:space="preserve"> PAGEREF _Toc137020795 \h </w:instrText>
        </w:r>
        <w:r>
          <w:rPr>
            <w:noProof/>
            <w:webHidden/>
          </w:rPr>
        </w:r>
        <w:r>
          <w:rPr>
            <w:noProof/>
            <w:webHidden/>
          </w:rPr>
          <w:fldChar w:fldCharType="separate"/>
        </w:r>
        <w:r w:rsidR="00187C0A">
          <w:rPr>
            <w:noProof/>
            <w:webHidden/>
          </w:rPr>
          <w:t>49</w:t>
        </w:r>
        <w:r>
          <w:rPr>
            <w:noProof/>
            <w:webHidden/>
          </w:rPr>
          <w:fldChar w:fldCharType="end"/>
        </w:r>
      </w:hyperlink>
    </w:p>
    <w:p w14:paraId="0C387493" w14:textId="327530E8" w:rsidR="00DE294C" w:rsidRDefault="00DE294C" w:rsidP="00DE294C">
      <w:pPr>
        <w:pStyle w:val="Spistreci2"/>
        <w:tabs>
          <w:tab w:val="left" w:pos="1100"/>
          <w:tab w:val="right" w:leader="dot" w:pos="10194"/>
        </w:tabs>
        <w:spacing w:after="80"/>
        <w:rPr>
          <w:rFonts w:asciiTheme="minorHAnsi" w:eastAsiaTheme="minorEastAsia" w:hAnsiTheme="minorHAnsi" w:cstheme="minorBidi"/>
          <w:noProof/>
          <w:lang w:eastAsia="pl-PL"/>
        </w:rPr>
      </w:pPr>
      <w:hyperlink w:anchor="_Toc137020796" w:history="1">
        <w:r w:rsidRPr="00016C78">
          <w:rPr>
            <w:rStyle w:val="Hipercze"/>
            <w:noProof/>
          </w:rPr>
          <w:t>10.4.</w:t>
        </w:r>
        <w:r>
          <w:rPr>
            <w:rFonts w:asciiTheme="minorHAnsi" w:eastAsiaTheme="minorEastAsia" w:hAnsiTheme="minorHAnsi" w:cstheme="minorBidi"/>
            <w:noProof/>
            <w:lang w:eastAsia="pl-PL"/>
          </w:rPr>
          <w:tab/>
        </w:r>
        <w:r w:rsidRPr="00016C78">
          <w:rPr>
            <w:rStyle w:val="Hipercze"/>
            <w:noProof/>
          </w:rPr>
          <w:t>Zakres podmiotowy monitoringu i ewaluacji</w:t>
        </w:r>
        <w:r>
          <w:rPr>
            <w:noProof/>
            <w:webHidden/>
          </w:rPr>
          <w:tab/>
        </w:r>
        <w:r>
          <w:rPr>
            <w:noProof/>
            <w:webHidden/>
          </w:rPr>
          <w:fldChar w:fldCharType="begin"/>
        </w:r>
        <w:r>
          <w:rPr>
            <w:noProof/>
            <w:webHidden/>
          </w:rPr>
          <w:instrText xml:space="preserve"> PAGEREF _Toc137020796 \h </w:instrText>
        </w:r>
        <w:r>
          <w:rPr>
            <w:noProof/>
            <w:webHidden/>
          </w:rPr>
        </w:r>
        <w:r>
          <w:rPr>
            <w:noProof/>
            <w:webHidden/>
          </w:rPr>
          <w:fldChar w:fldCharType="separate"/>
        </w:r>
        <w:r w:rsidR="00187C0A">
          <w:rPr>
            <w:noProof/>
            <w:webHidden/>
          </w:rPr>
          <w:t>49</w:t>
        </w:r>
        <w:r>
          <w:rPr>
            <w:noProof/>
            <w:webHidden/>
          </w:rPr>
          <w:fldChar w:fldCharType="end"/>
        </w:r>
      </w:hyperlink>
    </w:p>
    <w:p w14:paraId="6CDCDC54" w14:textId="7DB4FEE8" w:rsidR="00DE294C" w:rsidRDefault="00DE294C" w:rsidP="00DE294C">
      <w:pPr>
        <w:pStyle w:val="Spistreci2"/>
        <w:tabs>
          <w:tab w:val="left" w:pos="1100"/>
          <w:tab w:val="right" w:leader="dot" w:pos="10194"/>
        </w:tabs>
        <w:spacing w:after="80"/>
        <w:rPr>
          <w:rFonts w:asciiTheme="minorHAnsi" w:eastAsiaTheme="minorEastAsia" w:hAnsiTheme="minorHAnsi" w:cstheme="minorBidi"/>
          <w:noProof/>
          <w:lang w:eastAsia="pl-PL"/>
        </w:rPr>
      </w:pPr>
      <w:hyperlink w:anchor="_Toc137020797" w:history="1">
        <w:r w:rsidRPr="00016C78">
          <w:rPr>
            <w:rStyle w:val="Hipercze"/>
            <w:noProof/>
          </w:rPr>
          <w:t>10.5.</w:t>
        </w:r>
        <w:r>
          <w:rPr>
            <w:rFonts w:asciiTheme="minorHAnsi" w:eastAsiaTheme="minorEastAsia" w:hAnsiTheme="minorHAnsi" w:cstheme="minorBidi"/>
            <w:noProof/>
            <w:lang w:eastAsia="pl-PL"/>
          </w:rPr>
          <w:tab/>
        </w:r>
        <w:r w:rsidRPr="00016C78">
          <w:rPr>
            <w:rStyle w:val="Hipercze"/>
            <w:noProof/>
          </w:rPr>
          <w:t>Kryteria ewaluacyjne</w:t>
        </w:r>
        <w:r>
          <w:rPr>
            <w:noProof/>
            <w:webHidden/>
          </w:rPr>
          <w:tab/>
        </w:r>
        <w:r>
          <w:rPr>
            <w:noProof/>
            <w:webHidden/>
          </w:rPr>
          <w:fldChar w:fldCharType="begin"/>
        </w:r>
        <w:r>
          <w:rPr>
            <w:noProof/>
            <w:webHidden/>
          </w:rPr>
          <w:instrText xml:space="preserve"> PAGEREF _Toc137020797 \h </w:instrText>
        </w:r>
        <w:r>
          <w:rPr>
            <w:noProof/>
            <w:webHidden/>
          </w:rPr>
        </w:r>
        <w:r>
          <w:rPr>
            <w:noProof/>
            <w:webHidden/>
          </w:rPr>
          <w:fldChar w:fldCharType="separate"/>
        </w:r>
        <w:r w:rsidR="00187C0A">
          <w:rPr>
            <w:noProof/>
            <w:webHidden/>
          </w:rPr>
          <w:t>49</w:t>
        </w:r>
        <w:r>
          <w:rPr>
            <w:noProof/>
            <w:webHidden/>
          </w:rPr>
          <w:fldChar w:fldCharType="end"/>
        </w:r>
      </w:hyperlink>
    </w:p>
    <w:p w14:paraId="6FFD73CE" w14:textId="66BD2E2B" w:rsidR="00DE294C" w:rsidRDefault="00DE294C" w:rsidP="00DE294C">
      <w:pPr>
        <w:pStyle w:val="Spistreci2"/>
        <w:tabs>
          <w:tab w:val="left" w:pos="1100"/>
          <w:tab w:val="right" w:leader="dot" w:pos="10194"/>
        </w:tabs>
        <w:spacing w:after="80"/>
        <w:rPr>
          <w:rFonts w:asciiTheme="minorHAnsi" w:eastAsiaTheme="minorEastAsia" w:hAnsiTheme="minorHAnsi" w:cstheme="minorBidi"/>
          <w:noProof/>
          <w:lang w:eastAsia="pl-PL"/>
        </w:rPr>
      </w:pPr>
      <w:hyperlink w:anchor="_Toc137020798" w:history="1">
        <w:r w:rsidRPr="00016C78">
          <w:rPr>
            <w:rStyle w:val="Hipercze"/>
            <w:noProof/>
          </w:rPr>
          <w:t>10.6.</w:t>
        </w:r>
        <w:r>
          <w:rPr>
            <w:rFonts w:asciiTheme="minorHAnsi" w:eastAsiaTheme="minorEastAsia" w:hAnsiTheme="minorHAnsi" w:cstheme="minorBidi"/>
            <w:noProof/>
            <w:lang w:eastAsia="pl-PL"/>
          </w:rPr>
          <w:tab/>
        </w:r>
        <w:r w:rsidRPr="00016C78">
          <w:rPr>
            <w:rStyle w:val="Hipercze"/>
            <w:noProof/>
          </w:rPr>
          <w:t>Metoda</w:t>
        </w:r>
        <w:r>
          <w:rPr>
            <w:noProof/>
            <w:webHidden/>
          </w:rPr>
          <w:tab/>
        </w:r>
        <w:r>
          <w:rPr>
            <w:noProof/>
            <w:webHidden/>
          </w:rPr>
          <w:fldChar w:fldCharType="begin"/>
        </w:r>
        <w:r>
          <w:rPr>
            <w:noProof/>
            <w:webHidden/>
          </w:rPr>
          <w:instrText xml:space="preserve"> PAGEREF _Toc137020798 \h </w:instrText>
        </w:r>
        <w:r>
          <w:rPr>
            <w:noProof/>
            <w:webHidden/>
          </w:rPr>
        </w:r>
        <w:r>
          <w:rPr>
            <w:noProof/>
            <w:webHidden/>
          </w:rPr>
          <w:fldChar w:fldCharType="separate"/>
        </w:r>
        <w:r w:rsidR="00187C0A">
          <w:rPr>
            <w:noProof/>
            <w:webHidden/>
          </w:rPr>
          <w:t>49</w:t>
        </w:r>
        <w:r>
          <w:rPr>
            <w:noProof/>
            <w:webHidden/>
          </w:rPr>
          <w:fldChar w:fldCharType="end"/>
        </w:r>
      </w:hyperlink>
    </w:p>
    <w:p w14:paraId="69509840" w14:textId="7A1A4B7D" w:rsidR="00DE294C" w:rsidRDefault="00DE294C" w:rsidP="00DE294C">
      <w:pPr>
        <w:pStyle w:val="Spistreci2"/>
        <w:tabs>
          <w:tab w:val="left" w:pos="1100"/>
          <w:tab w:val="right" w:leader="dot" w:pos="10194"/>
        </w:tabs>
        <w:spacing w:after="80"/>
        <w:rPr>
          <w:rFonts w:asciiTheme="minorHAnsi" w:eastAsiaTheme="minorEastAsia" w:hAnsiTheme="minorHAnsi" w:cstheme="minorBidi"/>
          <w:noProof/>
          <w:lang w:eastAsia="pl-PL"/>
        </w:rPr>
      </w:pPr>
      <w:hyperlink w:anchor="_Toc137020799" w:history="1">
        <w:r w:rsidRPr="00016C78">
          <w:rPr>
            <w:rStyle w:val="Hipercze"/>
            <w:noProof/>
          </w:rPr>
          <w:t>10.7.</w:t>
        </w:r>
        <w:r>
          <w:rPr>
            <w:rFonts w:asciiTheme="minorHAnsi" w:eastAsiaTheme="minorEastAsia" w:hAnsiTheme="minorHAnsi" w:cstheme="minorBidi"/>
            <w:noProof/>
            <w:lang w:eastAsia="pl-PL"/>
          </w:rPr>
          <w:tab/>
        </w:r>
        <w:r w:rsidRPr="00016C78">
          <w:rPr>
            <w:rStyle w:val="Hipercze"/>
            <w:noProof/>
          </w:rPr>
          <w:t>Metody i techniki badawcze – opis sposobu pozyskiwania danych</w:t>
        </w:r>
        <w:r>
          <w:rPr>
            <w:noProof/>
            <w:webHidden/>
          </w:rPr>
          <w:tab/>
        </w:r>
        <w:r>
          <w:rPr>
            <w:noProof/>
            <w:webHidden/>
          </w:rPr>
          <w:fldChar w:fldCharType="begin"/>
        </w:r>
        <w:r>
          <w:rPr>
            <w:noProof/>
            <w:webHidden/>
          </w:rPr>
          <w:instrText xml:space="preserve"> PAGEREF _Toc137020799 \h </w:instrText>
        </w:r>
        <w:r>
          <w:rPr>
            <w:noProof/>
            <w:webHidden/>
          </w:rPr>
        </w:r>
        <w:r>
          <w:rPr>
            <w:noProof/>
            <w:webHidden/>
          </w:rPr>
          <w:fldChar w:fldCharType="separate"/>
        </w:r>
        <w:r w:rsidR="00187C0A">
          <w:rPr>
            <w:noProof/>
            <w:webHidden/>
          </w:rPr>
          <w:t>49</w:t>
        </w:r>
        <w:r>
          <w:rPr>
            <w:noProof/>
            <w:webHidden/>
          </w:rPr>
          <w:fldChar w:fldCharType="end"/>
        </w:r>
      </w:hyperlink>
    </w:p>
    <w:p w14:paraId="53EDB72D" w14:textId="6515C874" w:rsidR="00DE294C" w:rsidRDefault="00DE294C" w:rsidP="00DE294C">
      <w:pPr>
        <w:pStyle w:val="Spistreci2"/>
        <w:tabs>
          <w:tab w:val="left" w:pos="1100"/>
          <w:tab w:val="right" w:leader="dot" w:pos="10194"/>
        </w:tabs>
        <w:spacing w:after="80"/>
        <w:rPr>
          <w:rFonts w:asciiTheme="minorHAnsi" w:eastAsiaTheme="minorEastAsia" w:hAnsiTheme="minorHAnsi" w:cstheme="minorBidi"/>
          <w:noProof/>
          <w:lang w:eastAsia="pl-PL"/>
        </w:rPr>
      </w:pPr>
      <w:hyperlink w:anchor="_Toc137020800" w:history="1">
        <w:r w:rsidRPr="00016C78">
          <w:rPr>
            <w:rStyle w:val="Hipercze"/>
            <w:noProof/>
          </w:rPr>
          <w:t>10.8.</w:t>
        </w:r>
        <w:r>
          <w:rPr>
            <w:rFonts w:asciiTheme="minorHAnsi" w:eastAsiaTheme="minorEastAsia" w:hAnsiTheme="minorHAnsi" w:cstheme="minorBidi"/>
            <w:noProof/>
            <w:lang w:eastAsia="pl-PL"/>
          </w:rPr>
          <w:tab/>
        </w:r>
        <w:r w:rsidRPr="00016C78">
          <w:rPr>
            <w:rStyle w:val="Hipercze"/>
            <w:noProof/>
          </w:rPr>
          <w:t>Czas prowadzenia monitoringu i ewaluacji.</w:t>
        </w:r>
        <w:r>
          <w:rPr>
            <w:noProof/>
            <w:webHidden/>
          </w:rPr>
          <w:tab/>
        </w:r>
        <w:r>
          <w:rPr>
            <w:noProof/>
            <w:webHidden/>
          </w:rPr>
          <w:fldChar w:fldCharType="begin"/>
        </w:r>
        <w:r>
          <w:rPr>
            <w:noProof/>
            <w:webHidden/>
          </w:rPr>
          <w:instrText xml:space="preserve"> PAGEREF _Toc137020800 \h </w:instrText>
        </w:r>
        <w:r>
          <w:rPr>
            <w:noProof/>
            <w:webHidden/>
          </w:rPr>
        </w:r>
        <w:r>
          <w:rPr>
            <w:noProof/>
            <w:webHidden/>
          </w:rPr>
          <w:fldChar w:fldCharType="separate"/>
        </w:r>
        <w:r w:rsidR="00187C0A">
          <w:rPr>
            <w:noProof/>
            <w:webHidden/>
          </w:rPr>
          <w:t>50</w:t>
        </w:r>
        <w:r>
          <w:rPr>
            <w:noProof/>
            <w:webHidden/>
          </w:rPr>
          <w:fldChar w:fldCharType="end"/>
        </w:r>
      </w:hyperlink>
    </w:p>
    <w:p w14:paraId="619910B6" w14:textId="1CFF825E" w:rsidR="00DE294C" w:rsidRDefault="00DE294C" w:rsidP="00DE294C">
      <w:pPr>
        <w:pStyle w:val="Spistreci2"/>
        <w:tabs>
          <w:tab w:val="left" w:pos="1100"/>
          <w:tab w:val="right" w:leader="dot" w:pos="10194"/>
        </w:tabs>
        <w:spacing w:after="80"/>
        <w:rPr>
          <w:rFonts w:asciiTheme="minorHAnsi" w:eastAsiaTheme="minorEastAsia" w:hAnsiTheme="minorHAnsi" w:cstheme="minorBidi"/>
          <w:noProof/>
          <w:lang w:eastAsia="pl-PL"/>
        </w:rPr>
      </w:pPr>
      <w:hyperlink w:anchor="_Toc137020801" w:history="1">
        <w:r w:rsidRPr="00016C78">
          <w:rPr>
            <w:rStyle w:val="Hipercze"/>
            <w:noProof/>
          </w:rPr>
          <w:t>10.9.</w:t>
        </w:r>
        <w:r>
          <w:rPr>
            <w:rFonts w:asciiTheme="minorHAnsi" w:eastAsiaTheme="minorEastAsia" w:hAnsiTheme="minorHAnsi" w:cstheme="minorBidi"/>
            <w:noProof/>
            <w:lang w:eastAsia="pl-PL"/>
          </w:rPr>
          <w:tab/>
        </w:r>
        <w:r w:rsidRPr="00016C78">
          <w:rPr>
            <w:rStyle w:val="Hipercze"/>
            <w:noProof/>
          </w:rPr>
          <w:t>Procedury monitoringu i ewaluacji</w:t>
        </w:r>
        <w:r>
          <w:rPr>
            <w:noProof/>
            <w:webHidden/>
          </w:rPr>
          <w:tab/>
        </w:r>
        <w:r>
          <w:rPr>
            <w:noProof/>
            <w:webHidden/>
          </w:rPr>
          <w:fldChar w:fldCharType="begin"/>
        </w:r>
        <w:r>
          <w:rPr>
            <w:noProof/>
            <w:webHidden/>
          </w:rPr>
          <w:instrText xml:space="preserve"> PAGEREF _Toc137020801 \h </w:instrText>
        </w:r>
        <w:r>
          <w:rPr>
            <w:noProof/>
            <w:webHidden/>
          </w:rPr>
        </w:r>
        <w:r>
          <w:rPr>
            <w:noProof/>
            <w:webHidden/>
          </w:rPr>
          <w:fldChar w:fldCharType="separate"/>
        </w:r>
        <w:r w:rsidR="00187C0A">
          <w:rPr>
            <w:noProof/>
            <w:webHidden/>
          </w:rPr>
          <w:t>52</w:t>
        </w:r>
        <w:r>
          <w:rPr>
            <w:noProof/>
            <w:webHidden/>
          </w:rPr>
          <w:fldChar w:fldCharType="end"/>
        </w:r>
      </w:hyperlink>
    </w:p>
    <w:p w14:paraId="48230E60" w14:textId="53CE3CFA" w:rsidR="00DE294C" w:rsidRDefault="00DE294C" w:rsidP="00DE294C">
      <w:pPr>
        <w:pStyle w:val="Spistreci1"/>
        <w:tabs>
          <w:tab w:val="right" w:leader="dot" w:pos="10194"/>
        </w:tabs>
        <w:spacing w:after="80"/>
        <w:rPr>
          <w:rFonts w:asciiTheme="minorHAnsi" w:eastAsiaTheme="minorEastAsia" w:hAnsiTheme="minorHAnsi" w:cstheme="minorBidi"/>
          <w:noProof/>
          <w:lang w:eastAsia="pl-PL"/>
        </w:rPr>
      </w:pPr>
      <w:hyperlink w:anchor="_Toc137020802" w:history="1">
        <w:r w:rsidRPr="00016C78">
          <w:rPr>
            <w:rStyle w:val="Hipercze"/>
            <w:noProof/>
            <w:lang w:eastAsia="pl-PL"/>
          </w:rPr>
          <w:t>Literatura:</w:t>
        </w:r>
        <w:r>
          <w:rPr>
            <w:noProof/>
            <w:webHidden/>
          </w:rPr>
          <w:tab/>
        </w:r>
        <w:r>
          <w:rPr>
            <w:noProof/>
            <w:webHidden/>
          </w:rPr>
          <w:fldChar w:fldCharType="begin"/>
        </w:r>
        <w:r>
          <w:rPr>
            <w:noProof/>
            <w:webHidden/>
          </w:rPr>
          <w:instrText xml:space="preserve"> PAGEREF _Toc137020802 \h </w:instrText>
        </w:r>
        <w:r>
          <w:rPr>
            <w:noProof/>
            <w:webHidden/>
          </w:rPr>
        </w:r>
        <w:r>
          <w:rPr>
            <w:noProof/>
            <w:webHidden/>
          </w:rPr>
          <w:fldChar w:fldCharType="separate"/>
        </w:r>
        <w:r w:rsidR="00187C0A">
          <w:rPr>
            <w:noProof/>
            <w:webHidden/>
          </w:rPr>
          <w:t>54</w:t>
        </w:r>
        <w:r>
          <w:rPr>
            <w:noProof/>
            <w:webHidden/>
          </w:rPr>
          <w:fldChar w:fldCharType="end"/>
        </w:r>
      </w:hyperlink>
    </w:p>
    <w:p w14:paraId="03EB672C" w14:textId="486966D9" w:rsidR="00DE294C" w:rsidRDefault="00DE294C" w:rsidP="00DE294C">
      <w:pPr>
        <w:pStyle w:val="Spistreci1"/>
        <w:tabs>
          <w:tab w:val="right" w:leader="dot" w:pos="10194"/>
        </w:tabs>
        <w:spacing w:after="80"/>
        <w:rPr>
          <w:rFonts w:asciiTheme="minorHAnsi" w:eastAsiaTheme="minorEastAsia" w:hAnsiTheme="minorHAnsi" w:cstheme="minorBidi"/>
          <w:noProof/>
          <w:lang w:eastAsia="pl-PL"/>
        </w:rPr>
      </w:pPr>
      <w:hyperlink w:anchor="_Toc137020803" w:history="1">
        <w:r w:rsidRPr="00016C78">
          <w:rPr>
            <w:rStyle w:val="Hipercze"/>
            <w:noProof/>
          </w:rPr>
          <w:t>Spis tabel:</w:t>
        </w:r>
        <w:r>
          <w:rPr>
            <w:noProof/>
            <w:webHidden/>
          </w:rPr>
          <w:tab/>
        </w:r>
        <w:r>
          <w:rPr>
            <w:noProof/>
            <w:webHidden/>
          </w:rPr>
          <w:fldChar w:fldCharType="begin"/>
        </w:r>
        <w:r>
          <w:rPr>
            <w:noProof/>
            <w:webHidden/>
          </w:rPr>
          <w:instrText xml:space="preserve"> PAGEREF _Toc137020803 \h </w:instrText>
        </w:r>
        <w:r>
          <w:rPr>
            <w:noProof/>
            <w:webHidden/>
          </w:rPr>
        </w:r>
        <w:r>
          <w:rPr>
            <w:noProof/>
            <w:webHidden/>
          </w:rPr>
          <w:fldChar w:fldCharType="separate"/>
        </w:r>
        <w:r w:rsidR="00187C0A">
          <w:rPr>
            <w:noProof/>
            <w:webHidden/>
          </w:rPr>
          <w:t>55</w:t>
        </w:r>
        <w:r>
          <w:rPr>
            <w:noProof/>
            <w:webHidden/>
          </w:rPr>
          <w:fldChar w:fldCharType="end"/>
        </w:r>
      </w:hyperlink>
    </w:p>
    <w:p w14:paraId="78E1C4D8" w14:textId="7E8792EA" w:rsidR="00DE294C" w:rsidRDefault="00DE294C" w:rsidP="00DE294C">
      <w:pPr>
        <w:pStyle w:val="Spistreci1"/>
        <w:tabs>
          <w:tab w:val="right" w:leader="dot" w:pos="10194"/>
        </w:tabs>
        <w:spacing w:after="80"/>
        <w:rPr>
          <w:rFonts w:asciiTheme="minorHAnsi" w:eastAsiaTheme="minorEastAsia" w:hAnsiTheme="minorHAnsi" w:cstheme="minorBidi"/>
          <w:noProof/>
          <w:lang w:eastAsia="pl-PL"/>
        </w:rPr>
      </w:pPr>
      <w:hyperlink w:anchor="_Toc137020804" w:history="1">
        <w:r w:rsidRPr="00016C78">
          <w:rPr>
            <w:rStyle w:val="Hipercze"/>
            <w:noProof/>
            <w:lang w:eastAsia="pl-PL"/>
          </w:rPr>
          <w:t>Wykaz załączników:</w:t>
        </w:r>
        <w:r>
          <w:rPr>
            <w:noProof/>
            <w:webHidden/>
          </w:rPr>
          <w:tab/>
        </w:r>
        <w:r>
          <w:rPr>
            <w:noProof/>
            <w:webHidden/>
          </w:rPr>
          <w:fldChar w:fldCharType="begin"/>
        </w:r>
        <w:r>
          <w:rPr>
            <w:noProof/>
            <w:webHidden/>
          </w:rPr>
          <w:instrText xml:space="preserve"> PAGEREF _Toc137020804 \h </w:instrText>
        </w:r>
        <w:r>
          <w:rPr>
            <w:noProof/>
            <w:webHidden/>
          </w:rPr>
        </w:r>
        <w:r>
          <w:rPr>
            <w:noProof/>
            <w:webHidden/>
          </w:rPr>
          <w:fldChar w:fldCharType="separate"/>
        </w:r>
        <w:r w:rsidR="00187C0A">
          <w:rPr>
            <w:noProof/>
            <w:webHidden/>
          </w:rPr>
          <w:t>56</w:t>
        </w:r>
        <w:r>
          <w:rPr>
            <w:noProof/>
            <w:webHidden/>
          </w:rPr>
          <w:fldChar w:fldCharType="end"/>
        </w:r>
      </w:hyperlink>
    </w:p>
    <w:p w14:paraId="31C4E53C" w14:textId="763AA9F5" w:rsidR="009F7C3B" w:rsidRDefault="00362B88" w:rsidP="00DE294C">
      <w:pPr>
        <w:spacing w:after="80"/>
      </w:pPr>
      <w:r>
        <w:fldChar w:fldCharType="end"/>
      </w:r>
    </w:p>
    <w:p w14:paraId="699AF381" w14:textId="787C8B5A" w:rsidR="009F7C3B" w:rsidRDefault="009F7C3B" w:rsidP="00A00FF0">
      <w:r>
        <w:br w:type="page"/>
      </w:r>
    </w:p>
    <w:p w14:paraId="5CFB06B0" w14:textId="77777777" w:rsidR="009F7C3B" w:rsidRPr="00C416BA" w:rsidRDefault="009F7C3B" w:rsidP="00A00FF0"/>
    <w:p w14:paraId="2BBC8E20" w14:textId="77777777" w:rsidR="00E85628" w:rsidRPr="00C416BA" w:rsidRDefault="00895981" w:rsidP="00A00FF0">
      <w:pPr>
        <w:rPr>
          <w:rFonts w:asciiTheme="minorHAnsi" w:hAnsiTheme="minorHAnsi" w:cstheme="minorHAnsi"/>
        </w:rPr>
      </w:pPr>
      <w:r>
        <w:t xml:space="preserve">Lokalna Strategia Rozwoju </w:t>
      </w:r>
      <w:r w:rsidRPr="00A6469A">
        <w:t>Stowarzyszeni</w:t>
      </w:r>
      <w:r>
        <w:t>a</w:t>
      </w:r>
      <w:r w:rsidRPr="00A6469A">
        <w:t xml:space="preserve"> L</w:t>
      </w:r>
      <w:r>
        <w:t xml:space="preserve">okalna </w:t>
      </w:r>
      <w:r w:rsidRPr="00A6469A">
        <w:t>G</w:t>
      </w:r>
      <w:r>
        <w:t xml:space="preserve">rupa </w:t>
      </w:r>
      <w:r w:rsidRPr="00A6469A">
        <w:t>D</w:t>
      </w:r>
      <w:r>
        <w:t>ziałania</w:t>
      </w:r>
      <w:r w:rsidRPr="00A6469A">
        <w:t xml:space="preserve"> – Forum Powiatu Garwolińskiego</w:t>
      </w:r>
      <w:r>
        <w:t xml:space="preserve"> i wchodzących w skład LGD gmin </w:t>
      </w:r>
      <w:r w:rsidRPr="008F7072">
        <w:t>Borowie, Garwolin, Górzno, Maciejowice, Miastków Kościelny, Parysów, Pilawa, Sobolew, Trojanów, Żelechów, Wilga, Łaskarzew</w:t>
      </w:r>
      <w:r>
        <w:t xml:space="preserve"> oraz miasta Łaskarzew i Garwolin.</w:t>
      </w:r>
    </w:p>
    <w:p w14:paraId="7BA51F96" w14:textId="77777777" w:rsidR="00E85628" w:rsidRPr="00C416BA" w:rsidRDefault="00E85628" w:rsidP="00A00FF0"/>
    <w:p w14:paraId="08B9C604" w14:textId="77777777" w:rsidR="00E85628" w:rsidRPr="00C416BA" w:rsidRDefault="00E85628" w:rsidP="00E85628">
      <w:pPr>
        <w:pStyle w:val="Default"/>
        <w:rPr>
          <w:rFonts w:asciiTheme="minorHAnsi" w:hAnsiTheme="minorHAnsi" w:cstheme="minorHAnsi"/>
          <w:sz w:val="22"/>
          <w:szCs w:val="22"/>
        </w:rPr>
      </w:pPr>
      <w:r w:rsidRPr="00C416BA">
        <w:rPr>
          <w:rFonts w:asciiTheme="minorHAnsi" w:hAnsiTheme="minorHAnsi" w:cstheme="minorHAnsi"/>
          <w:sz w:val="22"/>
          <w:szCs w:val="22"/>
        </w:rPr>
        <w:t xml:space="preserve">Członkowie zespołu ds. opracowania Lokalnej Strategii Rozwoju dla </w:t>
      </w:r>
      <w:r w:rsidR="00895981" w:rsidRPr="00895981">
        <w:rPr>
          <w:rFonts w:asciiTheme="minorHAnsi" w:hAnsiTheme="minorHAnsi" w:cstheme="minorHAnsi"/>
          <w:sz w:val="22"/>
          <w:szCs w:val="22"/>
        </w:rPr>
        <w:t xml:space="preserve">Stowarzyszenia Lokalna Grupa Działania – Forum Powiatu Garwolińskiego </w:t>
      </w:r>
      <w:r w:rsidRPr="00C416BA">
        <w:rPr>
          <w:rFonts w:asciiTheme="minorHAnsi" w:hAnsiTheme="minorHAnsi" w:cstheme="minorHAnsi"/>
          <w:sz w:val="22"/>
          <w:szCs w:val="22"/>
        </w:rPr>
        <w:t>analizujących potencjał i definiujących kierunki rozwoju obszaru LGD na lata 20</w:t>
      </w:r>
      <w:r w:rsidR="003F4364">
        <w:rPr>
          <w:rFonts w:asciiTheme="minorHAnsi" w:hAnsiTheme="minorHAnsi" w:cstheme="minorHAnsi"/>
          <w:sz w:val="22"/>
          <w:szCs w:val="22"/>
        </w:rPr>
        <w:t>23</w:t>
      </w:r>
      <w:r w:rsidRPr="00C416BA">
        <w:rPr>
          <w:rFonts w:asciiTheme="minorHAnsi" w:hAnsiTheme="minorHAnsi" w:cstheme="minorHAnsi"/>
          <w:sz w:val="22"/>
          <w:szCs w:val="22"/>
        </w:rPr>
        <w:t>-202</w:t>
      </w:r>
      <w:r w:rsidR="003F4364">
        <w:rPr>
          <w:rFonts w:asciiTheme="minorHAnsi" w:hAnsiTheme="minorHAnsi" w:cstheme="minorHAnsi"/>
          <w:sz w:val="22"/>
          <w:szCs w:val="22"/>
        </w:rPr>
        <w:t>7</w:t>
      </w:r>
      <w:r w:rsidRPr="00C416BA">
        <w:rPr>
          <w:rFonts w:asciiTheme="minorHAnsi" w:hAnsiTheme="minorHAnsi" w:cstheme="minorHAnsi"/>
          <w:sz w:val="22"/>
          <w:szCs w:val="22"/>
        </w:rPr>
        <w:t xml:space="preserve">: </w:t>
      </w:r>
    </w:p>
    <w:p w14:paraId="59EE3921" w14:textId="77777777" w:rsidR="00E85628" w:rsidRPr="00C416BA" w:rsidRDefault="00E85628" w:rsidP="00E85628">
      <w:pPr>
        <w:pStyle w:val="Default"/>
        <w:rPr>
          <w:rFonts w:asciiTheme="minorHAnsi" w:hAnsiTheme="minorHAnsi" w:cstheme="minorHAnsi"/>
          <w:sz w:val="22"/>
          <w:szCs w:val="22"/>
        </w:rPr>
      </w:pPr>
    </w:p>
    <w:tbl>
      <w:tblPr>
        <w:tblStyle w:val="Tabela-Siatka"/>
        <w:tblW w:w="0" w:type="auto"/>
        <w:tblLook w:val="04A0" w:firstRow="1" w:lastRow="0" w:firstColumn="1" w:lastColumn="0" w:noHBand="0" w:noVBand="1"/>
      </w:tblPr>
      <w:tblGrid>
        <w:gridCol w:w="1129"/>
        <w:gridCol w:w="5493"/>
      </w:tblGrid>
      <w:tr w:rsidR="00B13F50" w:rsidRPr="00470513" w14:paraId="20E0CD62" w14:textId="77777777" w:rsidTr="00605DEE">
        <w:tc>
          <w:tcPr>
            <w:tcW w:w="1129" w:type="dxa"/>
          </w:tcPr>
          <w:p w14:paraId="2312913D" w14:textId="77777777" w:rsidR="00895981" w:rsidRPr="00470513" w:rsidRDefault="00895981" w:rsidP="00605DEE">
            <w:pPr>
              <w:pStyle w:val="Default"/>
              <w:numPr>
                <w:ilvl w:val="0"/>
                <w:numId w:val="5"/>
              </w:numPr>
              <w:rPr>
                <w:rFonts w:asciiTheme="minorHAnsi" w:hAnsiTheme="minorHAnsi" w:cstheme="minorHAnsi"/>
                <w:color w:val="auto"/>
                <w:sz w:val="22"/>
                <w:szCs w:val="22"/>
                <w:shd w:val="clear" w:color="auto" w:fill="FFFFFF"/>
              </w:rPr>
            </w:pPr>
          </w:p>
        </w:tc>
        <w:tc>
          <w:tcPr>
            <w:tcW w:w="5493" w:type="dxa"/>
          </w:tcPr>
          <w:p w14:paraId="1A5A9A5E" w14:textId="255831E1" w:rsidR="00B13F50" w:rsidRPr="00470513" w:rsidRDefault="00B13F50" w:rsidP="00605DEE">
            <w:pPr>
              <w:pStyle w:val="Default"/>
              <w:rPr>
                <w:rFonts w:asciiTheme="minorHAnsi" w:hAnsiTheme="minorHAnsi" w:cstheme="minorHAnsi"/>
                <w:b/>
                <w:bCs/>
                <w:i/>
                <w:iCs/>
                <w:color w:val="auto"/>
                <w:sz w:val="22"/>
                <w:szCs w:val="22"/>
              </w:rPr>
            </w:pPr>
            <w:r w:rsidRPr="00470513">
              <w:rPr>
                <w:rFonts w:asciiTheme="minorHAnsi" w:hAnsiTheme="minorHAnsi" w:cstheme="minorHAnsi"/>
                <w:color w:val="auto"/>
                <w:sz w:val="22"/>
                <w:szCs w:val="22"/>
                <w:shd w:val="clear" w:color="auto" w:fill="FFFFFF"/>
              </w:rPr>
              <w:t xml:space="preserve">Krzysztof Tomaszek  </w:t>
            </w:r>
            <w:r w:rsidRPr="00470513">
              <w:rPr>
                <w:rFonts w:asciiTheme="minorHAnsi" w:hAnsiTheme="minorHAnsi" w:cstheme="minorHAnsi"/>
                <w:b/>
                <w:bCs/>
                <w:i/>
                <w:iCs/>
                <w:color w:val="auto"/>
                <w:sz w:val="22"/>
                <w:szCs w:val="22"/>
              </w:rPr>
              <w:t>Przewodniczący Zespołu</w:t>
            </w:r>
          </w:p>
        </w:tc>
      </w:tr>
      <w:tr w:rsidR="00B13F50" w:rsidRPr="00470513" w14:paraId="3FAC25EE" w14:textId="77777777" w:rsidTr="00605DEE">
        <w:tc>
          <w:tcPr>
            <w:tcW w:w="1129" w:type="dxa"/>
          </w:tcPr>
          <w:p w14:paraId="6B33FC25" w14:textId="77777777" w:rsidR="00895981" w:rsidRPr="00470513" w:rsidRDefault="00895981" w:rsidP="00605DEE">
            <w:pPr>
              <w:pStyle w:val="Default"/>
              <w:numPr>
                <w:ilvl w:val="0"/>
                <w:numId w:val="5"/>
              </w:numPr>
              <w:rPr>
                <w:rFonts w:asciiTheme="minorHAnsi" w:hAnsiTheme="minorHAnsi" w:cstheme="minorHAnsi"/>
                <w:color w:val="auto"/>
                <w:sz w:val="22"/>
                <w:szCs w:val="22"/>
              </w:rPr>
            </w:pPr>
          </w:p>
        </w:tc>
        <w:tc>
          <w:tcPr>
            <w:tcW w:w="5493" w:type="dxa"/>
          </w:tcPr>
          <w:p w14:paraId="445D0596" w14:textId="244B4153" w:rsidR="00895981" w:rsidRPr="00470513" w:rsidRDefault="00B13F50" w:rsidP="00605DEE">
            <w:pPr>
              <w:pStyle w:val="Default"/>
              <w:rPr>
                <w:rFonts w:asciiTheme="minorHAnsi" w:hAnsiTheme="minorHAnsi" w:cstheme="minorHAnsi"/>
                <w:color w:val="auto"/>
                <w:sz w:val="22"/>
                <w:szCs w:val="22"/>
              </w:rPr>
            </w:pPr>
            <w:r w:rsidRPr="00470513">
              <w:rPr>
                <w:rFonts w:asciiTheme="minorHAnsi" w:hAnsiTheme="minorHAnsi" w:cstheme="minorHAnsi"/>
                <w:color w:val="auto"/>
                <w:sz w:val="22"/>
                <w:szCs w:val="22"/>
                <w:shd w:val="clear" w:color="auto" w:fill="FFFFFF"/>
              </w:rPr>
              <w:t>Tomasz</w:t>
            </w:r>
            <w:r w:rsidRPr="00470513">
              <w:rPr>
                <w:rFonts w:asciiTheme="minorHAnsi" w:hAnsiTheme="minorHAnsi" w:cstheme="minorHAnsi"/>
                <w:b/>
                <w:bCs/>
                <w:i/>
                <w:iCs/>
                <w:color w:val="auto"/>
                <w:sz w:val="22"/>
                <w:szCs w:val="22"/>
              </w:rPr>
              <w:t xml:space="preserve"> </w:t>
            </w:r>
            <w:r w:rsidRPr="00470513">
              <w:rPr>
                <w:rFonts w:asciiTheme="minorHAnsi" w:hAnsiTheme="minorHAnsi" w:cstheme="minorHAnsi"/>
                <w:color w:val="auto"/>
                <w:sz w:val="22"/>
                <w:szCs w:val="22"/>
                <w:shd w:val="clear" w:color="auto" w:fill="FFFFFF"/>
              </w:rPr>
              <w:t xml:space="preserve">Połoczański  </w:t>
            </w:r>
            <w:r w:rsidRPr="00470513">
              <w:rPr>
                <w:rFonts w:asciiTheme="minorHAnsi" w:hAnsiTheme="minorHAnsi" w:cstheme="minorHAnsi"/>
                <w:b/>
                <w:bCs/>
                <w:i/>
                <w:iCs/>
                <w:color w:val="auto"/>
                <w:sz w:val="22"/>
                <w:szCs w:val="22"/>
                <w:shd w:val="clear" w:color="auto" w:fill="FFFFFF"/>
              </w:rPr>
              <w:t>Członek</w:t>
            </w:r>
            <w:r w:rsidRPr="00470513">
              <w:rPr>
                <w:rFonts w:asciiTheme="minorHAnsi" w:hAnsiTheme="minorHAnsi" w:cstheme="minorHAnsi"/>
                <w:b/>
                <w:bCs/>
                <w:i/>
                <w:iCs/>
                <w:color w:val="auto"/>
                <w:sz w:val="22"/>
                <w:szCs w:val="22"/>
              </w:rPr>
              <w:t xml:space="preserve"> Zespołu</w:t>
            </w:r>
          </w:p>
        </w:tc>
      </w:tr>
      <w:tr w:rsidR="00B13F50" w:rsidRPr="00470513" w14:paraId="6D25DFE1" w14:textId="77777777" w:rsidTr="00605DEE">
        <w:tc>
          <w:tcPr>
            <w:tcW w:w="1129" w:type="dxa"/>
          </w:tcPr>
          <w:p w14:paraId="4A37FE84" w14:textId="77777777" w:rsidR="00895981" w:rsidRPr="00470513" w:rsidRDefault="00895981" w:rsidP="00605DEE">
            <w:pPr>
              <w:pStyle w:val="Default"/>
              <w:numPr>
                <w:ilvl w:val="0"/>
                <w:numId w:val="5"/>
              </w:numPr>
              <w:rPr>
                <w:rFonts w:asciiTheme="minorHAnsi" w:hAnsiTheme="minorHAnsi" w:cstheme="minorHAnsi"/>
                <w:color w:val="auto"/>
                <w:sz w:val="22"/>
                <w:szCs w:val="22"/>
              </w:rPr>
            </w:pPr>
          </w:p>
        </w:tc>
        <w:tc>
          <w:tcPr>
            <w:tcW w:w="5493" w:type="dxa"/>
          </w:tcPr>
          <w:p w14:paraId="612BECBC" w14:textId="22EB1B34" w:rsidR="00895981" w:rsidRPr="00470513" w:rsidRDefault="00B13F50" w:rsidP="00605DEE">
            <w:pPr>
              <w:pStyle w:val="Default"/>
              <w:rPr>
                <w:rFonts w:asciiTheme="minorHAnsi" w:hAnsiTheme="minorHAnsi" w:cstheme="minorHAnsi"/>
                <w:color w:val="auto"/>
                <w:sz w:val="22"/>
                <w:szCs w:val="22"/>
              </w:rPr>
            </w:pPr>
            <w:r w:rsidRPr="00470513">
              <w:rPr>
                <w:rFonts w:asciiTheme="minorHAnsi" w:hAnsiTheme="minorHAnsi" w:cstheme="minorHAnsi"/>
                <w:color w:val="auto"/>
                <w:sz w:val="22"/>
                <w:szCs w:val="22"/>
              </w:rPr>
              <w:t xml:space="preserve">Marta Szafrańska  </w:t>
            </w:r>
            <w:r w:rsidRPr="00470513">
              <w:rPr>
                <w:rFonts w:asciiTheme="minorHAnsi" w:hAnsiTheme="minorHAnsi" w:cstheme="minorHAnsi"/>
                <w:b/>
                <w:bCs/>
                <w:i/>
                <w:iCs/>
                <w:color w:val="auto"/>
                <w:sz w:val="22"/>
                <w:szCs w:val="22"/>
                <w:shd w:val="clear" w:color="auto" w:fill="FFFFFF"/>
              </w:rPr>
              <w:t>Członek</w:t>
            </w:r>
            <w:r w:rsidRPr="00470513">
              <w:rPr>
                <w:rFonts w:asciiTheme="minorHAnsi" w:hAnsiTheme="minorHAnsi" w:cstheme="minorHAnsi"/>
                <w:b/>
                <w:bCs/>
                <w:i/>
                <w:iCs/>
                <w:color w:val="auto"/>
                <w:sz w:val="22"/>
                <w:szCs w:val="22"/>
              </w:rPr>
              <w:t xml:space="preserve"> Zespołu</w:t>
            </w:r>
          </w:p>
        </w:tc>
      </w:tr>
      <w:tr w:rsidR="00B13F50" w:rsidRPr="00470513" w14:paraId="3BC99EA7" w14:textId="77777777" w:rsidTr="00605DEE">
        <w:tc>
          <w:tcPr>
            <w:tcW w:w="1129" w:type="dxa"/>
          </w:tcPr>
          <w:p w14:paraId="610AB70B" w14:textId="77777777" w:rsidR="00895981" w:rsidRPr="00470513" w:rsidRDefault="00895981" w:rsidP="00605DEE">
            <w:pPr>
              <w:pStyle w:val="Default"/>
              <w:numPr>
                <w:ilvl w:val="0"/>
                <w:numId w:val="5"/>
              </w:numPr>
              <w:rPr>
                <w:rFonts w:asciiTheme="minorHAnsi" w:hAnsiTheme="minorHAnsi" w:cstheme="minorHAnsi"/>
                <w:color w:val="auto"/>
                <w:sz w:val="22"/>
                <w:szCs w:val="22"/>
              </w:rPr>
            </w:pPr>
          </w:p>
        </w:tc>
        <w:tc>
          <w:tcPr>
            <w:tcW w:w="5493" w:type="dxa"/>
          </w:tcPr>
          <w:p w14:paraId="731D0805" w14:textId="307F7228" w:rsidR="00895981" w:rsidRPr="00470513" w:rsidRDefault="00B13F50" w:rsidP="00605DEE">
            <w:pPr>
              <w:pStyle w:val="Default"/>
              <w:rPr>
                <w:rFonts w:asciiTheme="minorHAnsi" w:hAnsiTheme="minorHAnsi" w:cstheme="minorHAnsi"/>
                <w:color w:val="auto"/>
                <w:sz w:val="22"/>
                <w:szCs w:val="22"/>
              </w:rPr>
            </w:pPr>
            <w:r w:rsidRPr="00470513">
              <w:rPr>
                <w:rFonts w:asciiTheme="minorHAnsi" w:hAnsiTheme="minorHAnsi" w:cstheme="minorHAnsi"/>
                <w:color w:val="auto"/>
                <w:sz w:val="22"/>
                <w:szCs w:val="22"/>
              </w:rPr>
              <w:t xml:space="preserve">Karolina </w:t>
            </w:r>
            <w:proofErr w:type="spellStart"/>
            <w:r w:rsidRPr="00470513">
              <w:rPr>
                <w:rFonts w:asciiTheme="minorHAnsi" w:hAnsiTheme="minorHAnsi" w:cstheme="minorHAnsi"/>
                <w:color w:val="auto"/>
                <w:sz w:val="22"/>
                <w:szCs w:val="22"/>
              </w:rPr>
              <w:t>Knisiewicz</w:t>
            </w:r>
            <w:proofErr w:type="spellEnd"/>
            <w:r w:rsidRPr="00470513">
              <w:rPr>
                <w:rFonts w:asciiTheme="minorHAnsi" w:hAnsiTheme="minorHAnsi" w:cstheme="minorHAnsi"/>
                <w:b/>
                <w:bCs/>
                <w:i/>
                <w:iCs/>
                <w:color w:val="auto"/>
                <w:sz w:val="22"/>
                <w:szCs w:val="22"/>
                <w:shd w:val="clear" w:color="auto" w:fill="FFFFFF"/>
              </w:rPr>
              <w:t xml:space="preserve">  Członek</w:t>
            </w:r>
            <w:r w:rsidRPr="00470513">
              <w:rPr>
                <w:rFonts w:asciiTheme="minorHAnsi" w:hAnsiTheme="minorHAnsi" w:cstheme="minorHAnsi"/>
                <w:b/>
                <w:bCs/>
                <w:i/>
                <w:iCs/>
                <w:color w:val="auto"/>
                <w:sz w:val="22"/>
                <w:szCs w:val="22"/>
              </w:rPr>
              <w:t xml:space="preserve"> Zespołu</w:t>
            </w:r>
          </w:p>
        </w:tc>
      </w:tr>
      <w:tr w:rsidR="00470513" w:rsidRPr="00470513" w14:paraId="7FEB4E84" w14:textId="77777777" w:rsidTr="00605DEE">
        <w:tc>
          <w:tcPr>
            <w:tcW w:w="1129" w:type="dxa"/>
          </w:tcPr>
          <w:p w14:paraId="6814DBA2" w14:textId="77777777" w:rsidR="00470513" w:rsidRPr="00470513" w:rsidRDefault="00470513" w:rsidP="00605DEE">
            <w:pPr>
              <w:pStyle w:val="Default"/>
              <w:numPr>
                <w:ilvl w:val="0"/>
                <w:numId w:val="5"/>
              </w:numPr>
              <w:rPr>
                <w:rFonts w:asciiTheme="minorHAnsi" w:hAnsiTheme="minorHAnsi" w:cstheme="minorHAnsi"/>
                <w:color w:val="auto"/>
                <w:sz w:val="22"/>
                <w:szCs w:val="22"/>
              </w:rPr>
            </w:pPr>
          </w:p>
        </w:tc>
        <w:tc>
          <w:tcPr>
            <w:tcW w:w="5493" w:type="dxa"/>
          </w:tcPr>
          <w:p w14:paraId="033AC02E" w14:textId="7EC419AC" w:rsidR="00470513" w:rsidRPr="00470513" w:rsidRDefault="00470513" w:rsidP="00605DEE">
            <w:pPr>
              <w:pStyle w:val="Default"/>
              <w:rPr>
                <w:rFonts w:asciiTheme="minorHAnsi" w:hAnsiTheme="minorHAnsi" w:cstheme="minorHAnsi"/>
                <w:color w:val="auto"/>
                <w:sz w:val="22"/>
                <w:szCs w:val="22"/>
              </w:rPr>
            </w:pPr>
            <w:proofErr w:type="spellStart"/>
            <w:r w:rsidRPr="00470513">
              <w:rPr>
                <w:rFonts w:asciiTheme="minorHAnsi" w:hAnsiTheme="minorHAnsi" w:cstheme="minorHAnsi"/>
                <w:sz w:val="22"/>
                <w:szCs w:val="22"/>
                <w:lang w:eastAsia="pl-PL"/>
              </w:rPr>
              <w:t>Sabak</w:t>
            </w:r>
            <w:proofErr w:type="spellEnd"/>
            <w:r w:rsidRPr="00470513">
              <w:rPr>
                <w:rFonts w:asciiTheme="minorHAnsi" w:hAnsiTheme="minorHAnsi" w:cstheme="minorHAnsi"/>
                <w:sz w:val="22"/>
                <w:szCs w:val="22"/>
                <w:lang w:eastAsia="pl-PL"/>
              </w:rPr>
              <w:t xml:space="preserve"> Waldemar</w:t>
            </w:r>
            <w:r w:rsidR="00605DEE" w:rsidRPr="00470513">
              <w:rPr>
                <w:rFonts w:asciiTheme="minorHAnsi" w:hAnsiTheme="minorHAnsi" w:cstheme="minorHAnsi"/>
                <w:b/>
                <w:bCs/>
                <w:i/>
                <w:iCs/>
                <w:color w:val="auto"/>
                <w:sz w:val="22"/>
                <w:szCs w:val="22"/>
                <w:shd w:val="clear" w:color="auto" w:fill="FFFFFF"/>
              </w:rPr>
              <w:t xml:space="preserve"> Członek</w:t>
            </w:r>
            <w:r w:rsidR="00605DEE" w:rsidRPr="00470513">
              <w:rPr>
                <w:rFonts w:asciiTheme="minorHAnsi" w:hAnsiTheme="minorHAnsi" w:cstheme="minorHAnsi"/>
                <w:b/>
                <w:bCs/>
                <w:i/>
                <w:iCs/>
                <w:color w:val="auto"/>
                <w:sz w:val="22"/>
                <w:szCs w:val="22"/>
              </w:rPr>
              <w:t xml:space="preserve"> Zespołu</w:t>
            </w:r>
          </w:p>
        </w:tc>
      </w:tr>
      <w:tr w:rsidR="00470513" w:rsidRPr="00470513" w14:paraId="1FDD0881" w14:textId="77777777" w:rsidTr="00605DEE">
        <w:tc>
          <w:tcPr>
            <w:tcW w:w="1129" w:type="dxa"/>
          </w:tcPr>
          <w:p w14:paraId="3A558D06" w14:textId="77777777" w:rsidR="00470513" w:rsidRPr="00470513" w:rsidRDefault="00470513" w:rsidP="00605DEE">
            <w:pPr>
              <w:pStyle w:val="Default"/>
              <w:numPr>
                <w:ilvl w:val="0"/>
                <w:numId w:val="5"/>
              </w:numPr>
              <w:rPr>
                <w:rFonts w:asciiTheme="minorHAnsi" w:hAnsiTheme="minorHAnsi" w:cstheme="minorHAnsi"/>
                <w:color w:val="auto"/>
                <w:sz w:val="22"/>
                <w:szCs w:val="22"/>
              </w:rPr>
            </w:pPr>
          </w:p>
        </w:tc>
        <w:tc>
          <w:tcPr>
            <w:tcW w:w="5493" w:type="dxa"/>
          </w:tcPr>
          <w:p w14:paraId="7F0FE54F" w14:textId="4419DA30" w:rsidR="00470513" w:rsidRPr="00470513" w:rsidRDefault="00470513" w:rsidP="00605DEE">
            <w:pPr>
              <w:pStyle w:val="Default"/>
              <w:rPr>
                <w:rFonts w:asciiTheme="minorHAnsi" w:hAnsiTheme="minorHAnsi" w:cstheme="minorHAnsi"/>
                <w:sz w:val="22"/>
                <w:szCs w:val="22"/>
                <w:lang w:eastAsia="pl-PL"/>
              </w:rPr>
            </w:pPr>
            <w:r w:rsidRPr="00470513">
              <w:rPr>
                <w:rFonts w:asciiTheme="minorHAnsi" w:hAnsiTheme="minorHAnsi" w:cstheme="minorHAnsi"/>
                <w:sz w:val="22"/>
                <w:szCs w:val="22"/>
                <w:lang w:eastAsia="pl-PL"/>
              </w:rPr>
              <w:t>Sitek Elżbieta</w:t>
            </w:r>
            <w:r w:rsidR="00605DEE" w:rsidRPr="00470513">
              <w:rPr>
                <w:rFonts w:asciiTheme="minorHAnsi" w:hAnsiTheme="minorHAnsi" w:cstheme="minorHAnsi"/>
                <w:b/>
                <w:bCs/>
                <w:i/>
                <w:iCs/>
                <w:color w:val="auto"/>
                <w:sz w:val="22"/>
                <w:szCs w:val="22"/>
                <w:shd w:val="clear" w:color="auto" w:fill="FFFFFF"/>
              </w:rPr>
              <w:t xml:space="preserve"> Członek</w:t>
            </w:r>
            <w:r w:rsidR="00605DEE" w:rsidRPr="00470513">
              <w:rPr>
                <w:rFonts w:asciiTheme="minorHAnsi" w:hAnsiTheme="minorHAnsi" w:cstheme="minorHAnsi"/>
                <w:b/>
                <w:bCs/>
                <w:i/>
                <w:iCs/>
                <w:color w:val="auto"/>
                <w:sz w:val="22"/>
                <w:szCs w:val="22"/>
              </w:rPr>
              <w:t xml:space="preserve"> Zespołu</w:t>
            </w:r>
          </w:p>
        </w:tc>
      </w:tr>
      <w:tr w:rsidR="00470513" w:rsidRPr="00470513" w14:paraId="5B2BAC43" w14:textId="77777777" w:rsidTr="00605DEE">
        <w:tc>
          <w:tcPr>
            <w:tcW w:w="1129" w:type="dxa"/>
          </w:tcPr>
          <w:p w14:paraId="03B8C6C7" w14:textId="77777777" w:rsidR="00470513" w:rsidRPr="00470513" w:rsidRDefault="00470513" w:rsidP="00605DEE">
            <w:pPr>
              <w:pStyle w:val="Default"/>
              <w:numPr>
                <w:ilvl w:val="0"/>
                <w:numId w:val="5"/>
              </w:numPr>
              <w:rPr>
                <w:rFonts w:asciiTheme="minorHAnsi" w:hAnsiTheme="minorHAnsi" w:cstheme="minorHAnsi"/>
                <w:color w:val="auto"/>
                <w:sz w:val="22"/>
                <w:szCs w:val="22"/>
              </w:rPr>
            </w:pPr>
          </w:p>
        </w:tc>
        <w:tc>
          <w:tcPr>
            <w:tcW w:w="5493" w:type="dxa"/>
          </w:tcPr>
          <w:p w14:paraId="62AE7E2F" w14:textId="2ED44346" w:rsidR="00470513" w:rsidRPr="00470513" w:rsidRDefault="00470513" w:rsidP="00605DEE">
            <w:pPr>
              <w:pStyle w:val="Default"/>
              <w:rPr>
                <w:rFonts w:asciiTheme="minorHAnsi" w:hAnsiTheme="minorHAnsi" w:cstheme="minorHAnsi"/>
                <w:sz w:val="22"/>
                <w:szCs w:val="22"/>
                <w:lang w:eastAsia="pl-PL"/>
              </w:rPr>
            </w:pPr>
            <w:proofErr w:type="spellStart"/>
            <w:r w:rsidRPr="00470513">
              <w:rPr>
                <w:rFonts w:asciiTheme="minorHAnsi" w:hAnsiTheme="minorHAnsi" w:cstheme="minorHAnsi"/>
                <w:sz w:val="22"/>
                <w:szCs w:val="22"/>
                <w:lang w:eastAsia="pl-PL"/>
              </w:rPr>
              <w:t>Tendorf</w:t>
            </w:r>
            <w:proofErr w:type="spellEnd"/>
            <w:r w:rsidRPr="00470513">
              <w:rPr>
                <w:rFonts w:asciiTheme="minorHAnsi" w:hAnsiTheme="minorHAnsi" w:cstheme="minorHAnsi"/>
                <w:sz w:val="22"/>
                <w:szCs w:val="22"/>
                <w:lang w:eastAsia="pl-PL"/>
              </w:rPr>
              <w:t xml:space="preserve"> Włodzimierz</w:t>
            </w:r>
            <w:r w:rsidR="00605DEE" w:rsidRPr="00470513">
              <w:rPr>
                <w:rFonts w:asciiTheme="minorHAnsi" w:hAnsiTheme="minorHAnsi" w:cstheme="minorHAnsi"/>
                <w:b/>
                <w:bCs/>
                <w:i/>
                <w:iCs/>
                <w:color w:val="auto"/>
                <w:sz w:val="22"/>
                <w:szCs w:val="22"/>
                <w:shd w:val="clear" w:color="auto" w:fill="FFFFFF"/>
              </w:rPr>
              <w:t xml:space="preserve"> Członek</w:t>
            </w:r>
            <w:r w:rsidR="00605DEE" w:rsidRPr="00470513">
              <w:rPr>
                <w:rFonts w:asciiTheme="minorHAnsi" w:hAnsiTheme="minorHAnsi" w:cstheme="minorHAnsi"/>
                <w:b/>
                <w:bCs/>
                <w:i/>
                <w:iCs/>
                <w:color w:val="auto"/>
                <w:sz w:val="22"/>
                <w:szCs w:val="22"/>
              </w:rPr>
              <w:t xml:space="preserve"> Zespołu</w:t>
            </w:r>
          </w:p>
        </w:tc>
      </w:tr>
      <w:tr w:rsidR="00470513" w:rsidRPr="00470513" w14:paraId="028F7BB3" w14:textId="77777777" w:rsidTr="00605DEE">
        <w:tc>
          <w:tcPr>
            <w:tcW w:w="1129" w:type="dxa"/>
          </w:tcPr>
          <w:p w14:paraId="4DCA05D2" w14:textId="77777777" w:rsidR="00470513" w:rsidRPr="00470513" w:rsidRDefault="00470513" w:rsidP="00605DEE">
            <w:pPr>
              <w:pStyle w:val="Default"/>
              <w:numPr>
                <w:ilvl w:val="0"/>
                <w:numId w:val="5"/>
              </w:numPr>
              <w:rPr>
                <w:rFonts w:asciiTheme="minorHAnsi" w:hAnsiTheme="minorHAnsi" w:cstheme="minorHAnsi"/>
                <w:color w:val="auto"/>
                <w:sz w:val="22"/>
                <w:szCs w:val="22"/>
              </w:rPr>
            </w:pPr>
          </w:p>
        </w:tc>
        <w:tc>
          <w:tcPr>
            <w:tcW w:w="5493" w:type="dxa"/>
          </w:tcPr>
          <w:p w14:paraId="5A4E2287" w14:textId="2025941F" w:rsidR="00470513" w:rsidRPr="00470513" w:rsidRDefault="00470513" w:rsidP="00605DEE">
            <w:pPr>
              <w:pStyle w:val="Default"/>
              <w:rPr>
                <w:rFonts w:asciiTheme="minorHAnsi" w:hAnsiTheme="minorHAnsi" w:cstheme="minorHAnsi"/>
                <w:sz w:val="22"/>
                <w:szCs w:val="22"/>
                <w:lang w:eastAsia="pl-PL"/>
              </w:rPr>
            </w:pPr>
            <w:r w:rsidRPr="00470513">
              <w:rPr>
                <w:rFonts w:asciiTheme="minorHAnsi" w:hAnsiTheme="minorHAnsi" w:cstheme="minorHAnsi"/>
                <w:sz w:val="22"/>
                <w:szCs w:val="22"/>
                <w:lang w:eastAsia="pl-PL"/>
              </w:rPr>
              <w:t>Łubian Albina</w:t>
            </w:r>
            <w:r w:rsidR="00605DEE" w:rsidRPr="00470513">
              <w:rPr>
                <w:rFonts w:asciiTheme="minorHAnsi" w:hAnsiTheme="minorHAnsi" w:cstheme="minorHAnsi"/>
                <w:b/>
                <w:bCs/>
                <w:i/>
                <w:iCs/>
                <w:color w:val="auto"/>
                <w:sz w:val="22"/>
                <w:szCs w:val="22"/>
                <w:shd w:val="clear" w:color="auto" w:fill="FFFFFF"/>
              </w:rPr>
              <w:t xml:space="preserve"> Członek</w:t>
            </w:r>
            <w:r w:rsidR="00605DEE" w:rsidRPr="00470513">
              <w:rPr>
                <w:rFonts w:asciiTheme="minorHAnsi" w:hAnsiTheme="minorHAnsi" w:cstheme="minorHAnsi"/>
                <w:b/>
                <w:bCs/>
                <w:i/>
                <w:iCs/>
                <w:color w:val="auto"/>
                <w:sz w:val="22"/>
                <w:szCs w:val="22"/>
              </w:rPr>
              <w:t xml:space="preserve"> Zespołu</w:t>
            </w:r>
          </w:p>
        </w:tc>
      </w:tr>
      <w:tr w:rsidR="00470513" w:rsidRPr="00470513" w14:paraId="2A4D6F2E" w14:textId="77777777" w:rsidTr="00605DEE">
        <w:tc>
          <w:tcPr>
            <w:tcW w:w="1129" w:type="dxa"/>
          </w:tcPr>
          <w:p w14:paraId="1312CC23" w14:textId="77777777" w:rsidR="00470513" w:rsidRPr="00470513" w:rsidRDefault="00470513" w:rsidP="00605DEE">
            <w:pPr>
              <w:pStyle w:val="Default"/>
              <w:numPr>
                <w:ilvl w:val="0"/>
                <w:numId w:val="5"/>
              </w:numPr>
              <w:rPr>
                <w:rFonts w:asciiTheme="minorHAnsi" w:hAnsiTheme="minorHAnsi" w:cstheme="minorHAnsi"/>
                <w:color w:val="auto"/>
                <w:sz w:val="22"/>
                <w:szCs w:val="22"/>
              </w:rPr>
            </w:pPr>
          </w:p>
        </w:tc>
        <w:tc>
          <w:tcPr>
            <w:tcW w:w="5493" w:type="dxa"/>
          </w:tcPr>
          <w:p w14:paraId="532E17A1" w14:textId="5CB02BDF" w:rsidR="00470513" w:rsidRPr="00470513" w:rsidRDefault="00470513" w:rsidP="00605DEE">
            <w:pPr>
              <w:pStyle w:val="Default"/>
              <w:rPr>
                <w:rFonts w:asciiTheme="minorHAnsi" w:hAnsiTheme="minorHAnsi" w:cstheme="minorHAnsi"/>
                <w:sz w:val="22"/>
                <w:szCs w:val="22"/>
                <w:lang w:eastAsia="pl-PL"/>
              </w:rPr>
            </w:pPr>
            <w:r w:rsidRPr="00470513">
              <w:rPr>
                <w:rFonts w:asciiTheme="minorHAnsi" w:hAnsiTheme="minorHAnsi" w:cstheme="minorHAnsi"/>
                <w:sz w:val="22"/>
                <w:szCs w:val="22"/>
                <w:lang w:eastAsia="pl-PL"/>
              </w:rPr>
              <w:t>Gąska Wiesław</w:t>
            </w:r>
            <w:r w:rsidR="00605DEE" w:rsidRPr="00470513">
              <w:rPr>
                <w:rFonts w:asciiTheme="minorHAnsi" w:hAnsiTheme="minorHAnsi" w:cstheme="minorHAnsi"/>
                <w:b/>
                <w:bCs/>
                <w:i/>
                <w:iCs/>
                <w:color w:val="auto"/>
                <w:sz w:val="22"/>
                <w:szCs w:val="22"/>
                <w:shd w:val="clear" w:color="auto" w:fill="FFFFFF"/>
              </w:rPr>
              <w:t xml:space="preserve"> Członek</w:t>
            </w:r>
            <w:r w:rsidR="00605DEE" w:rsidRPr="00470513">
              <w:rPr>
                <w:rFonts w:asciiTheme="minorHAnsi" w:hAnsiTheme="minorHAnsi" w:cstheme="minorHAnsi"/>
                <w:b/>
                <w:bCs/>
                <w:i/>
                <w:iCs/>
                <w:color w:val="auto"/>
                <w:sz w:val="22"/>
                <w:szCs w:val="22"/>
              </w:rPr>
              <w:t xml:space="preserve"> Zespołu</w:t>
            </w:r>
          </w:p>
        </w:tc>
      </w:tr>
      <w:tr w:rsidR="00470513" w:rsidRPr="00470513" w14:paraId="1312A247" w14:textId="77777777" w:rsidTr="00605DEE">
        <w:tc>
          <w:tcPr>
            <w:tcW w:w="1129" w:type="dxa"/>
          </w:tcPr>
          <w:p w14:paraId="4A6D9C58" w14:textId="77777777" w:rsidR="00470513" w:rsidRPr="00470513" w:rsidRDefault="00470513" w:rsidP="00605DEE">
            <w:pPr>
              <w:pStyle w:val="Default"/>
              <w:numPr>
                <w:ilvl w:val="0"/>
                <w:numId w:val="5"/>
              </w:numPr>
              <w:rPr>
                <w:rFonts w:asciiTheme="minorHAnsi" w:hAnsiTheme="minorHAnsi" w:cstheme="minorHAnsi"/>
                <w:color w:val="auto"/>
                <w:sz w:val="22"/>
                <w:szCs w:val="22"/>
              </w:rPr>
            </w:pPr>
          </w:p>
        </w:tc>
        <w:tc>
          <w:tcPr>
            <w:tcW w:w="5493" w:type="dxa"/>
          </w:tcPr>
          <w:p w14:paraId="6A13C252" w14:textId="6D8FF635" w:rsidR="00470513" w:rsidRPr="00470513" w:rsidRDefault="00470513" w:rsidP="00605DEE">
            <w:pPr>
              <w:pStyle w:val="Default"/>
              <w:rPr>
                <w:rFonts w:asciiTheme="minorHAnsi" w:hAnsiTheme="minorHAnsi" w:cstheme="minorHAnsi"/>
                <w:sz w:val="22"/>
                <w:szCs w:val="22"/>
                <w:lang w:eastAsia="pl-PL"/>
              </w:rPr>
            </w:pPr>
            <w:r w:rsidRPr="00470513">
              <w:rPr>
                <w:rFonts w:asciiTheme="minorHAnsi" w:hAnsiTheme="minorHAnsi" w:cstheme="minorHAnsi"/>
                <w:sz w:val="22"/>
                <w:szCs w:val="22"/>
                <w:lang w:eastAsia="pl-PL"/>
              </w:rPr>
              <w:t>Cichecka Hanna</w:t>
            </w:r>
            <w:r w:rsidR="00605DEE" w:rsidRPr="00470513">
              <w:rPr>
                <w:rFonts w:asciiTheme="minorHAnsi" w:hAnsiTheme="minorHAnsi" w:cstheme="minorHAnsi"/>
                <w:b/>
                <w:bCs/>
                <w:i/>
                <w:iCs/>
                <w:color w:val="auto"/>
                <w:sz w:val="22"/>
                <w:szCs w:val="22"/>
                <w:shd w:val="clear" w:color="auto" w:fill="FFFFFF"/>
              </w:rPr>
              <w:t xml:space="preserve"> Członek</w:t>
            </w:r>
            <w:r w:rsidR="00605DEE" w:rsidRPr="00470513">
              <w:rPr>
                <w:rFonts w:asciiTheme="minorHAnsi" w:hAnsiTheme="minorHAnsi" w:cstheme="minorHAnsi"/>
                <w:b/>
                <w:bCs/>
                <w:i/>
                <w:iCs/>
                <w:color w:val="auto"/>
                <w:sz w:val="22"/>
                <w:szCs w:val="22"/>
              </w:rPr>
              <w:t xml:space="preserve"> Zespołu</w:t>
            </w:r>
          </w:p>
        </w:tc>
      </w:tr>
      <w:tr w:rsidR="00470513" w:rsidRPr="00470513" w14:paraId="0F067668" w14:textId="77777777" w:rsidTr="00605DEE">
        <w:tc>
          <w:tcPr>
            <w:tcW w:w="1129" w:type="dxa"/>
          </w:tcPr>
          <w:p w14:paraId="4EF8A2A8" w14:textId="77777777" w:rsidR="00470513" w:rsidRPr="00470513" w:rsidRDefault="00470513" w:rsidP="00605DEE">
            <w:pPr>
              <w:pStyle w:val="Default"/>
              <w:numPr>
                <w:ilvl w:val="0"/>
                <w:numId w:val="5"/>
              </w:numPr>
              <w:rPr>
                <w:rFonts w:asciiTheme="minorHAnsi" w:hAnsiTheme="minorHAnsi" w:cstheme="minorHAnsi"/>
                <w:color w:val="auto"/>
                <w:sz w:val="22"/>
                <w:szCs w:val="22"/>
              </w:rPr>
            </w:pPr>
          </w:p>
        </w:tc>
        <w:tc>
          <w:tcPr>
            <w:tcW w:w="5493" w:type="dxa"/>
          </w:tcPr>
          <w:p w14:paraId="3384F70D" w14:textId="46E5342F" w:rsidR="00470513" w:rsidRPr="00470513" w:rsidRDefault="00470513" w:rsidP="00605DEE">
            <w:pPr>
              <w:pStyle w:val="Default"/>
              <w:rPr>
                <w:rFonts w:asciiTheme="minorHAnsi" w:hAnsiTheme="minorHAnsi" w:cstheme="minorHAnsi"/>
                <w:sz w:val="22"/>
                <w:szCs w:val="22"/>
                <w:lang w:eastAsia="pl-PL"/>
              </w:rPr>
            </w:pPr>
            <w:r w:rsidRPr="00470513">
              <w:rPr>
                <w:rFonts w:asciiTheme="minorHAnsi" w:hAnsiTheme="minorHAnsi" w:cstheme="minorHAnsi"/>
                <w:sz w:val="22"/>
                <w:szCs w:val="22"/>
                <w:lang w:eastAsia="pl-PL"/>
              </w:rPr>
              <w:t>Kołodziejczyk Marcin</w:t>
            </w:r>
            <w:r w:rsidR="00605DEE" w:rsidRPr="00470513">
              <w:rPr>
                <w:rFonts w:asciiTheme="minorHAnsi" w:hAnsiTheme="minorHAnsi" w:cstheme="minorHAnsi"/>
                <w:b/>
                <w:bCs/>
                <w:i/>
                <w:iCs/>
                <w:color w:val="auto"/>
                <w:sz w:val="22"/>
                <w:szCs w:val="22"/>
                <w:shd w:val="clear" w:color="auto" w:fill="FFFFFF"/>
              </w:rPr>
              <w:t xml:space="preserve"> Członek</w:t>
            </w:r>
            <w:r w:rsidR="00605DEE" w:rsidRPr="00470513">
              <w:rPr>
                <w:rFonts w:asciiTheme="minorHAnsi" w:hAnsiTheme="minorHAnsi" w:cstheme="minorHAnsi"/>
                <w:b/>
                <w:bCs/>
                <w:i/>
                <w:iCs/>
                <w:color w:val="auto"/>
                <w:sz w:val="22"/>
                <w:szCs w:val="22"/>
              </w:rPr>
              <w:t xml:space="preserve"> Zespołu</w:t>
            </w:r>
          </w:p>
        </w:tc>
      </w:tr>
      <w:tr w:rsidR="00470513" w:rsidRPr="00470513" w14:paraId="025B5BBF" w14:textId="77777777" w:rsidTr="00605DEE">
        <w:tc>
          <w:tcPr>
            <w:tcW w:w="1129" w:type="dxa"/>
          </w:tcPr>
          <w:p w14:paraId="43A2A2FB" w14:textId="77777777" w:rsidR="00470513" w:rsidRPr="00470513" w:rsidRDefault="00470513" w:rsidP="00605DEE">
            <w:pPr>
              <w:pStyle w:val="Default"/>
              <w:numPr>
                <w:ilvl w:val="0"/>
                <w:numId w:val="5"/>
              </w:numPr>
              <w:rPr>
                <w:rFonts w:asciiTheme="minorHAnsi" w:hAnsiTheme="minorHAnsi" w:cstheme="minorHAnsi"/>
                <w:color w:val="auto"/>
                <w:sz w:val="22"/>
                <w:szCs w:val="22"/>
              </w:rPr>
            </w:pPr>
          </w:p>
        </w:tc>
        <w:tc>
          <w:tcPr>
            <w:tcW w:w="5493" w:type="dxa"/>
          </w:tcPr>
          <w:p w14:paraId="515343C2" w14:textId="620FBC53" w:rsidR="00470513" w:rsidRPr="00470513" w:rsidRDefault="00470513" w:rsidP="00605DEE">
            <w:pPr>
              <w:pStyle w:val="Default"/>
              <w:rPr>
                <w:rFonts w:asciiTheme="minorHAnsi" w:hAnsiTheme="minorHAnsi" w:cstheme="minorHAnsi"/>
                <w:sz w:val="22"/>
                <w:szCs w:val="22"/>
                <w:lang w:eastAsia="pl-PL"/>
              </w:rPr>
            </w:pPr>
            <w:r w:rsidRPr="00470513">
              <w:rPr>
                <w:rFonts w:asciiTheme="minorHAnsi" w:hAnsiTheme="minorHAnsi" w:cstheme="minorHAnsi"/>
                <w:sz w:val="22"/>
                <w:szCs w:val="22"/>
                <w:lang w:eastAsia="pl-PL"/>
              </w:rPr>
              <w:t>Kwiatkowski Tomasz</w:t>
            </w:r>
            <w:r w:rsidR="00605DEE" w:rsidRPr="00470513">
              <w:rPr>
                <w:rFonts w:asciiTheme="minorHAnsi" w:hAnsiTheme="minorHAnsi" w:cstheme="minorHAnsi"/>
                <w:b/>
                <w:bCs/>
                <w:i/>
                <w:iCs/>
                <w:color w:val="auto"/>
                <w:sz w:val="22"/>
                <w:szCs w:val="22"/>
                <w:shd w:val="clear" w:color="auto" w:fill="FFFFFF"/>
              </w:rPr>
              <w:t xml:space="preserve"> Członek</w:t>
            </w:r>
            <w:r w:rsidR="00605DEE" w:rsidRPr="00470513">
              <w:rPr>
                <w:rFonts w:asciiTheme="minorHAnsi" w:hAnsiTheme="minorHAnsi" w:cstheme="minorHAnsi"/>
                <w:b/>
                <w:bCs/>
                <w:i/>
                <w:iCs/>
                <w:color w:val="auto"/>
                <w:sz w:val="22"/>
                <w:szCs w:val="22"/>
              </w:rPr>
              <w:t xml:space="preserve"> Zespołu</w:t>
            </w:r>
          </w:p>
        </w:tc>
      </w:tr>
      <w:tr w:rsidR="00470513" w:rsidRPr="00470513" w14:paraId="463711BD" w14:textId="77777777" w:rsidTr="00605DEE">
        <w:tc>
          <w:tcPr>
            <w:tcW w:w="1129" w:type="dxa"/>
          </w:tcPr>
          <w:p w14:paraId="297E0D48" w14:textId="77777777" w:rsidR="00470513" w:rsidRPr="00470513" w:rsidRDefault="00470513" w:rsidP="00605DEE">
            <w:pPr>
              <w:pStyle w:val="Default"/>
              <w:numPr>
                <w:ilvl w:val="0"/>
                <w:numId w:val="5"/>
              </w:numPr>
              <w:rPr>
                <w:rFonts w:asciiTheme="minorHAnsi" w:hAnsiTheme="minorHAnsi" w:cstheme="minorHAnsi"/>
                <w:color w:val="auto"/>
                <w:sz w:val="22"/>
                <w:szCs w:val="22"/>
              </w:rPr>
            </w:pPr>
          </w:p>
        </w:tc>
        <w:tc>
          <w:tcPr>
            <w:tcW w:w="5493" w:type="dxa"/>
          </w:tcPr>
          <w:p w14:paraId="63D03967" w14:textId="10B8A069" w:rsidR="00470513" w:rsidRPr="00470513" w:rsidRDefault="00470513" w:rsidP="00605DEE">
            <w:pPr>
              <w:pStyle w:val="Default"/>
              <w:rPr>
                <w:rFonts w:asciiTheme="minorHAnsi" w:hAnsiTheme="minorHAnsi" w:cstheme="minorHAnsi"/>
                <w:sz w:val="22"/>
                <w:szCs w:val="22"/>
                <w:lang w:eastAsia="pl-PL"/>
              </w:rPr>
            </w:pPr>
            <w:r w:rsidRPr="00470513">
              <w:rPr>
                <w:rFonts w:asciiTheme="minorHAnsi" w:hAnsiTheme="minorHAnsi" w:cstheme="minorHAnsi"/>
                <w:sz w:val="22"/>
                <w:szCs w:val="22"/>
                <w:lang w:eastAsia="pl-PL"/>
              </w:rPr>
              <w:t>Gontarz Grażyna</w:t>
            </w:r>
            <w:r w:rsidR="00605DEE" w:rsidRPr="00470513">
              <w:rPr>
                <w:rFonts w:asciiTheme="minorHAnsi" w:hAnsiTheme="minorHAnsi" w:cstheme="minorHAnsi"/>
                <w:b/>
                <w:bCs/>
                <w:i/>
                <w:iCs/>
                <w:color w:val="auto"/>
                <w:sz w:val="22"/>
                <w:szCs w:val="22"/>
                <w:shd w:val="clear" w:color="auto" w:fill="FFFFFF"/>
              </w:rPr>
              <w:t xml:space="preserve"> Członek</w:t>
            </w:r>
            <w:r w:rsidR="00605DEE" w:rsidRPr="00470513">
              <w:rPr>
                <w:rFonts w:asciiTheme="minorHAnsi" w:hAnsiTheme="minorHAnsi" w:cstheme="minorHAnsi"/>
                <w:b/>
                <w:bCs/>
                <w:i/>
                <w:iCs/>
                <w:color w:val="auto"/>
                <w:sz w:val="22"/>
                <w:szCs w:val="22"/>
              </w:rPr>
              <w:t xml:space="preserve"> Zespołu</w:t>
            </w:r>
          </w:p>
        </w:tc>
      </w:tr>
      <w:tr w:rsidR="00470513" w:rsidRPr="00470513" w14:paraId="5BB5C3C8" w14:textId="77777777" w:rsidTr="00605DEE">
        <w:tc>
          <w:tcPr>
            <w:tcW w:w="1129" w:type="dxa"/>
          </w:tcPr>
          <w:p w14:paraId="2DCB379C" w14:textId="77777777" w:rsidR="00470513" w:rsidRPr="00470513" w:rsidRDefault="00470513" w:rsidP="00605DEE">
            <w:pPr>
              <w:pStyle w:val="Default"/>
              <w:numPr>
                <w:ilvl w:val="0"/>
                <w:numId w:val="5"/>
              </w:numPr>
              <w:rPr>
                <w:rFonts w:asciiTheme="minorHAnsi" w:hAnsiTheme="minorHAnsi" w:cstheme="minorHAnsi"/>
                <w:color w:val="auto"/>
                <w:sz w:val="22"/>
                <w:szCs w:val="22"/>
              </w:rPr>
            </w:pPr>
          </w:p>
        </w:tc>
        <w:tc>
          <w:tcPr>
            <w:tcW w:w="5493" w:type="dxa"/>
          </w:tcPr>
          <w:p w14:paraId="68212C84" w14:textId="15EE90F9" w:rsidR="00470513" w:rsidRPr="00470513" w:rsidRDefault="00470513" w:rsidP="00605DEE">
            <w:pPr>
              <w:pStyle w:val="Default"/>
              <w:rPr>
                <w:rFonts w:asciiTheme="minorHAnsi" w:hAnsiTheme="minorHAnsi" w:cstheme="minorHAnsi"/>
                <w:sz w:val="22"/>
                <w:szCs w:val="22"/>
                <w:lang w:eastAsia="pl-PL"/>
              </w:rPr>
            </w:pPr>
            <w:r w:rsidRPr="00470513">
              <w:rPr>
                <w:rFonts w:asciiTheme="minorHAnsi" w:hAnsiTheme="minorHAnsi" w:cstheme="minorHAnsi"/>
                <w:sz w:val="22"/>
                <w:szCs w:val="22"/>
                <w:lang w:eastAsia="pl-PL"/>
              </w:rPr>
              <w:t>Świeczak Marzena</w:t>
            </w:r>
            <w:r w:rsidR="00605DEE" w:rsidRPr="00470513">
              <w:rPr>
                <w:rFonts w:asciiTheme="minorHAnsi" w:hAnsiTheme="minorHAnsi" w:cstheme="minorHAnsi"/>
                <w:b/>
                <w:bCs/>
                <w:i/>
                <w:iCs/>
                <w:color w:val="auto"/>
                <w:sz w:val="22"/>
                <w:szCs w:val="22"/>
                <w:shd w:val="clear" w:color="auto" w:fill="FFFFFF"/>
              </w:rPr>
              <w:t xml:space="preserve"> Członek</w:t>
            </w:r>
            <w:r w:rsidR="00605DEE" w:rsidRPr="00470513">
              <w:rPr>
                <w:rFonts w:asciiTheme="minorHAnsi" w:hAnsiTheme="minorHAnsi" w:cstheme="minorHAnsi"/>
                <w:b/>
                <w:bCs/>
                <w:i/>
                <w:iCs/>
                <w:color w:val="auto"/>
                <w:sz w:val="22"/>
                <w:szCs w:val="22"/>
              </w:rPr>
              <w:t xml:space="preserve"> Zespołu</w:t>
            </w:r>
          </w:p>
        </w:tc>
      </w:tr>
      <w:tr w:rsidR="00470513" w:rsidRPr="00470513" w14:paraId="3E8C6A40" w14:textId="77777777" w:rsidTr="00605DEE">
        <w:tc>
          <w:tcPr>
            <w:tcW w:w="1129" w:type="dxa"/>
          </w:tcPr>
          <w:p w14:paraId="04DE8452" w14:textId="77777777" w:rsidR="00470513" w:rsidRPr="00470513" w:rsidRDefault="00470513" w:rsidP="00605DEE">
            <w:pPr>
              <w:pStyle w:val="Default"/>
              <w:numPr>
                <w:ilvl w:val="0"/>
                <w:numId w:val="5"/>
              </w:numPr>
              <w:rPr>
                <w:rFonts w:asciiTheme="minorHAnsi" w:hAnsiTheme="minorHAnsi" w:cstheme="minorHAnsi"/>
                <w:color w:val="auto"/>
                <w:sz w:val="22"/>
                <w:szCs w:val="22"/>
              </w:rPr>
            </w:pPr>
          </w:p>
        </w:tc>
        <w:tc>
          <w:tcPr>
            <w:tcW w:w="5493" w:type="dxa"/>
          </w:tcPr>
          <w:p w14:paraId="6786EF04" w14:textId="7C3C561A" w:rsidR="00470513" w:rsidRPr="00470513" w:rsidRDefault="00470513" w:rsidP="00605DEE">
            <w:pPr>
              <w:pStyle w:val="Default"/>
              <w:rPr>
                <w:rFonts w:asciiTheme="minorHAnsi" w:hAnsiTheme="minorHAnsi" w:cstheme="minorHAnsi"/>
                <w:sz w:val="22"/>
                <w:szCs w:val="22"/>
                <w:lang w:eastAsia="pl-PL"/>
              </w:rPr>
            </w:pPr>
            <w:r w:rsidRPr="00470513">
              <w:rPr>
                <w:rFonts w:asciiTheme="minorHAnsi" w:hAnsiTheme="minorHAnsi" w:cstheme="minorHAnsi"/>
                <w:sz w:val="22"/>
                <w:szCs w:val="22"/>
                <w:lang w:eastAsia="pl-PL"/>
              </w:rPr>
              <w:t>Walicki Mirosław</w:t>
            </w:r>
            <w:r w:rsidR="00605DEE" w:rsidRPr="00470513">
              <w:rPr>
                <w:rFonts w:asciiTheme="minorHAnsi" w:hAnsiTheme="minorHAnsi" w:cstheme="minorHAnsi"/>
                <w:b/>
                <w:bCs/>
                <w:i/>
                <w:iCs/>
                <w:color w:val="auto"/>
                <w:sz w:val="22"/>
                <w:szCs w:val="22"/>
                <w:shd w:val="clear" w:color="auto" w:fill="FFFFFF"/>
              </w:rPr>
              <w:t xml:space="preserve"> Członek</w:t>
            </w:r>
            <w:r w:rsidR="00605DEE" w:rsidRPr="00470513">
              <w:rPr>
                <w:rFonts w:asciiTheme="minorHAnsi" w:hAnsiTheme="minorHAnsi" w:cstheme="minorHAnsi"/>
                <w:b/>
                <w:bCs/>
                <w:i/>
                <w:iCs/>
                <w:color w:val="auto"/>
                <w:sz w:val="22"/>
                <w:szCs w:val="22"/>
              </w:rPr>
              <w:t xml:space="preserve"> Zespołu</w:t>
            </w:r>
          </w:p>
        </w:tc>
      </w:tr>
      <w:tr w:rsidR="00470513" w:rsidRPr="00470513" w14:paraId="6BEF41AA" w14:textId="77777777" w:rsidTr="00605DEE">
        <w:tc>
          <w:tcPr>
            <w:tcW w:w="1129" w:type="dxa"/>
          </w:tcPr>
          <w:p w14:paraId="21DA9FB1" w14:textId="77777777" w:rsidR="00470513" w:rsidRPr="00470513" w:rsidRDefault="00470513" w:rsidP="00605DEE">
            <w:pPr>
              <w:pStyle w:val="Default"/>
              <w:numPr>
                <w:ilvl w:val="0"/>
                <w:numId w:val="5"/>
              </w:numPr>
              <w:rPr>
                <w:rFonts w:asciiTheme="minorHAnsi" w:hAnsiTheme="minorHAnsi" w:cstheme="minorHAnsi"/>
                <w:color w:val="auto"/>
                <w:sz w:val="22"/>
                <w:szCs w:val="22"/>
              </w:rPr>
            </w:pPr>
          </w:p>
        </w:tc>
        <w:tc>
          <w:tcPr>
            <w:tcW w:w="5493" w:type="dxa"/>
          </w:tcPr>
          <w:p w14:paraId="5B2D1799" w14:textId="31C025BF" w:rsidR="00470513" w:rsidRPr="00470513" w:rsidRDefault="00470513" w:rsidP="00605DEE">
            <w:pPr>
              <w:pStyle w:val="Default"/>
              <w:rPr>
                <w:rFonts w:asciiTheme="minorHAnsi" w:hAnsiTheme="minorHAnsi" w:cstheme="minorHAnsi"/>
                <w:sz w:val="22"/>
                <w:szCs w:val="22"/>
                <w:lang w:eastAsia="pl-PL"/>
              </w:rPr>
            </w:pPr>
            <w:r w:rsidRPr="00470513">
              <w:rPr>
                <w:rFonts w:asciiTheme="minorHAnsi" w:hAnsiTheme="minorHAnsi" w:cstheme="minorHAnsi"/>
                <w:sz w:val="22"/>
                <w:szCs w:val="22"/>
                <w:lang w:eastAsia="pl-PL"/>
              </w:rPr>
              <w:t>Bogusz Łukasz</w:t>
            </w:r>
            <w:r w:rsidR="00605DEE" w:rsidRPr="00470513">
              <w:rPr>
                <w:rFonts w:asciiTheme="minorHAnsi" w:hAnsiTheme="minorHAnsi" w:cstheme="minorHAnsi"/>
                <w:b/>
                <w:bCs/>
                <w:i/>
                <w:iCs/>
                <w:color w:val="auto"/>
                <w:sz w:val="22"/>
                <w:szCs w:val="22"/>
                <w:shd w:val="clear" w:color="auto" w:fill="FFFFFF"/>
              </w:rPr>
              <w:t xml:space="preserve"> Członek</w:t>
            </w:r>
            <w:r w:rsidR="00605DEE" w:rsidRPr="00470513">
              <w:rPr>
                <w:rFonts w:asciiTheme="minorHAnsi" w:hAnsiTheme="minorHAnsi" w:cstheme="minorHAnsi"/>
                <w:b/>
                <w:bCs/>
                <w:i/>
                <w:iCs/>
                <w:color w:val="auto"/>
                <w:sz w:val="22"/>
                <w:szCs w:val="22"/>
              </w:rPr>
              <w:t xml:space="preserve"> Zespołu</w:t>
            </w:r>
          </w:p>
        </w:tc>
      </w:tr>
      <w:tr w:rsidR="00470513" w:rsidRPr="00470513" w14:paraId="5A541B66" w14:textId="77777777" w:rsidTr="00605DEE">
        <w:tc>
          <w:tcPr>
            <w:tcW w:w="1129" w:type="dxa"/>
          </w:tcPr>
          <w:p w14:paraId="32E57CE4" w14:textId="77777777" w:rsidR="00470513" w:rsidRPr="00470513" w:rsidRDefault="00470513" w:rsidP="00605DEE">
            <w:pPr>
              <w:pStyle w:val="Default"/>
              <w:numPr>
                <w:ilvl w:val="0"/>
                <w:numId w:val="5"/>
              </w:numPr>
              <w:rPr>
                <w:rFonts w:asciiTheme="minorHAnsi" w:hAnsiTheme="minorHAnsi" w:cstheme="minorHAnsi"/>
                <w:color w:val="auto"/>
                <w:sz w:val="22"/>
                <w:szCs w:val="22"/>
              </w:rPr>
            </w:pPr>
          </w:p>
        </w:tc>
        <w:tc>
          <w:tcPr>
            <w:tcW w:w="5493" w:type="dxa"/>
          </w:tcPr>
          <w:p w14:paraId="28F501D5" w14:textId="3374E56E" w:rsidR="00470513" w:rsidRPr="00470513" w:rsidRDefault="00470513" w:rsidP="00605DEE">
            <w:pPr>
              <w:pStyle w:val="Default"/>
              <w:rPr>
                <w:rFonts w:asciiTheme="minorHAnsi" w:hAnsiTheme="minorHAnsi" w:cstheme="minorHAnsi"/>
                <w:sz w:val="22"/>
                <w:szCs w:val="22"/>
                <w:lang w:eastAsia="pl-PL"/>
              </w:rPr>
            </w:pPr>
            <w:r w:rsidRPr="00470513">
              <w:rPr>
                <w:rFonts w:asciiTheme="minorHAnsi" w:hAnsiTheme="minorHAnsi" w:cstheme="minorHAnsi"/>
                <w:sz w:val="22"/>
                <w:szCs w:val="22"/>
                <w:lang w:eastAsia="pl-PL"/>
              </w:rPr>
              <w:t>Laskowska Anna</w:t>
            </w:r>
            <w:r w:rsidR="00605DEE" w:rsidRPr="00470513">
              <w:rPr>
                <w:rFonts w:asciiTheme="minorHAnsi" w:hAnsiTheme="minorHAnsi" w:cstheme="minorHAnsi"/>
                <w:b/>
                <w:bCs/>
                <w:i/>
                <w:iCs/>
                <w:color w:val="auto"/>
                <w:sz w:val="22"/>
                <w:szCs w:val="22"/>
                <w:shd w:val="clear" w:color="auto" w:fill="FFFFFF"/>
              </w:rPr>
              <w:t xml:space="preserve"> Członek</w:t>
            </w:r>
            <w:r w:rsidR="00605DEE" w:rsidRPr="00470513">
              <w:rPr>
                <w:rFonts w:asciiTheme="minorHAnsi" w:hAnsiTheme="minorHAnsi" w:cstheme="minorHAnsi"/>
                <w:b/>
                <w:bCs/>
                <w:i/>
                <w:iCs/>
                <w:color w:val="auto"/>
                <w:sz w:val="22"/>
                <w:szCs w:val="22"/>
              </w:rPr>
              <w:t xml:space="preserve"> Zespołu</w:t>
            </w:r>
          </w:p>
        </w:tc>
      </w:tr>
      <w:tr w:rsidR="00470513" w:rsidRPr="00470513" w14:paraId="29317371" w14:textId="77777777" w:rsidTr="00605DEE">
        <w:tc>
          <w:tcPr>
            <w:tcW w:w="1129" w:type="dxa"/>
          </w:tcPr>
          <w:p w14:paraId="6D6AD174" w14:textId="77777777" w:rsidR="00470513" w:rsidRPr="00470513" w:rsidRDefault="00470513" w:rsidP="00605DEE">
            <w:pPr>
              <w:pStyle w:val="Default"/>
              <w:numPr>
                <w:ilvl w:val="0"/>
                <w:numId w:val="5"/>
              </w:numPr>
              <w:rPr>
                <w:rFonts w:asciiTheme="minorHAnsi" w:hAnsiTheme="minorHAnsi" w:cstheme="minorHAnsi"/>
                <w:color w:val="auto"/>
                <w:sz w:val="22"/>
                <w:szCs w:val="22"/>
              </w:rPr>
            </w:pPr>
          </w:p>
        </w:tc>
        <w:tc>
          <w:tcPr>
            <w:tcW w:w="5493" w:type="dxa"/>
          </w:tcPr>
          <w:p w14:paraId="35F23D96" w14:textId="26928D05" w:rsidR="00470513" w:rsidRPr="00470513" w:rsidRDefault="00470513" w:rsidP="00605DEE">
            <w:pPr>
              <w:pStyle w:val="Default"/>
              <w:rPr>
                <w:rFonts w:asciiTheme="minorHAnsi" w:hAnsiTheme="minorHAnsi" w:cstheme="minorHAnsi"/>
                <w:sz w:val="22"/>
                <w:szCs w:val="22"/>
                <w:lang w:eastAsia="pl-PL"/>
              </w:rPr>
            </w:pPr>
            <w:r w:rsidRPr="00470513">
              <w:rPr>
                <w:rFonts w:asciiTheme="minorHAnsi" w:hAnsiTheme="minorHAnsi" w:cstheme="minorHAnsi"/>
                <w:sz w:val="22"/>
                <w:szCs w:val="22"/>
                <w:lang w:eastAsia="pl-PL"/>
              </w:rPr>
              <w:t>Owczarczyk Mirosław</w:t>
            </w:r>
            <w:r w:rsidR="00605DEE" w:rsidRPr="00470513">
              <w:rPr>
                <w:rFonts w:asciiTheme="minorHAnsi" w:hAnsiTheme="minorHAnsi" w:cstheme="minorHAnsi"/>
                <w:b/>
                <w:bCs/>
                <w:i/>
                <w:iCs/>
                <w:color w:val="auto"/>
                <w:sz w:val="22"/>
                <w:szCs w:val="22"/>
                <w:shd w:val="clear" w:color="auto" w:fill="FFFFFF"/>
              </w:rPr>
              <w:t xml:space="preserve"> Członek</w:t>
            </w:r>
            <w:r w:rsidR="00605DEE" w:rsidRPr="00470513">
              <w:rPr>
                <w:rFonts w:asciiTheme="minorHAnsi" w:hAnsiTheme="minorHAnsi" w:cstheme="minorHAnsi"/>
                <w:b/>
                <w:bCs/>
                <w:i/>
                <w:iCs/>
                <w:color w:val="auto"/>
                <w:sz w:val="22"/>
                <w:szCs w:val="22"/>
              </w:rPr>
              <w:t xml:space="preserve"> Zespołu</w:t>
            </w:r>
          </w:p>
        </w:tc>
      </w:tr>
    </w:tbl>
    <w:p w14:paraId="27E14020" w14:textId="77777777" w:rsidR="00470513" w:rsidRDefault="00470513" w:rsidP="00B13F50">
      <w:pPr>
        <w:pStyle w:val="Default"/>
        <w:tabs>
          <w:tab w:val="left" w:pos="1242"/>
        </w:tabs>
        <w:ind w:left="113"/>
        <w:rPr>
          <w:rFonts w:asciiTheme="minorHAnsi" w:hAnsiTheme="minorHAnsi" w:cstheme="minorHAnsi"/>
          <w:color w:val="auto"/>
          <w:sz w:val="20"/>
          <w:szCs w:val="20"/>
        </w:rPr>
      </w:pPr>
      <w:r w:rsidRPr="00B13F50">
        <w:rPr>
          <w:rFonts w:asciiTheme="minorHAnsi" w:hAnsiTheme="minorHAnsi" w:cstheme="minorHAnsi"/>
          <w:color w:val="auto"/>
          <w:sz w:val="20"/>
          <w:szCs w:val="20"/>
        </w:rPr>
        <w:tab/>
      </w:r>
    </w:p>
    <w:p w14:paraId="5A9E5189" w14:textId="77777777" w:rsidR="00470513" w:rsidRPr="00B13F50" w:rsidRDefault="00470513" w:rsidP="00B13F50">
      <w:pPr>
        <w:pStyle w:val="Default"/>
        <w:tabs>
          <w:tab w:val="left" w:pos="1242"/>
        </w:tabs>
        <w:ind w:left="113"/>
        <w:rPr>
          <w:rFonts w:asciiTheme="minorHAnsi" w:hAnsiTheme="minorHAnsi" w:cstheme="minorHAnsi"/>
          <w:color w:val="auto"/>
          <w:sz w:val="20"/>
          <w:szCs w:val="20"/>
        </w:rPr>
      </w:pPr>
    </w:p>
    <w:p w14:paraId="0E02FFCC" w14:textId="77777777" w:rsidR="00E85628" w:rsidRPr="00B13F50" w:rsidRDefault="00E85628" w:rsidP="00B13F50">
      <w:pPr>
        <w:pStyle w:val="Default"/>
        <w:rPr>
          <w:rFonts w:asciiTheme="minorHAnsi" w:hAnsiTheme="minorHAnsi" w:cstheme="minorHAnsi"/>
          <w:color w:val="auto"/>
          <w:sz w:val="22"/>
          <w:szCs w:val="22"/>
        </w:rPr>
      </w:pPr>
    </w:p>
    <w:p w14:paraId="241BFF24" w14:textId="77777777" w:rsidR="00E85628" w:rsidRPr="00C416BA" w:rsidRDefault="00895981" w:rsidP="00E85628">
      <w:pPr>
        <w:pStyle w:val="Default"/>
        <w:rPr>
          <w:rFonts w:asciiTheme="minorHAnsi" w:hAnsiTheme="minorHAnsi" w:cstheme="minorHAnsi"/>
          <w:sz w:val="22"/>
          <w:szCs w:val="22"/>
        </w:rPr>
      </w:pPr>
      <w:r w:rsidRPr="00895981">
        <w:rPr>
          <w:rFonts w:asciiTheme="minorHAnsi" w:hAnsiTheme="minorHAnsi" w:cstheme="minorHAnsi"/>
          <w:sz w:val="22"/>
          <w:szCs w:val="22"/>
        </w:rPr>
        <w:t>Stowarzyszenia Lokalna Grupa Działania – Forum Powiatu Garwolińskiego</w:t>
      </w:r>
    </w:p>
    <w:p w14:paraId="6117CD3C" w14:textId="77777777" w:rsidR="00E85628" w:rsidRPr="00C416BA" w:rsidRDefault="00E85628" w:rsidP="00E85628">
      <w:pPr>
        <w:pStyle w:val="Default"/>
        <w:rPr>
          <w:rFonts w:asciiTheme="minorHAnsi" w:hAnsiTheme="minorHAnsi" w:cstheme="minorHAnsi"/>
          <w:sz w:val="22"/>
          <w:szCs w:val="22"/>
        </w:rPr>
      </w:pPr>
      <w:r w:rsidRPr="00C416BA">
        <w:rPr>
          <w:rFonts w:asciiTheme="minorHAnsi" w:hAnsiTheme="minorHAnsi" w:cstheme="minorHAnsi"/>
          <w:sz w:val="22"/>
          <w:szCs w:val="22"/>
        </w:rPr>
        <w:t xml:space="preserve">siedziba: </w:t>
      </w:r>
      <w:r w:rsidR="00895981" w:rsidRPr="00895981">
        <w:rPr>
          <w:rFonts w:asciiTheme="minorHAnsi" w:hAnsiTheme="minorHAnsi" w:cstheme="minorHAnsi"/>
          <w:sz w:val="22"/>
          <w:szCs w:val="22"/>
        </w:rPr>
        <w:t>Al. Legionów 48.</w:t>
      </w:r>
    </w:p>
    <w:p w14:paraId="692969BC" w14:textId="77777777" w:rsidR="00E85628" w:rsidRPr="00C416BA" w:rsidRDefault="00895981" w:rsidP="00E85628">
      <w:pPr>
        <w:pStyle w:val="Default"/>
        <w:rPr>
          <w:rFonts w:asciiTheme="minorHAnsi" w:hAnsiTheme="minorHAnsi" w:cstheme="minorHAnsi"/>
          <w:sz w:val="22"/>
          <w:szCs w:val="22"/>
        </w:rPr>
      </w:pPr>
      <w:r>
        <w:rPr>
          <w:rFonts w:asciiTheme="minorHAnsi" w:hAnsiTheme="minorHAnsi" w:cstheme="minorHAnsi"/>
          <w:sz w:val="22"/>
          <w:szCs w:val="22"/>
        </w:rPr>
        <w:t>08-400 Garwolin</w:t>
      </w:r>
    </w:p>
    <w:p w14:paraId="74CA438F" w14:textId="77777777" w:rsidR="00E85628" w:rsidRPr="00C416BA" w:rsidRDefault="00E85628" w:rsidP="00E85628">
      <w:pPr>
        <w:pStyle w:val="Default"/>
        <w:rPr>
          <w:rFonts w:asciiTheme="minorHAnsi" w:hAnsiTheme="minorHAnsi" w:cstheme="minorHAnsi"/>
          <w:sz w:val="22"/>
          <w:szCs w:val="22"/>
        </w:rPr>
      </w:pPr>
      <w:r w:rsidRPr="00C416BA">
        <w:rPr>
          <w:rFonts w:asciiTheme="minorHAnsi" w:hAnsiTheme="minorHAnsi" w:cstheme="minorHAnsi"/>
          <w:sz w:val="22"/>
          <w:szCs w:val="22"/>
        </w:rPr>
        <w:t xml:space="preserve">KRS: </w:t>
      </w:r>
      <w:r w:rsidR="00895981" w:rsidRPr="00895981">
        <w:rPr>
          <w:rFonts w:asciiTheme="minorHAnsi" w:hAnsiTheme="minorHAnsi" w:cstheme="minorHAnsi"/>
          <w:sz w:val="22"/>
          <w:szCs w:val="22"/>
        </w:rPr>
        <w:t>0000302856</w:t>
      </w:r>
    </w:p>
    <w:p w14:paraId="0E8EC53B" w14:textId="77777777" w:rsidR="00E85628" w:rsidRPr="00C416BA" w:rsidRDefault="00E85628" w:rsidP="00E85628">
      <w:pPr>
        <w:pStyle w:val="Default"/>
        <w:rPr>
          <w:rFonts w:asciiTheme="minorHAnsi" w:hAnsiTheme="minorHAnsi" w:cstheme="minorHAnsi"/>
          <w:sz w:val="22"/>
          <w:szCs w:val="22"/>
        </w:rPr>
      </w:pPr>
      <w:r w:rsidRPr="00C416BA">
        <w:rPr>
          <w:rFonts w:asciiTheme="minorHAnsi" w:hAnsiTheme="minorHAnsi" w:cstheme="minorHAnsi"/>
          <w:sz w:val="22"/>
          <w:szCs w:val="22"/>
        </w:rPr>
        <w:t xml:space="preserve">REGON: </w:t>
      </w:r>
      <w:r w:rsidR="00895981" w:rsidRPr="00895981">
        <w:rPr>
          <w:rFonts w:asciiTheme="minorHAnsi" w:hAnsiTheme="minorHAnsi" w:cstheme="minorHAnsi"/>
          <w:sz w:val="22"/>
          <w:szCs w:val="22"/>
        </w:rPr>
        <w:t>14149156600000</w:t>
      </w:r>
    </w:p>
    <w:p w14:paraId="16311AB7" w14:textId="77777777" w:rsidR="00E85628" w:rsidRPr="00C416BA" w:rsidRDefault="00E85628" w:rsidP="00E85628">
      <w:pPr>
        <w:pStyle w:val="Default"/>
        <w:rPr>
          <w:rFonts w:asciiTheme="minorHAnsi" w:hAnsiTheme="minorHAnsi" w:cstheme="minorHAnsi"/>
          <w:sz w:val="22"/>
          <w:szCs w:val="22"/>
        </w:rPr>
      </w:pPr>
      <w:r w:rsidRPr="00C416BA">
        <w:rPr>
          <w:rFonts w:asciiTheme="minorHAnsi" w:hAnsiTheme="minorHAnsi" w:cstheme="minorHAnsi"/>
          <w:sz w:val="22"/>
          <w:szCs w:val="22"/>
        </w:rPr>
        <w:t xml:space="preserve">NIP: </w:t>
      </w:r>
      <w:r w:rsidR="00895981" w:rsidRPr="00895981">
        <w:rPr>
          <w:rFonts w:asciiTheme="minorHAnsi" w:hAnsiTheme="minorHAnsi" w:cstheme="minorHAnsi"/>
          <w:sz w:val="22"/>
          <w:szCs w:val="22"/>
        </w:rPr>
        <w:t>8262123512</w:t>
      </w:r>
    </w:p>
    <w:p w14:paraId="3CCDB1B6" w14:textId="77777777" w:rsidR="00C30292" w:rsidRDefault="00C30292" w:rsidP="00A00FF0">
      <w:hyperlink r:id="rId12" w:history="1">
        <w:r w:rsidRPr="00757E27">
          <w:rPr>
            <w:rStyle w:val="Hipercze"/>
            <w:rFonts w:asciiTheme="minorHAnsi" w:hAnsiTheme="minorHAnsi" w:cstheme="minorHAnsi"/>
          </w:rPr>
          <w:t>www.lgd-garwolin.pl</w:t>
        </w:r>
      </w:hyperlink>
      <w:r>
        <w:t xml:space="preserve">  </w:t>
      </w:r>
    </w:p>
    <w:p w14:paraId="42537258" w14:textId="77777777" w:rsidR="00C30292" w:rsidRDefault="00C30292" w:rsidP="00A00FF0"/>
    <w:p w14:paraId="541CA45C" w14:textId="77777777" w:rsidR="00470513" w:rsidRDefault="00470513">
      <w:pPr>
        <w:spacing w:line="259" w:lineRule="auto"/>
        <w:jc w:val="left"/>
      </w:pPr>
      <w:r>
        <w:br w:type="page"/>
      </w:r>
    </w:p>
    <w:p w14:paraId="55F190C2" w14:textId="77777777" w:rsidR="003B6777" w:rsidRPr="0013572C" w:rsidRDefault="003B6777" w:rsidP="003B6777">
      <w:pPr>
        <w:spacing w:after="0"/>
        <w:rPr>
          <w:b/>
        </w:rPr>
      </w:pPr>
      <w:r w:rsidRPr="0013572C">
        <w:rPr>
          <w:b/>
        </w:rPr>
        <w:lastRenderedPageBreak/>
        <w:t>Wykaz skrótów:</w:t>
      </w:r>
    </w:p>
    <w:p w14:paraId="2F4B45C2" w14:textId="77777777" w:rsidR="003B6777" w:rsidRPr="0013572C" w:rsidRDefault="003B6777" w:rsidP="003B6777">
      <w:pPr>
        <w:spacing w:after="0"/>
      </w:pPr>
    </w:p>
    <w:p w14:paraId="75BFF0CD" w14:textId="77777777" w:rsidR="003B6777" w:rsidRPr="0013572C" w:rsidRDefault="003B6777" w:rsidP="003B6777">
      <w:pPr>
        <w:spacing w:after="0"/>
      </w:pPr>
      <w:r w:rsidRPr="0013572C">
        <w:t>LSR – Lokalna Strategia Rozwoju</w:t>
      </w:r>
    </w:p>
    <w:p w14:paraId="5C9040A4" w14:textId="7A96C7DA" w:rsidR="00F34BCC" w:rsidRPr="0013572C" w:rsidRDefault="00F34BCC" w:rsidP="003B6777">
      <w:pPr>
        <w:spacing w:after="0"/>
      </w:pPr>
      <w:r w:rsidRPr="0013572C">
        <w:t>LGD-FPG Lokalna Grupa działania – Forum Powiatu Garwolińskiego</w:t>
      </w:r>
    </w:p>
    <w:p w14:paraId="5F85D3B2" w14:textId="77777777" w:rsidR="003B6777" w:rsidRPr="0013572C" w:rsidRDefault="003B6777" w:rsidP="003B6777">
      <w:pPr>
        <w:spacing w:after="0"/>
      </w:pPr>
      <w:r w:rsidRPr="0013572C">
        <w:t>KRS – Krajowy Rejestr Sądowy</w:t>
      </w:r>
    </w:p>
    <w:p w14:paraId="2C172ACF" w14:textId="77777777" w:rsidR="003B6777" w:rsidRPr="0013572C" w:rsidRDefault="003B6777" w:rsidP="003B6777">
      <w:pPr>
        <w:spacing w:after="0"/>
      </w:pPr>
      <w:r w:rsidRPr="0013572C">
        <w:t>PROW – Program Rozwoju Obszarów Wiejskich</w:t>
      </w:r>
    </w:p>
    <w:p w14:paraId="0FD20432" w14:textId="77777777" w:rsidR="003B6777" w:rsidRPr="0013572C" w:rsidRDefault="003B6777" w:rsidP="003B6777">
      <w:pPr>
        <w:spacing w:after="0"/>
        <w:rPr>
          <w:rFonts w:eastAsia="Times New Roman"/>
          <w:lang w:eastAsia="pl-PL"/>
        </w:rPr>
      </w:pPr>
      <w:r w:rsidRPr="0013572C">
        <w:t xml:space="preserve">PS WPR – </w:t>
      </w:r>
      <w:r w:rsidRPr="0013572C">
        <w:rPr>
          <w:rFonts w:eastAsia="Times New Roman"/>
          <w:lang w:eastAsia="pl-PL"/>
        </w:rPr>
        <w:fldChar w:fldCharType="begin"/>
      </w:r>
      <w:r w:rsidRPr="0013572C">
        <w:rPr>
          <w:rFonts w:eastAsia="Times New Roman"/>
          <w:lang w:eastAsia="pl-PL"/>
        </w:rPr>
        <w:instrText xml:space="preserve"> HYPERLINK "https://www.google.com/url?sa=t&amp;rct=j&amp;q=&amp;esrc=s&amp;source=web&amp;cd=&amp;cad=rja&amp;uact=8&amp;ved=2ahUKEwiN-5qg9aH_AhWM_CoKHX9hBS8QFnoECA0QAQ&amp;url=https%3A%2F%2Fwww.gov.pl%2Fweb%2Frolnictwo%2Fplan-strategiczny-dla-wspolnej-polityki-rolnej-na-lata-2023-27&amp;usg=AOvVaw3raPpSS4hX8q5cGAGHxWvy" </w:instrText>
      </w:r>
      <w:r w:rsidRPr="0013572C">
        <w:rPr>
          <w:rFonts w:eastAsia="Times New Roman"/>
          <w:lang w:eastAsia="pl-PL"/>
        </w:rPr>
      </w:r>
      <w:r w:rsidRPr="0013572C">
        <w:rPr>
          <w:rFonts w:eastAsia="Times New Roman"/>
          <w:lang w:eastAsia="pl-PL"/>
        </w:rPr>
        <w:fldChar w:fldCharType="separate"/>
      </w:r>
      <w:r w:rsidRPr="0013572C">
        <w:rPr>
          <w:rFonts w:eastAsia="Times New Roman"/>
          <w:bCs/>
          <w:lang w:eastAsia="pl-PL"/>
        </w:rPr>
        <w:t>Plan Strategiczny dla Wspólnej Polityki Rolnej</w:t>
      </w:r>
    </w:p>
    <w:p w14:paraId="06F7A019" w14:textId="77777777" w:rsidR="003B6777" w:rsidRPr="0013572C" w:rsidRDefault="003B6777" w:rsidP="003B6777">
      <w:pPr>
        <w:spacing w:after="0"/>
        <w:rPr>
          <w:rFonts w:eastAsia="Times New Roman"/>
          <w:bCs/>
          <w:lang w:eastAsia="pl-PL"/>
        </w:rPr>
      </w:pPr>
      <w:r w:rsidRPr="0013572C">
        <w:rPr>
          <w:rFonts w:eastAsia="Times New Roman"/>
          <w:lang w:eastAsia="pl-PL"/>
        </w:rPr>
        <w:fldChar w:fldCharType="end"/>
      </w:r>
      <w:r w:rsidRPr="0013572C">
        <w:t xml:space="preserve">RLKS – </w:t>
      </w:r>
      <w:r w:rsidRPr="0013572C">
        <w:rPr>
          <w:rFonts w:eastAsia="Times New Roman"/>
          <w:bCs/>
          <w:lang w:eastAsia="pl-PL"/>
        </w:rPr>
        <w:t>Rozwój Lokalny Kierowany przez Społeczność</w:t>
      </w:r>
    </w:p>
    <w:p w14:paraId="64C59FD1" w14:textId="77777777" w:rsidR="003B6777" w:rsidRPr="0013572C" w:rsidRDefault="003B6777" w:rsidP="003B6777">
      <w:pPr>
        <w:spacing w:after="0"/>
      </w:pPr>
      <w:r w:rsidRPr="0013572C">
        <w:t>FEM – Fundusze Europejskie dla Mazowsza</w:t>
      </w:r>
    </w:p>
    <w:p w14:paraId="0C9112BC" w14:textId="77777777" w:rsidR="003B6777" w:rsidRPr="0013572C" w:rsidRDefault="003B6777" w:rsidP="003B6777">
      <w:pPr>
        <w:spacing w:after="0"/>
        <w:rPr>
          <w:rFonts w:eastAsia="Times New Roman"/>
          <w:bCs/>
          <w:lang w:eastAsia="pl-PL"/>
        </w:rPr>
      </w:pPr>
      <w:r w:rsidRPr="0013572C">
        <w:rPr>
          <w:rFonts w:eastAsia="Times New Roman"/>
          <w:bCs/>
        </w:rPr>
        <w:t xml:space="preserve">EFRROW – </w:t>
      </w:r>
      <w:r w:rsidRPr="0013572C">
        <w:rPr>
          <w:rFonts w:eastAsia="Times New Roman"/>
          <w:bCs/>
          <w:lang w:eastAsia="pl-PL"/>
        </w:rPr>
        <w:t>Europejski Fundusz Rolny na rzecz Rozwoju Obszarów Wiejskich</w:t>
      </w:r>
    </w:p>
    <w:p w14:paraId="348868CD" w14:textId="77777777" w:rsidR="003B6777" w:rsidRPr="0013572C" w:rsidRDefault="003B6777" w:rsidP="003B6777">
      <w:pPr>
        <w:spacing w:after="0"/>
        <w:rPr>
          <w:rFonts w:eastAsia="Times New Roman"/>
          <w:u w:val="single"/>
          <w:lang w:eastAsia="pl-PL"/>
        </w:rPr>
      </w:pPr>
      <w:r w:rsidRPr="0013572C">
        <w:t xml:space="preserve">EFS+ – </w:t>
      </w:r>
      <w:r w:rsidRPr="0013572C">
        <w:rPr>
          <w:rFonts w:eastAsia="Times New Roman"/>
          <w:bCs/>
          <w:lang w:eastAsia="pl-PL"/>
        </w:rPr>
        <w:t>Europejski Fundusz Społeczny Plus</w:t>
      </w:r>
    </w:p>
    <w:p w14:paraId="70294448" w14:textId="77777777" w:rsidR="003B6777" w:rsidRPr="0013572C" w:rsidRDefault="003B6777" w:rsidP="003B6777">
      <w:pPr>
        <w:spacing w:after="0"/>
        <w:rPr>
          <w:rFonts w:eastAsia="Times New Roman"/>
          <w:bCs/>
          <w:lang w:eastAsia="pl-PL"/>
        </w:rPr>
      </w:pPr>
      <w:proofErr w:type="spellStart"/>
      <w:r w:rsidRPr="0013572C">
        <w:rPr>
          <w:rFonts w:eastAsia="Times New Roman"/>
          <w:bCs/>
        </w:rPr>
        <w:t>MRiRW</w:t>
      </w:r>
      <w:proofErr w:type="spellEnd"/>
      <w:r w:rsidRPr="0013572C">
        <w:rPr>
          <w:rFonts w:eastAsia="Times New Roman"/>
          <w:bCs/>
        </w:rPr>
        <w:t xml:space="preserve"> – </w:t>
      </w:r>
      <w:r w:rsidRPr="0013572C">
        <w:rPr>
          <w:rFonts w:eastAsia="Times New Roman"/>
          <w:bCs/>
          <w:lang w:eastAsia="pl-PL"/>
        </w:rPr>
        <w:t>Ministerstwo Rolnictwa i Rozwoju Wsi</w:t>
      </w:r>
    </w:p>
    <w:p w14:paraId="7A2D66C1" w14:textId="77777777" w:rsidR="003B6777" w:rsidRPr="0013572C" w:rsidRDefault="003B6777" w:rsidP="003B6777">
      <w:pPr>
        <w:spacing w:after="0"/>
      </w:pPr>
      <w:r w:rsidRPr="0013572C">
        <w:t>UMWM – Urząd Marszałkowski Województwa Mazowieckiego</w:t>
      </w:r>
    </w:p>
    <w:p w14:paraId="3ACBE9D5" w14:textId="77777777" w:rsidR="003B6777" w:rsidRPr="0013572C" w:rsidRDefault="003B6777" w:rsidP="003B6777">
      <w:pPr>
        <w:spacing w:after="0"/>
      </w:pPr>
      <w:r w:rsidRPr="0013572C">
        <w:t>KSOW – Krajowa Sieć Obszarów Wiejskich</w:t>
      </w:r>
    </w:p>
    <w:p w14:paraId="3BD663A0" w14:textId="77777777" w:rsidR="003B6777" w:rsidRPr="0013572C" w:rsidRDefault="003B6777" w:rsidP="003B6777">
      <w:pPr>
        <w:spacing w:after="0"/>
        <w:rPr>
          <w:rFonts w:eastAsia="Times New Roman"/>
          <w:lang w:eastAsia="pl-PL"/>
        </w:rPr>
      </w:pPr>
      <w:r w:rsidRPr="0013572C">
        <w:rPr>
          <w:rFonts w:eastAsia="Times New Roman"/>
          <w:lang w:eastAsia="pl-PL"/>
        </w:rPr>
        <w:t>FIO – Fundusz Inicjatyw Obywatelskich</w:t>
      </w:r>
    </w:p>
    <w:p w14:paraId="2AB8C366" w14:textId="77777777" w:rsidR="003B6777" w:rsidRPr="0013572C" w:rsidRDefault="003B6777" w:rsidP="003B6777">
      <w:pPr>
        <w:spacing w:after="0"/>
      </w:pPr>
      <w:r w:rsidRPr="0013572C">
        <w:t>JST – Jednostki Samorządu Terytorialnego</w:t>
      </w:r>
    </w:p>
    <w:p w14:paraId="0D2CE478" w14:textId="77777777" w:rsidR="003B6777" w:rsidRPr="0013572C" w:rsidRDefault="003B6777" w:rsidP="003B6777">
      <w:pPr>
        <w:spacing w:after="0"/>
        <w:rPr>
          <w:lang w:eastAsia="pl-PL"/>
        </w:rPr>
      </w:pPr>
      <w:r w:rsidRPr="0013572C">
        <w:rPr>
          <w:lang w:eastAsia="pl-PL"/>
        </w:rPr>
        <w:t>OSP – Ochotnicza Straż Pożarna</w:t>
      </w:r>
    </w:p>
    <w:p w14:paraId="0E457CDB" w14:textId="77777777" w:rsidR="003B6777" w:rsidRPr="0013572C" w:rsidRDefault="003B6777" w:rsidP="003B6777">
      <w:pPr>
        <w:spacing w:after="0"/>
        <w:rPr>
          <w:bCs/>
        </w:rPr>
      </w:pPr>
      <w:r w:rsidRPr="0013572C">
        <w:rPr>
          <w:lang w:eastAsia="pl-PL"/>
        </w:rPr>
        <w:t>NGO – organizacja pozarządowa</w:t>
      </w:r>
    </w:p>
    <w:p w14:paraId="1AD385F3" w14:textId="77777777" w:rsidR="003B6777" w:rsidRPr="0013572C" w:rsidRDefault="003B6777" w:rsidP="003B6777">
      <w:pPr>
        <w:spacing w:after="0"/>
      </w:pPr>
      <w:r w:rsidRPr="0013572C">
        <w:t>IDI – Indywidualne Wywiady Pogłębione</w:t>
      </w:r>
    </w:p>
    <w:p w14:paraId="3FC66B15" w14:textId="77777777" w:rsidR="003B6777" w:rsidRPr="0013572C" w:rsidRDefault="003B6777" w:rsidP="003B6777">
      <w:pPr>
        <w:spacing w:after="0"/>
        <w:rPr>
          <w:rFonts w:eastAsia="Times New Roman"/>
          <w:lang w:eastAsia="pl-PL"/>
        </w:rPr>
      </w:pPr>
      <w:r w:rsidRPr="0013572C">
        <w:rPr>
          <w:rFonts w:eastAsia="Times New Roman"/>
          <w:lang w:eastAsia="pl-PL"/>
        </w:rPr>
        <w:t xml:space="preserve">CAWI </w:t>
      </w:r>
      <w:r w:rsidRPr="0013572C">
        <w:t xml:space="preserve"> </w:t>
      </w:r>
      <w:r w:rsidRPr="0013572C">
        <w:rPr>
          <w:rFonts w:eastAsia="Times New Roman"/>
          <w:lang w:eastAsia="pl-PL"/>
        </w:rPr>
        <w:t>– w</w:t>
      </w:r>
      <w:r w:rsidRPr="0013572C">
        <w:t xml:space="preserve">spomagany komputerowo wywiad przy pomocy strony WWW – </w:t>
      </w:r>
    </w:p>
    <w:p w14:paraId="3A06DA1F" w14:textId="77777777" w:rsidR="003B6777" w:rsidRPr="0013572C" w:rsidRDefault="003B6777" w:rsidP="003B6777">
      <w:pPr>
        <w:spacing w:after="0"/>
        <w:rPr>
          <w:rFonts w:eastAsia="Times New Roman"/>
          <w:lang w:eastAsia="pl-PL"/>
        </w:rPr>
      </w:pPr>
      <w:r w:rsidRPr="0013572C">
        <w:rPr>
          <w:rFonts w:eastAsia="Times New Roman"/>
          <w:lang w:eastAsia="pl-PL"/>
        </w:rPr>
        <w:t xml:space="preserve">FGI – </w:t>
      </w:r>
      <w:r w:rsidRPr="0013572C">
        <w:rPr>
          <w:bCs/>
        </w:rPr>
        <w:t>Zogniskowany Wywiad Grupowy</w:t>
      </w:r>
      <w:r w:rsidRPr="0013572C">
        <w:rPr>
          <w:rFonts w:eastAsia="Times New Roman"/>
          <w:lang w:eastAsia="pl-PL"/>
        </w:rPr>
        <w:t xml:space="preserve"> </w:t>
      </w:r>
    </w:p>
    <w:p w14:paraId="6608A461" w14:textId="77777777" w:rsidR="003B6777" w:rsidRPr="0013572C" w:rsidRDefault="003B6777">
      <w:pPr>
        <w:spacing w:line="259" w:lineRule="auto"/>
        <w:jc w:val="left"/>
      </w:pPr>
    </w:p>
    <w:p w14:paraId="26A571E8" w14:textId="33EABAC4" w:rsidR="003B6777" w:rsidRDefault="003B6777">
      <w:pPr>
        <w:spacing w:line="259" w:lineRule="auto"/>
        <w:jc w:val="left"/>
      </w:pPr>
      <w:r>
        <w:br w:type="page"/>
      </w:r>
    </w:p>
    <w:p w14:paraId="4F0BD36F" w14:textId="77777777" w:rsidR="00C30292" w:rsidRDefault="00C30292" w:rsidP="00A00FF0"/>
    <w:p w14:paraId="40F2618D" w14:textId="515AE68F" w:rsidR="00470513" w:rsidRPr="00C416BA" w:rsidRDefault="00470513" w:rsidP="00470513">
      <w:pPr>
        <w:pStyle w:val="Nagwek1"/>
      </w:pPr>
      <w:bookmarkStart w:id="0" w:name="_Toc136242948"/>
      <w:bookmarkStart w:id="1" w:name="_Toc137020756"/>
      <w:r>
        <w:t>C</w:t>
      </w:r>
      <w:r w:rsidRPr="00C416BA">
        <w:t>harakterystyka partnerstwa lokalnego</w:t>
      </w:r>
      <w:bookmarkEnd w:id="0"/>
      <w:bookmarkEnd w:id="1"/>
    </w:p>
    <w:p w14:paraId="7206B752" w14:textId="2FD6E1F6" w:rsidR="00C416BA" w:rsidRPr="00470513" w:rsidRDefault="00C416BA" w:rsidP="0013572C">
      <w:pPr>
        <w:pStyle w:val="Nagwek2"/>
        <w:numPr>
          <w:ilvl w:val="1"/>
          <w:numId w:val="35"/>
        </w:numPr>
      </w:pPr>
      <w:bookmarkStart w:id="2" w:name="_Toc136242949"/>
      <w:bookmarkStart w:id="3" w:name="_Toc137020757"/>
      <w:r w:rsidRPr="00470513">
        <w:t>Nazwa LGD i forma prawna</w:t>
      </w:r>
      <w:bookmarkEnd w:id="2"/>
      <w:bookmarkEnd w:id="3"/>
      <w:r w:rsidRPr="00470513">
        <w:t xml:space="preserve"> </w:t>
      </w:r>
    </w:p>
    <w:p w14:paraId="06B3BE7A" w14:textId="3FB97120" w:rsidR="00C416BA" w:rsidRPr="00A00FF0" w:rsidRDefault="00A6469A" w:rsidP="00A00FF0">
      <w:r w:rsidRPr="00A00FF0">
        <w:t>Stowarzyszenie LGD powstało w styczniu 2008</w:t>
      </w:r>
      <w:r w:rsidR="00376FFA" w:rsidRPr="00A00FF0">
        <w:t xml:space="preserve"> </w:t>
      </w:r>
      <w:r w:rsidRPr="00A00FF0">
        <w:t xml:space="preserve">r. w wyniku zapotrzebowania społecznego na oddolną, samorządną, innowacyjną działalność mieszkańców wsi i małych miast. </w:t>
      </w:r>
      <w:r w:rsidR="00C416BA" w:rsidRPr="00A00FF0">
        <w:t xml:space="preserve">Stowarzyszenie nosi nazwę </w:t>
      </w:r>
      <w:r w:rsidRPr="00A00FF0">
        <w:t>Stowarzyszenie Lokalna Grupa Działania – Forum Powiatu Garwolińskiego</w:t>
      </w:r>
      <w:r w:rsidR="00C416BA" w:rsidRPr="00A00FF0">
        <w:t xml:space="preserve">, zarejestrowane zostało w Krajowym Rejestrze Sądowym w dniu </w:t>
      </w:r>
      <w:r w:rsidR="00E600D4" w:rsidRPr="00A00FF0">
        <w:t>7 kwietnia</w:t>
      </w:r>
      <w:r w:rsidR="00C416BA" w:rsidRPr="00A00FF0">
        <w:t xml:space="preserve"> 2008 r. pod numerem KRS </w:t>
      </w:r>
      <w:r w:rsidR="00E600D4" w:rsidRPr="00A00FF0">
        <w:t>0000302856.</w:t>
      </w:r>
      <w:r w:rsidR="00C416BA" w:rsidRPr="00A00FF0">
        <w:t xml:space="preserve"> Stowarzyszenie nie prowadzi działalności gospodarczej. Nadzór nad stowarzyszeniem zgodnie z przepisami ustawy z dnia 20 lutego 2015 r. o rozwoju lokalnym z udziałem lokalnej społeczności (Dz.U. 2015 rok, poz. 378) sprawuje Marszałek Województwa Mazowieckiego. Podstawowym aktem prawa LGD jest statut, który w dniu </w:t>
      </w:r>
      <w:r w:rsidR="003A0ADC" w:rsidRPr="00A00FF0">
        <w:t>15 maja 2023 roku</w:t>
      </w:r>
      <w:r w:rsidR="00C416BA" w:rsidRPr="00A00FF0">
        <w:t xml:space="preserve"> został znowelizowany i dostosowany do zapisów nowej perspektywy finansowej </w:t>
      </w:r>
      <w:r w:rsidR="00E600D4" w:rsidRPr="00A00FF0">
        <w:t>Planu Strategicznego dla Wspólnej Polityki Rolnej na lata 2023-2027</w:t>
      </w:r>
      <w:r w:rsidR="003A0ADC" w:rsidRPr="00A00FF0">
        <w:t>.</w:t>
      </w:r>
    </w:p>
    <w:p w14:paraId="389F0133" w14:textId="24AD0105" w:rsidR="00C416BA" w:rsidRDefault="00C416BA" w:rsidP="0013572C">
      <w:pPr>
        <w:pStyle w:val="Nagwek2"/>
        <w:numPr>
          <w:ilvl w:val="1"/>
          <w:numId w:val="35"/>
        </w:numPr>
      </w:pPr>
      <w:bookmarkStart w:id="4" w:name="_Toc136242950"/>
      <w:bookmarkStart w:id="5" w:name="_Toc137020758"/>
      <w:r w:rsidRPr="00DA1FC4">
        <w:t>Opis procesu tworzenia partnerstwa</w:t>
      </w:r>
      <w:bookmarkEnd w:id="4"/>
      <w:bookmarkEnd w:id="5"/>
    </w:p>
    <w:p w14:paraId="21B2FADA" w14:textId="24E75769" w:rsidR="00C30292" w:rsidRDefault="007E6A14" w:rsidP="00A00FF0">
      <w:r>
        <w:t xml:space="preserve">Stowarzyszenie </w:t>
      </w:r>
      <w:r w:rsidR="002601F6">
        <w:t>wdrażało Lokalną Strategię Rozwoju LGD</w:t>
      </w:r>
      <w:r w:rsidR="00E600D4">
        <w:t xml:space="preserve"> – Forum Powiatu Garwolińskiego </w:t>
      </w:r>
      <w:r>
        <w:t xml:space="preserve">w okresie programowania 2007-2013 oraz w okresie 2014-2020(23). </w:t>
      </w:r>
      <w:r w:rsidR="00E600D4">
        <w:rPr>
          <w:color w:val="212121"/>
        </w:rPr>
        <w:t xml:space="preserve">W okresie programowania 2007-2013 początkowo obszar Lokalnej Strategii Rozwoju obejmował obszar dziewięciu gmin należących administracyjnie do powiatu garwolińskiego. W maju 2010 roku skład Stowarzyszenia rozszerzony został o kolejną gminę, należąca również do powiatu garwolińskiego. Finalnie obszar działania LGD obejmował gminy z powiatu garwolińskiego: Pilawa </w:t>
      </w:r>
      <w:r w:rsidR="00E34B35">
        <w:rPr>
          <w:color w:val="212121"/>
        </w:rPr>
        <w:br/>
      </w:r>
      <w:r w:rsidR="00E600D4">
        <w:rPr>
          <w:color w:val="212121"/>
        </w:rPr>
        <w:t>i Żelechów, Borowie, Garwolin, Górzno, Maciejowice, Miastków Kościelny, Parysów, Sobolew i Trojanów zamieszkane wtedy przez 74 769 mieszkańców. W stosunku do okresu programowania 2007-2013 obszar LSR uległ rozszerzeniu o trzy gminy powiatu garwolińskiego: Łask</w:t>
      </w:r>
      <w:r w:rsidR="00C36D5D">
        <w:rPr>
          <w:color w:val="212121"/>
        </w:rPr>
        <w:t>arzew, Wilga i Miasto Łaskarzew</w:t>
      </w:r>
      <w:r w:rsidR="00E600D4">
        <w:rPr>
          <w:color w:val="212121"/>
        </w:rPr>
        <w:t xml:space="preserve">. </w:t>
      </w:r>
      <w:r w:rsidR="00340800">
        <w:t xml:space="preserve">Obecnie w skład LGD wchodzą wszystkie gminy powiatu </w:t>
      </w:r>
      <w:r w:rsidR="00E600D4">
        <w:t>garwolińskiego.</w:t>
      </w:r>
      <w:r w:rsidR="00C30292">
        <w:t xml:space="preserve"> </w:t>
      </w:r>
      <w:r w:rsidR="00A16C61" w:rsidRPr="00C36D5D">
        <w:t xml:space="preserve">Doświadczenie w realizacji Strategii objęło wykorzystanie środków w łącznej kwocie około </w:t>
      </w:r>
      <w:r w:rsidR="00251460" w:rsidRPr="00C36D5D">
        <w:t>18</w:t>
      </w:r>
      <w:r w:rsidR="00A16C61" w:rsidRPr="00C36D5D">
        <w:t xml:space="preserve"> milionów złotych (I LSR: </w:t>
      </w:r>
      <w:r w:rsidR="00251460" w:rsidRPr="00C36D5D">
        <w:t>5</w:t>
      </w:r>
      <w:r w:rsidR="00A16C61" w:rsidRPr="00C36D5D">
        <w:t xml:space="preserve">,4 mln </w:t>
      </w:r>
      <w:r w:rsidR="00251460" w:rsidRPr="00C36D5D">
        <w:t xml:space="preserve">zł </w:t>
      </w:r>
      <w:r w:rsidR="00A16C61" w:rsidRPr="00C36D5D">
        <w:t xml:space="preserve">oraz II LSR: </w:t>
      </w:r>
      <w:r w:rsidR="00F37D06" w:rsidRPr="00C36D5D">
        <w:t>4,123</w:t>
      </w:r>
      <w:r w:rsidR="00A16C61" w:rsidRPr="00C36D5D">
        <w:t xml:space="preserve"> mln EURO)</w:t>
      </w:r>
      <w:r w:rsidR="00DC5A26" w:rsidRPr="00C36D5D">
        <w:t xml:space="preserve">. W Strategii 2007-2013 przeprowadzono </w:t>
      </w:r>
      <w:r w:rsidR="00251460" w:rsidRPr="00C36D5D">
        <w:t>10</w:t>
      </w:r>
      <w:r w:rsidR="00C36D5D" w:rsidRPr="00C36D5D">
        <w:t>4 projekty</w:t>
      </w:r>
      <w:r w:rsidR="00DC5A26" w:rsidRPr="00C36D5D">
        <w:t xml:space="preserve"> a w obecnie dobiegającej </w:t>
      </w:r>
      <w:r w:rsidR="007C39D8" w:rsidRPr="00C36D5D">
        <w:t xml:space="preserve">końca </w:t>
      </w:r>
      <w:r w:rsidR="00DC5A26" w:rsidRPr="00C36D5D">
        <w:t xml:space="preserve">Strategii </w:t>
      </w:r>
      <w:r w:rsidR="00251460" w:rsidRPr="00C36D5D">
        <w:t>200</w:t>
      </w:r>
      <w:r w:rsidR="007C39D8" w:rsidRPr="00C36D5D">
        <w:t xml:space="preserve"> projektów. </w:t>
      </w:r>
      <w:r w:rsidR="00251460" w:rsidRPr="00C36D5D">
        <w:t>Aktywność LGD w obydwu perspektywach koncentrowała</w:t>
      </w:r>
      <w:r w:rsidR="007C39D8" w:rsidRPr="00C36D5D">
        <w:t xml:space="preserve"> się na wzmocnieniu potencjału gospodarczego regionu poprzez tworzenie nowych działalności gospodarczych oraz rozwijaniu </w:t>
      </w:r>
      <w:r w:rsidR="00251460" w:rsidRPr="00C36D5D">
        <w:t>przedsiębiorstw</w:t>
      </w:r>
      <w:r w:rsidR="007C39D8" w:rsidRPr="00C36D5D">
        <w:t xml:space="preserve"> już funkcjonujących. Duży wysiłek całego Partnerstwa ukierunkowany był również na wzmacnianiu niekomercyjnej infrastruktury służącej lokalnej społeczności. </w:t>
      </w:r>
      <w:r w:rsidR="00932FED" w:rsidRPr="00C36D5D">
        <w:t xml:space="preserve">Kolejnym z celów było kultywowanie lokalnych tradycji i dziedzictwa (również kulinarnego). </w:t>
      </w:r>
      <w:r w:rsidR="00CC2B02" w:rsidRPr="00C36D5D">
        <w:t>LGD szczególnie skutecznie wykorzystywało narzędzie projektów współpracy. W pierwszym okresie programowania zrealizowano projekty</w:t>
      </w:r>
      <w:r w:rsidR="00C36D5D" w:rsidRPr="00C36D5D">
        <w:t xml:space="preserve"> NURT i OZE</w:t>
      </w:r>
      <w:r w:rsidR="00CC2B02" w:rsidRPr="00C36D5D">
        <w:t xml:space="preserve">, a w drugim okresie było ich </w:t>
      </w:r>
      <w:r w:rsidR="00251460" w:rsidRPr="00C36D5D">
        <w:t>4</w:t>
      </w:r>
      <w:r w:rsidR="00CC2B02" w:rsidRPr="00C36D5D">
        <w:t xml:space="preserve"> </w:t>
      </w:r>
      <w:r w:rsidR="00C36D5D" w:rsidRPr="00C36D5D">
        <w:t xml:space="preserve">. </w:t>
      </w:r>
      <w:r w:rsidR="00CC2B02" w:rsidRPr="00C36D5D">
        <w:t xml:space="preserve">Wszystkie projekty współpracy wpisywały się </w:t>
      </w:r>
      <w:r w:rsidR="00C30292">
        <w:br/>
      </w:r>
      <w:r w:rsidR="00CC2B02" w:rsidRPr="00C36D5D">
        <w:t xml:space="preserve">w cele Strategii, a dodatkowy komponent komunikacji i wymiany doświadczeń szczególnie pozytywnie wpływał na integrację Partnerów wewnętrznych oraz innych LGD. Doświadczenie w identyfikacji istotnych problemów społeczności, uwidacznianie ich w celach i przedsięwzięciach Strategii współgrało ze skutecznością wdrażania LSR. Dowodem na to są nie tylko statystyki, ale również zewnętrzne badania ewaluacyjne, które to bezsprzecznie wykazały. </w:t>
      </w:r>
      <w:r w:rsidR="00597918" w:rsidRPr="00C36D5D">
        <w:t xml:space="preserve">Znaczącym sposobem oddziaływania na </w:t>
      </w:r>
      <w:r w:rsidR="00376FFA" w:rsidRPr="00C36D5D">
        <w:t>lokalną</w:t>
      </w:r>
      <w:r w:rsidR="00597918" w:rsidRPr="00C36D5D">
        <w:t xml:space="preserve"> społeczność były projekty „Umiem pływać” realizowane z funduszy Ministerstwa Sportu</w:t>
      </w:r>
      <w:r w:rsidR="00E34B35" w:rsidRPr="00C36D5D">
        <w:t xml:space="preserve"> i Turystyki</w:t>
      </w:r>
      <w:r w:rsidR="00597918" w:rsidRPr="00C36D5D">
        <w:t xml:space="preserve">. Te dodatkowe projekty </w:t>
      </w:r>
      <w:r w:rsidR="002705B5">
        <w:t>pozwolił</w:t>
      </w:r>
      <w:r w:rsidR="002705B5" w:rsidRPr="00C36D5D">
        <w:t>y</w:t>
      </w:r>
      <w:r w:rsidR="00597918" w:rsidRPr="00C36D5D">
        <w:t xml:space="preserve"> na zdobycie podstawowych umiejętności pływackich ponad </w:t>
      </w:r>
      <w:r w:rsidR="00C36D5D" w:rsidRPr="00C36D5D">
        <w:t>86</w:t>
      </w:r>
      <w:r w:rsidR="00C30292">
        <w:t>00</w:t>
      </w:r>
      <w:r w:rsidR="00597918" w:rsidRPr="00C36D5D">
        <w:t xml:space="preserve"> </w:t>
      </w:r>
      <w:r w:rsidR="00376FFA" w:rsidRPr="00C36D5D">
        <w:t>dzieci</w:t>
      </w:r>
      <w:r w:rsidR="00597918" w:rsidRPr="00C36D5D">
        <w:t xml:space="preserve">. </w:t>
      </w:r>
      <w:r w:rsidR="00376FFA" w:rsidRPr="00C36D5D">
        <w:t>Łącznie</w:t>
      </w:r>
      <w:r w:rsidR="00597918" w:rsidRPr="00C36D5D">
        <w:t xml:space="preserve"> w okresie realizacji II LSR przeprowadzono 5 edycji tego projektu.</w:t>
      </w:r>
      <w:r w:rsidR="00C30292">
        <w:t xml:space="preserve"> </w:t>
      </w:r>
      <w:r w:rsidR="00597918" w:rsidRPr="00597918">
        <w:t>Realizacja działań na terenie Lokalnej Grupy Działania miała pozytywny wpływ na rozwój obszaru objętego LSR, poprawę jakości życia mieszkańców, kształtowanie świadomości kulturowej związanej z zachowaniem lokalnego dziedzictwa oraz na promocję obszaru dzięki projektom i działaniom promocyjnym. Dzięki szkoleniom</w:t>
      </w:r>
      <w:r w:rsidR="00597918">
        <w:t xml:space="preserve"> zawodowym realizowanym w ramach projektów współpracy</w:t>
      </w:r>
      <w:r w:rsidR="00597918" w:rsidRPr="00597918">
        <w:t xml:space="preserve">, osoby biorące w nich udział podniosły swoje kwalifikacje, co pozytywnie wpłynęło na jakość życia na terenie LSR. </w:t>
      </w:r>
      <w:r w:rsidR="00597918">
        <w:t>Dane pozyskane z GUS oraz własne badania ankietowe</w:t>
      </w:r>
      <w:r w:rsidR="00597918" w:rsidRPr="00597918">
        <w:t xml:space="preserve"> potwierdził</w:t>
      </w:r>
      <w:r w:rsidR="00597918">
        <w:t>y</w:t>
      </w:r>
      <w:r w:rsidR="00597918" w:rsidRPr="00597918">
        <w:t xml:space="preserve">, że realizacja obydwóch LSR przyczyniła się do podniesienia jakości życia mieszkańców. Działania te </w:t>
      </w:r>
      <w:r w:rsidR="002705B5">
        <w:t>pozwoliły</w:t>
      </w:r>
      <w:r w:rsidR="00597918" w:rsidRPr="00597918">
        <w:t xml:space="preserve"> na współpracę między sektorami oraz zaspokojenie potrzeb mieszkańców, przeciwdziałanie </w:t>
      </w:r>
      <w:r w:rsidR="00597918" w:rsidRPr="00597918">
        <w:lastRenderedPageBreak/>
        <w:t xml:space="preserve">wykluczeniu społecznemu oraz budowanie partnerstw między podmiotami. Doświadczenia zdobyte w trakcie realizacji projektów będą wykorzystywane w nowej LSR. </w:t>
      </w:r>
    </w:p>
    <w:p w14:paraId="4F58579D" w14:textId="2F566D7C" w:rsidR="00597918" w:rsidRDefault="00597918" w:rsidP="00A00FF0">
      <w:r w:rsidRPr="00597918">
        <w:t>LGD planuje kontynuować działania skoncentrowane na inicjatywach społeczności lokalnej, aby zaspokajać ich potrzeby.</w:t>
      </w:r>
    </w:p>
    <w:p w14:paraId="0B25F3EF" w14:textId="77777777" w:rsidR="00EF081E" w:rsidRPr="00DA1FC4" w:rsidRDefault="00597918" w:rsidP="00A00FF0">
      <w:r>
        <w:t>Jednym ze sposobów wzmacniania oddolnego definiowania problemów obszaru była partycypacyjna forma zbierania danych do nowej Strategii</w:t>
      </w:r>
      <w:r w:rsidR="00EF081E" w:rsidRPr="00DA1FC4">
        <w:t xml:space="preserve">. </w:t>
      </w:r>
      <w:r w:rsidR="00FD488F">
        <w:t xml:space="preserve">Zorganizowano 14 spotkań z mieszkańcami, w których </w:t>
      </w:r>
      <w:r w:rsidR="00C11D90">
        <w:t xml:space="preserve">uczestniczyło 273 </w:t>
      </w:r>
      <w:r w:rsidR="00FD488F">
        <w:t>reprezentantów sektora społecznego, gospodarczego i publicznego. U</w:t>
      </w:r>
      <w:r w:rsidR="00EF081E" w:rsidRPr="00DA1FC4">
        <w:t xml:space="preserve">czestnictwo członków społeczności </w:t>
      </w:r>
      <w:r w:rsidR="00FD488F">
        <w:t xml:space="preserve">zawsze było dla LGD </w:t>
      </w:r>
      <w:r w:rsidR="00EF081E" w:rsidRPr="00DA1FC4">
        <w:t xml:space="preserve">priorytetem we wzmacnianiu trafności, adekwatności, odpowiedzialności i efektywności wdrażania LSR i oczekiwanych wyników. </w:t>
      </w:r>
      <w:r w:rsidR="00FD488F">
        <w:t>Działania na rzecz</w:t>
      </w:r>
      <w:r w:rsidR="00EF081E" w:rsidRPr="00DA1FC4">
        <w:t xml:space="preserve"> pogłębi</w:t>
      </w:r>
      <w:r w:rsidR="00FD488F">
        <w:t>ania</w:t>
      </w:r>
      <w:r w:rsidR="00EF081E" w:rsidRPr="00DA1FC4">
        <w:t xml:space="preserve"> zaangażowanie lokalnej społeczności i </w:t>
      </w:r>
      <w:r w:rsidR="00FD488F">
        <w:t>zachęty do partycypacji we wdrażaniu Strategii uwz</w:t>
      </w:r>
      <w:r w:rsidR="00DB4912">
        <w:t xml:space="preserve">ględniono w Planie Komunikacji. </w:t>
      </w:r>
    </w:p>
    <w:p w14:paraId="4A0BDFC1" w14:textId="68F373EF" w:rsidR="00C416BA" w:rsidRDefault="00C416BA" w:rsidP="0013572C">
      <w:pPr>
        <w:pStyle w:val="Nagwek2"/>
        <w:numPr>
          <w:ilvl w:val="1"/>
          <w:numId w:val="35"/>
        </w:numPr>
      </w:pPr>
      <w:bookmarkStart w:id="6" w:name="_Toc136242951"/>
      <w:bookmarkStart w:id="7" w:name="_Toc137020759"/>
      <w:r w:rsidRPr="00DA1FC4">
        <w:t>Ogólny opis struktury LGD</w:t>
      </w:r>
      <w:bookmarkEnd w:id="6"/>
      <w:bookmarkEnd w:id="7"/>
    </w:p>
    <w:p w14:paraId="4493D757" w14:textId="4E9CD350" w:rsidR="00F46B9E" w:rsidRDefault="002601F6" w:rsidP="00A00FF0">
      <w:r w:rsidRPr="002601F6">
        <w:t xml:space="preserve">Na </w:t>
      </w:r>
      <w:r w:rsidR="00F46B9E">
        <w:t>koniec 2022</w:t>
      </w:r>
      <w:r w:rsidRPr="002601F6">
        <w:t xml:space="preserve"> roku </w:t>
      </w:r>
      <w:r w:rsidR="00C11D90" w:rsidRPr="00461D05">
        <w:t xml:space="preserve">Stowarzyszenie LGD </w:t>
      </w:r>
      <w:r w:rsidR="00C11D90">
        <w:t>Forum Powiatu Garwolińskiego</w:t>
      </w:r>
      <w:r w:rsidR="00C11D90" w:rsidRPr="00461D05">
        <w:t xml:space="preserve"> liczy</w:t>
      </w:r>
      <w:r w:rsidR="00C11D90">
        <w:t>ło</w:t>
      </w:r>
      <w:r w:rsidR="00C11D90" w:rsidRPr="00461D05">
        <w:t xml:space="preserve"> 1</w:t>
      </w:r>
      <w:r w:rsidR="00C11D90">
        <w:t>90</w:t>
      </w:r>
      <w:r w:rsidR="00C11D90" w:rsidRPr="00461D05">
        <w:t xml:space="preserve"> członków</w:t>
      </w:r>
      <w:r w:rsidRPr="002601F6">
        <w:t xml:space="preserve">. Skład LGD jest reprezentatywny dla lokalnej społeczności i uwzględnia przedstawicieli sektorów społecznego, publicznego </w:t>
      </w:r>
      <w:r w:rsidR="00C30292">
        <w:br/>
      </w:r>
      <w:r w:rsidRPr="002601F6">
        <w:t xml:space="preserve">i przedsiębiorców. </w:t>
      </w:r>
      <w:r w:rsidR="005708BA">
        <w:t xml:space="preserve">Zgodnie ze Statutem władzami  Stowarzyszenia są </w:t>
      </w:r>
      <w:r w:rsidR="005708BA" w:rsidRPr="002601F6">
        <w:t>Walne Zebranie Członków, Zarząd, Komisja Rewizyjna i Rada</w:t>
      </w:r>
      <w:r w:rsidR="005708BA">
        <w:t xml:space="preserve">. W każdym z tych organów zastosowano zasady uwzględniające reprezentatywność terytorialna przy czym członkowie Zarządu, Komisji Rewizyjnej oraz Rady wybierani są zgodnie ze Statutem, a czynne prawo wyborcze przysługuje każdemu członkowi Stowarzyszenia. </w:t>
      </w:r>
      <w:r w:rsidR="00326E20">
        <w:t xml:space="preserve">Członkiem stowarzyszenia może zostać każdy </w:t>
      </w:r>
      <w:r w:rsidR="00326E20" w:rsidRPr="00605DEE">
        <w:t xml:space="preserve">mieszkaniec obszaru objętego LSR jeśli spełnia wymagania prawne określone w Statucie, o przyjęciu w poczet członków decyduje Zarząd Stowarzyszenia. </w:t>
      </w:r>
      <w:r w:rsidR="00367550" w:rsidRPr="00605DEE">
        <w:t xml:space="preserve">W grudniu 2022 roku wśród członków LGD </w:t>
      </w:r>
      <w:r w:rsidR="00C11D90" w:rsidRPr="00605DEE">
        <w:t>5</w:t>
      </w:r>
      <w:r w:rsidR="00605DEE" w:rsidRPr="00605DEE">
        <w:t>6</w:t>
      </w:r>
      <w:r w:rsidR="00367550" w:rsidRPr="00605DEE">
        <w:t xml:space="preserve"> reprezentowało sektor publiczny, sektor gospodarczy reprezentowało </w:t>
      </w:r>
      <w:r w:rsidR="00605DEE" w:rsidRPr="00605DEE">
        <w:t>25</w:t>
      </w:r>
      <w:r w:rsidR="00367550" w:rsidRPr="00605DEE">
        <w:t xml:space="preserve"> osób, a społeczny </w:t>
      </w:r>
      <w:r w:rsidR="00605DEE" w:rsidRPr="00605DEE">
        <w:t>109</w:t>
      </w:r>
      <w:r w:rsidR="00367550" w:rsidRPr="00605DEE">
        <w:t xml:space="preserve">. Taki układ zróżnicowania pokazuje jak </w:t>
      </w:r>
      <w:r w:rsidR="00367550">
        <w:t xml:space="preserve">znacząca jest LGD dla stowarzyszeń i innych organizacji pozarządowych z powiatu </w:t>
      </w:r>
      <w:r w:rsidR="00C11D90">
        <w:t>garwolińskiego</w:t>
      </w:r>
      <w:r w:rsidR="00367550">
        <w:t xml:space="preserve">. Członkami LGD jest większość aktywnych organizacji pozarządowych obszaru objętego LSR. </w:t>
      </w:r>
      <w:r w:rsidRPr="002601F6">
        <w:t xml:space="preserve">Poza tym w skład członków LGD wchodzą </w:t>
      </w:r>
      <w:r w:rsidR="00F46B9E">
        <w:t>seniorzy</w:t>
      </w:r>
      <w:r w:rsidRPr="002601F6">
        <w:t xml:space="preserve">. </w:t>
      </w:r>
    </w:p>
    <w:p w14:paraId="76B8F17B" w14:textId="77777777" w:rsidR="002601F6" w:rsidRDefault="002601F6" w:rsidP="0013572C">
      <w:pPr>
        <w:pStyle w:val="Nagwek2"/>
        <w:numPr>
          <w:ilvl w:val="1"/>
          <w:numId w:val="35"/>
        </w:numPr>
      </w:pPr>
      <w:bookmarkStart w:id="8" w:name="_Toc136242952"/>
      <w:bookmarkStart w:id="9" w:name="_Toc137020760"/>
      <w:r w:rsidRPr="00DA1FC4">
        <w:t>Ogólna informacja o składzie organu decyzyjnego</w:t>
      </w:r>
      <w:bookmarkEnd w:id="8"/>
      <w:bookmarkEnd w:id="9"/>
    </w:p>
    <w:p w14:paraId="3014E376" w14:textId="2DE6EBF3" w:rsidR="005708BA" w:rsidRPr="00497D27" w:rsidRDefault="005708BA" w:rsidP="00A00FF0">
      <w:r w:rsidRPr="00497D27">
        <w:t xml:space="preserve">Organem decyzyjnym LGD jest Rada. Liczbę członków, sposób wyboru i funkcjonowania reguluje Statut, Regulamin Walnego Zebrania oraz Regulamin Rady. Rada </w:t>
      </w:r>
      <w:r w:rsidR="00C11D90" w:rsidRPr="00497D27">
        <w:t>Stowarzyszeni</w:t>
      </w:r>
      <w:r w:rsidR="004F7418" w:rsidRPr="00497D27">
        <w:t>a</w:t>
      </w:r>
      <w:r w:rsidR="00C11D90" w:rsidRPr="00497D27">
        <w:t xml:space="preserve"> LGD Forum Powiatu Garwolińskiego</w:t>
      </w:r>
      <w:r w:rsidR="00C36D5D" w:rsidRPr="00497D27">
        <w:t xml:space="preserve"> liczy 15</w:t>
      </w:r>
      <w:r w:rsidRPr="00497D27">
        <w:t xml:space="preserve"> członków reprezentujących sektory: publiczny, społeczny, gospodarczy, w tym wszystkie </w:t>
      </w:r>
      <w:r w:rsidR="00C11D90" w:rsidRPr="00497D27">
        <w:t>czternaście</w:t>
      </w:r>
      <w:r w:rsidRPr="00497D27">
        <w:t xml:space="preserve"> gmin i miast objętych LSR</w:t>
      </w:r>
      <w:r w:rsidR="00C36D5D" w:rsidRPr="00497D27">
        <w:t xml:space="preserve"> oraz powiat</w:t>
      </w:r>
      <w:r w:rsidRPr="00497D27">
        <w:t xml:space="preserve">. </w:t>
      </w:r>
      <w:r w:rsidR="007E1E39" w:rsidRPr="00497D27">
        <w:t>Sektor społeczny i gospodarczy reprezentuje 1</w:t>
      </w:r>
      <w:r w:rsidR="00BA3437" w:rsidRPr="00497D27">
        <w:t>1</w:t>
      </w:r>
      <w:r w:rsidR="007E1E39" w:rsidRPr="00497D27">
        <w:t xml:space="preserve"> osób, tj. 7</w:t>
      </w:r>
      <w:r w:rsidR="00BA3437" w:rsidRPr="00497D27">
        <w:t>3</w:t>
      </w:r>
      <w:r w:rsidR="007E1E39" w:rsidRPr="00497D27">
        <w:t>,4</w:t>
      </w:r>
      <w:r w:rsidR="00BA3437" w:rsidRPr="00497D27">
        <w:t xml:space="preserve"> </w:t>
      </w:r>
      <w:r w:rsidR="007E1E39" w:rsidRPr="00497D27">
        <w:t>%, sektor publiczny 2</w:t>
      </w:r>
      <w:r w:rsidR="00BA3437" w:rsidRPr="00497D27">
        <w:t>6</w:t>
      </w:r>
      <w:r w:rsidR="007E1E39" w:rsidRPr="00497D27">
        <w:t>,</w:t>
      </w:r>
      <w:r w:rsidR="00BA3437" w:rsidRPr="00497D27">
        <w:t xml:space="preserve">6 </w:t>
      </w:r>
      <w:r w:rsidRPr="00497D27">
        <w:t xml:space="preserve">%. składu Rady. </w:t>
      </w:r>
      <w:r w:rsidR="007E1E39" w:rsidRPr="00497D27">
        <w:t xml:space="preserve">Analiza grup interesu uwzględniająca oprócz reprezentacji również rzeczywiście pełnione funkcje wskazuje, że do grupy interesu władzy publicznej należy </w:t>
      </w:r>
      <w:r w:rsidR="00C36D5D" w:rsidRPr="00497D27">
        <w:t>2</w:t>
      </w:r>
      <w:r w:rsidR="00BA3437" w:rsidRPr="00497D27">
        <w:t xml:space="preserve">6,6 </w:t>
      </w:r>
      <w:r w:rsidR="007E1E39" w:rsidRPr="00497D27">
        <w:t xml:space="preserve">% członków Rady. Oznacza to, że ani władze publiczne, ani żadna pojedyncza grupa interesu, nie kontroluje procesu podejmowania decyzji. </w:t>
      </w:r>
    </w:p>
    <w:p w14:paraId="2C66EF60" w14:textId="77777777" w:rsidR="002601F6" w:rsidRDefault="002601F6" w:rsidP="0013572C">
      <w:pPr>
        <w:pStyle w:val="Nagwek2"/>
        <w:numPr>
          <w:ilvl w:val="1"/>
          <w:numId w:val="35"/>
        </w:numPr>
      </w:pPr>
      <w:bookmarkStart w:id="10" w:name="_Toc136242953"/>
      <w:bookmarkStart w:id="11" w:name="_Toc137020761"/>
      <w:r>
        <w:t>C</w:t>
      </w:r>
      <w:r w:rsidRPr="00DA1FC4">
        <w:t>harakterystyka rozwiązań stosowanych w procesie decyzyjnym</w:t>
      </w:r>
      <w:bookmarkEnd w:id="10"/>
      <w:bookmarkEnd w:id="11"/>
    </w:p>
    <w:p w14:paraId="03F9F09F" w14:textId="18046FFD" w:rsidR="002601F6" w:rsidRDefault="002601F6" w:rsidP="00A00FF0">
      <w:r w:rsidRPr="002601F6">
        <w:t xml:space="preserve">Władzami Stowarzyszenia są: Walne Zebranie Członków, Zarząd, Komisja Rewizyjna i Rada. Najwyższą władzą jest Walne Zebranie Członków. Do kompetencji Walnego Zebrania Członków należy m.in.: uchwalanie kierunków </w:t>
      </w:r>
      <w:r w:rsidR="00C30292">
        <w:br/>
      </w:r>
      <w:r w:rsidRPr="002601F6">
        <w:t xml:space="preserve">i programu działania Stowarzyszenia, wybór i odwoływanie członków Zarządu i Komisji Rewizyjnej oraz Rady, uchwalanie zmian Statutu, opiniowanie projektu LSR, uchwalanie regulaminu Rady i Walnego Zebrania Członków. Organem zarządzającym LGD jest Zarząd. Do kompetencji Zarządu należy m.in.: kierowanie bieżącą pracą Stowarzyszenia, reprezentowanie Stowarzyszenia wobec osób trzecich i działanie w jego imieniu, zwoływanie Walnego Zebrania Członków, kierowanie procesem opracowywania LSR, przygotowywanie projektów do realizacji, kierowanie Biurem i zatrudnianie pracowników tego biura, składanie wniosków do Walnego Zebrania Członków odnośnie odwołania i powołania nowych członków Rady w przypadku niewłaściwego wywiązywania się przez nich z przypisanych im obowiązków. Zarząd uchwala Regulamin Zarządu. Do kompetencji Komisji Rewizyjnej należy: kontrola bieżącej pracy Stowarzyszenia, ocena prac i składanie wniosków w przedmiocie absolutorium dla Zarządu </w:t>
      </w:r>
      <w:r w:rsidRPr="002601F6">
        <w:lastRenderedPageBreak/>
        <w:t>na Walnym Zebraniu Członków, występowanie z wnioskiem o zwołanie Walnego Zebrania Członków. Regulamin Komisji opracowuje i uchwala Komisja Rewizyjna.</w:t>
      </w:r>
      <w:r w:rsidR="007E1E39">
        <w:t xml:space="preserve"> </w:t>
      </w:r>
      <w:r w:rsidR="00C11D90" w:rsidRPr="002601F6">
        <w:t xml:space="preserve">W celu sprawnego funkcjonowania Stowarzyszenia prowadzone jest Biuro LGD. </w:t>
      </w:r>
      <w:r w:rsidR="00EF081E">
        <w:t xml:space="preserve">Jakość funkcjonowania Biura i jego wpływ na wdrażanie Strategii została jednoznacznie potwierdzona w ewaluacji końcowej prowadzanej przez instytucję zewnętrzną. </w:t>
      </w:r>
    </w:p>
    <w:p w14:paraId="667B613D" w14:textId="77777777" w:rsidR="002705B5" w:rsidRDefault="002705B5" w:rsidP="00A00FF0"/>
    <w:p w14:paraId="24D522AC" w14:textId="77777777" w:rsidR="002705B5" w:rsidRPr="002601F6" w:rsidRDefault="002705B5" w:rsidP="00A00FF0"/>
    <w:p w14:paraId="2690C6D3" w14:textId="7D4BF207" w:rsidR="002601F6" w:rsidRDefault="002601F6" w:rsidP="0013572C">
      <w:pPr>
        <w:pStyle w:val="Nagwek2"/>
        <w:numPr>
          <w:ilvl w:val="1"/>
          <w:numId w:val="35"/>
        </w:numPr>
      </w:pPr>
      <w:bookmarkStart w:id="12" w:name="_Toc136242954"/>
      <w:bookmarkStart w:id="13" w:name="_Toc137020762"/>
      <w:r>
        <w:t>Dokumenty regulujące</w:t>
      </w:r>
      <w:r w:rsidRPr="00DA1FC4">
        <w:t xml:space="preserve"> funkcjonowanie LGD</w:t>
      </w:r>
      <w:bookmarkEnd w:id="12"/>
      <w:bookmarkEnd w:id="13"/>
    </w:p>
    <w:tbl>
      <w:tblPr>
        <w:tblW w:w="10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1417"/>
        <w:gridCol w:w="6521"/>
        <w:gridCol w:w="1984"/>
      </w:tblGrid>
      <w:tr w:rsidR="002601F6" w:rsidRPr="002601F6" w14:paraId="3372C105" w14:textId="77777777" w:rsidTr="002601F6">
        <w:trPr>
          <w:trHeight w:val="859"/>
        </w:trPr>
        <w:tc>
          <w:tcPr>
            <w:tcW w:w="529" w:type="dxa"/>
            <w:tcBorders>
              <w:top w:val="single" w:sz="4" w:space="0" w:color="auto"/>
              <w:left w:val="single" w:sz="4" w:space="0" w:color="auto"/>
              <w:bottom w:val="single" w:sz="4" w:space="0" w:color="auto"/>
              <w:right w:val="single" w:sz="4" w:space="0" w:color="auto"/>
            </w:tcBorders>
          </w:tcPr>
          <w:p w14:paraId="1B2855EF" w14:textId="77777777" w:rsidR="002601F6" w:rsidRPr="002601F6" w:rsidRDefault="002601F6" w:rsidP="00A00FF0">
            <w:r w:rsidRPr="002601F6">
              <w:t>L</w:t>
            </w:r>
            <w:r>
              <w:t>.</w:t>
            </w:r>
            <w:r w:rsidRPr="002601F6">
              <w:t>p</w:t>
            </w:r>
            <w:r>
              <w:t>.</w:t>
            </w:r>
            <w:r w:rsidRPr="002601F6">
              <w:t xml:space="preserve"> </w:t>
            </w:r>
          </w:p>
        </w:tc>
        <w:tc>
          <w:tcPr>
            <w:tcW w:w="1417" w:type="dxa"/>
            <w:tcBorders>
              <w:top w:val="single" w:sz="4" w:space="0" w:color="auto"/>
              <w:left w:val="single" w:sz="4" w:space="0" w:color="auto"/>
              <w:bottom w:val="single" w:sz="4" w:space="0" w:color="auto"/>
              <w:right w:val="single" w:sz="4" w:space="0" w:color="auto"/>
            </w:tcBorders>
          </w:tcPr>
          <w:p w14:paraId="75757E06" w14:textId="77777777" w:rsidR="002601F6" w:rsidRPr="002601F6" w:rsidRDefault="002601F6" w:rsidP="00A00FF0">
            <w:r w:rsidRPr="002601F6">
              <w:t xml:space="preserve">Rodzaj dokumentu </w:t>
            </w:r>
          </w:p>
        </w:tc>
        <w:tc>
          <w:tcPr>
            <w:tcW w:w="6521" w:type="dxa"/>
            <w:tcBorders>
              <w:top w:val="single" w:sz="4" w:space="0" w:color="auto"/>
              <w:left w:val="single" w:sz="4" w:space="0" w:color="auto"/>
              <w:bottom w:val="single" w:sz="4" w:space="0" w:color="auto"/>
              <w:right w:val="single" w:sz="4" w:space="0" w:color="auto"/>
            </w:tcBorders>
          </w:tcPr>
          <w:p w14:paraId="3770A1F8" w14:textId="77777777" w:rsidR="002601F6" w:rsidRPr="002601F6" w:rsidRDefault="002601F6" w:rsidP="00A00FF0">
            <w:r w:rsidRPr="002601F6">
              <w:t xml:space="preserve">Regulowane kwestie </w:t>
            </w:r>
          </w:p>
        </w:tc>
        <w:tc>
          <w:tcPr>
            <w:tcW w:w="1984" w:type="dxa"/>
            <w:tcBorders>
              <w:top w:val="single" w:sz="4" w:space="0" w:color="auto"/>
              <w:left w:val="single" w:sz="4" w:space="0" w:color="auto"/>
              <w:bottom w:val="single" w:sz="4" w:space="0" w:color="auto"/>
              <w:right w:val="single" w:sz="4" w:space="0" w:color="auto"/>
            </w:tcBorders>
          </w:tcPr>
          <w:p w14:paraId="77026F3F" w14:textId="77777777" w:rsidR="002601F6" w:rsidRPr="002601F6" w:rsidRDefault="002601F6" w:rsidP="00A00FF0">
            <w:r w:rsidRPr="002601F6">
              <w:t xml:space="preserve">Sposób uchwalania i aktualizacji </w:t>
            </w:r>
          </w:p>
        </w:tc>
      </w:tr>
      <w:tr w:rsidR="002601F6" w:rsidRPr="002601F6" w14:paraId="5A1F59DF" w14:textId="77777777" w:rsidTr="002601F6">
        <w:trPr>
          <w:trHeight w:val="859"/>
        </w:trPr>
        <w:tc>
          <w:tcPr>
            <w:tcW w:w="529" w:type="dxa"/>
          </w:tcPr>
          <w:p w14:paraId="54639D7B" w14:textId="77777777" w:rsidR="002601F6" w:rsidRPr="002601F6" w:rsidRDefault="002601F6" w:rsidP="00A00FF0">
            <w:r w:rsidRPr="002601F6">
              <w:t xml:space="preserve">1 </w:t>
            </w:r>
          </w:p>
        </w:tc>
        <w:tc>
          <w:tcPr>
            <w:tcW w:w="1417" w:type="dxa"/>
          </w:tcPr>
          <w:p w14:paraId="0C9D4829" w14:textId="77777777" w:rsidR="002601F6" w:rsidRPr="002601F6" w:rsidRDefault="002601F6" w:rsidP="00A00FF0">
            <w:r w:rsidRPr="002601F6">
              <w:t xml:space="preserve">Statut LGD </w:t>
            </w:r>
          </w:p>
        </w:tc>
        <w:tc>
          <w:tcPr>
            <w:tcW w:w="6521" w:type="dxa"/>
          </w:tcPr>
          <w:p w14:paraId="08E60385" w14:textId="77777777" w:rsidR="002601F6" w:rsidRPr="00C11D90" w:rsidRDefault="002601F6" w:rsidP="00A00FF0">
            <w:r w:rsidRPr="00C11D90">
              <w:t xml:space="preserve">Zakres uregulowań zgodnie z Ustawą z dn.7 kwietnia 1989 r. Prawo o stowarzyszeniach (Dz.U. 2015 poz.1393 z </w:t>
            </w:r>
            <w:proofErr w:type="spellStart"/>
            <w:r w:rsidRPr="00C11D90">
              <w:t>późn</w:t>
            </w:r>
            <w:proofErr w:type="spellEnd"/>
            <w:r w:rsidRPr="00C11D90">
              <w:t xml:space="preserve">. </w:t>
            </w:r>
            <w:proofErr w:type="spellStart"/>
            <w:r w:rsidRPr="00C11D90">
              <w:t>zm</w:t>
            </w:r>
            <w:proofErr w:type="spellEnd"/>
            <w:r w:rsidRPr="00C11D90">
              <w:t>). Statut reguluje m.in. następujące kwestie: wskazanie Marszałka Województwa jako organ nadzoru, uwarunkowania organu decyzyjnego – Rady odpowiedzialnej za wybór operacji oraz szczegółowe kwestie jej kompetencji i zasad reprezentatywności, określenie organu LGD kompetentnego w zakresie uchwalenia LSR i jej aktualizacji oraz kryteriów wyboru operacji, uregulowania dotyczące zachowania bezstronności członków organu decyzyjnego w wyborze operacji (w tym wyłączenia z oceny operacji),</w:t>
            </w:r>
            <w:r w:rsidR="00310E83" w:rsidRPr="00C11D90">
              <w:t xml:space="preserve"> </w:t>
            </w:r>
            <w:r w:rsidRPr="00C11D90">
              <w:t xml:space="preserve">zasady nabywania i utraty członkostwa w LGD. </w:t>
            </w:r>
          </w:p>
        </w:tc>
        <w:tc>
          <w:tcPr>
            <w:tcW w:w="1984" w:type="dxa"/>
          </w:tcPr>
          <w:p w14:paraId="7B21C8C0" w14:textId="269E64D9" w:rsidR="002601F6" w:rsidRPr="002601F6" w:rsidRDefault="002601F6" w:rsidP="00A00FF0">
            <w:r w:rsidRPr="002601F6">
              <w:t xml:space="preserve">Uchwała WZC </w:t>
            </w:r>
            <w:r w:rsidR="00EF081E" w:rsidRPr="00EF081E">
              <w:t xml:space="preserve">z dnia </w:t>
            </w:r>
            <w:r w:rsidR="002705B5">
              <w:t>02.06.2023</w:t>
            </w:r>
          </w:p>
        </w:tc>
      </w:tr>
      <w:tr w:rsidR="002601F6" w:rsidRPr="002601F6" w14:paraId="292B901F" w14:textId="77777777" w:rsidTr="002601F6">
        <w:trPr>
          <w:trHeight w:val="732"/>
        </w:trPr>
        <w:tc>
          <w:tcPr>
            <w:tcW w:w="529" w:type="dxa"/>
          </w:tcPr>
          <w:p w14:paraId="7FC79E0B" w14:textId="77777777" w:rsidR="002601F6" w:rsidRPr="002601F6" w:rsidRDefault="002601F6" w:rsidP="00A00FF0">
            <w:r w:rsidRPr="002601F6">
              <w:t xml:space="preserve">2 </w:t>
            </w:r>
          </w:p>
        </w:tc>
        <w:tc>
          <w:tcPr>
            <w:tcW w:w="1417" w:type="dxa"/>
          </w:tcPr>
          <w:p w14:paraId="28070AA0" w14:textId="77777777" w:rsidR="002601F6" w:rsidRPr="002601F6" w:rsidRDefault="002601F6" w:rsidP="00A00FF0">
            <w:r w:rsidRPr="002601F6">
              <w:t xml:space="preserve">Regulamin WZC LGD </w:t>
            </w:r>
          </w:p>
        </w:tc>
        <w:tc>
          <w:tcPr>
            <w:tcW w:w="6521" w:type="dxa"/>
          </w:tcPr>
          <w:p w14:paraId="312F7511" w14:textId="77777777" w:rsidR="002601F6" w:rsidRPr="00C11D90" w:rsidRDefault="002601F6" w:rsidP="00A00FF0">
            <w:r w:rsidRPr="00C11D90">
              <w:t xml:space="preserve">Dokument reguluje w szczególności, zasady zwoływania i organizacji posiedzeń WZC (sposób informowania członków o posiedzeniach, zasady dostarczania dokumentów dotyczących spraw podejmowanych na posiedzeniach, itp.), szczegółowe zasady podejmowania decyzji w sprawie powołania organów LGD (sposób zgłaszania kandydatów, oddawania głosów, ograniczenia dotyczące możliwości łączenia różnych funkcji w LGD, wybory uzupełniające, itp.), zasady protokołowania posiedzeń WZC. </w:t>
            </w:r>
          </w:p>
        </w:tc>
        <w:tc>
          <w:tcPr>
            <w:tcW w:w="1984" w:type="dxa"/>
          </w:tcPr>
          <w:p w14:paraId="04AAD7F5" w14:textId="49BDD347" w:rsidR="002601F6" w:rsidRPr="002601F6" w:rsidRDefault="002601F6" w:rsidP="00A00FF0">
            <w:r w:rsidRPr="00605DEE">
              <w:t>Uchwała WZC</w:t>
            </w:r>
            <w:r w:rsidR="00EF081E" w:rsidRPr="00605DEE">
              <w:t xml:space="preserve"> z dnia</w:t>
            </w:r>
            <w:r w:rsidRPr="00605DEE">
              <w:t xml:space="preserve">. </w:t>
            </w:r>
            <w:r w:rsidR="002705B5" w:rsidRPr="00605DEE">
              <w:t>28.12.2015</w:t>
            </w:r>
          </w:p>
        </w:tc>
      </w:tr>
      <w:tr w:rsidR="002601F6" w:rsidRPr="002601F6" w14:paraId="0E05B856" w14:textId="77777777" w:rsidTr="002601F6">
        <w:trPr>
          <w:trHeight w:val="985"/>
        </w:trPr>
        <w:tc>
          <w:tcPr>
            <w:tcW w:w="529" w:type="dxa"/>
          </w:tcPr>
          <w:p w14:paraId="0744BEFF" w14:textId="77777777" w:rsidR="002601F6" w:rsidRPr="002601F6" w:rsidRDefault="002601F6" w:rsidP="00A00FF0">
            <w:r w:rsidRPr="002601F6">
              <w:t xml:space="preserve">3 </w:t>
            </w:r>
          </w:p>
        </w:tc>
        <w:tc>
          <w:tcPr>
            <w:tcW w:w="1417" w:type="dxa"/>
          </w:tcPr>
          <w:p w14:paraId="735FE5EB" w14:textId="77777777" w:rsidR="002601F6" w:rsidRPr="002601F6" w:rsidRDefault="002601F6" w:rsidP="00A00FF0">
            <w:r w:rsidRPr="002601F6">
              <w:t xml:space="preserve">Regulamin Rady </w:t>
            </w:r>
          </w:p>
        </w:tc>
        <w:tc>
          <w:tcPr>
            <w:tcW w:w="6521" w:type="dxa"/>
          </w:tcPr>
          <w:p w14:paraId="41046BCC" w14:textId="77777777" w:rsidR="002601F6" w:rsidRPr="00C11D90" w:rsidRDefault="002601F6" w:rsidP="00A00FF0">
            <w:r w:rsidRPr="00C11D90">
              <w:t xml:space="preserve">Dokument reguluje w szczególności,- szczegółowe zasady zwoływania i organizacji posiedzeń organu decyzyjnego (sposób informowania członków organu o posiedzeniach, zasady dostarczania dokumentów dotyczących spraw podejmowanych na posiedzeniach, itp.)rozwiązania dotyczące wyłączenia z oceny operacji (sposób wyłączenia członka organu z oceny),zasady podejmowania decyzji w sprawie wyboru operacji (ocena wniosków, sposób podziału wniosków do oceny pomiędzy członków organu, zasady preselekcji operacji, jeśli dotyczy, zasady dokumentowania oceny, wzory dokumentów, itp.), zasady protokołowania posiedzeń organu decyzyjnego, zasady wynagradzania członków Rady. </w:t>
            </w:r>
          </w:p>
        </w:tc>
        <w:tc>
          <w:tcPr>
            <w:tcW w:w="1984" w:type="dxa"/>
          </w:tcPr>
          <w:p w14:paraId="61A83BA9" w14:textId="622C086F" w:rsidR="002601F6" w:rsidRPr="002601F6" w:rsidRDefault="002601F6" w:rsidP="00A00FF0">
            <w:r w:rsidRPr="002601F6">
              <w:t>Uchwała WZC</w:t>
            </w:r>
            <w:r w:rsidR="00EF081E">
              <w:t xml:space="preserve"> </w:t>
            </w:r>
            <w:r w:rsidR="00EF081E" w:rsidRPr="00EF081E">
              <w:t>z dnia</w:t>
            </w:r>
            <w:r w:rsidRPr="002601F6">
              <w:t xml:space="preserve"> </w:t>
            </w:r>
            <w:r w:rsidR="00F37D06" w:rsidRPr="00F37D06">
              <w:t>28.12. 2015</w:t>
            </w:r>
          </w:p>
        </w:tc>
      </w:tr>
      <w:tr w:rsidR="002601F6" w:rsidRPr="002601F6" w14:paraId="71DDAA77" w14:textId="77777777" w:rsidTr="002601F6">
        <w:trPr>
          <w:trHeight w:val="479"/>
        </w:trPr>
        <w:tc>
          <w:tcPr>
            <w:tcW w:w="529" w:type="dxa"/>
          </w:tcPr>
          <w:p w14:paraId="0C7D6AFA" w14:textId="77777777" w:rsidR="002601F6" w:rsidRPr="002601F6" w:rsidRDefault="002601F6" w:rsidP="00A00FF0">
            <w:r w:rsidRPr="002601F6">
              <w:t xml:space="preserve">4 </w:t>
            </w:r>
          </w:p>
        </w:tc>
        <w:tc>
          <w:tcPr>
            <w:tcW w:w="1417" w:type="dxa"/>
          </w:tcPr>
          <w:p w14:paraId="427DA0FB" w14:textId="77777777" w:rsidR="002601F6" w:rsidRPr="002601F6" w:rsidRDefault="002601F6" w:rsidP="00A00FF0">
            <w:r w:rsidRPr="002601F6">
              <w:t xml:space="preserve">Regulamin Zarządu </w:t>
            </w:r>
          </w:p>
        </w:tc>
        <w:tc>
          <w:tcPr>
            <w:tcW w:w="6521" w:type="dxa"/>
          </w:tcPr>
          <w:p w14:paraId="6895A4CF" w14:textId="77777777" w:rsidR="002601F6" w:rsidRPr="00C11D90" w:rsidRDefault="002601F6" w:rsidP="00A00FF0">
            <w:r w:rsidRPr="00C11D90">
              <w:t xml:space="preserve">Dokument reguluje w szczególności, podział zadań pomiędzy członków Zarządu </w:t>
            </w:r>
          </w:p>
        </w:tc>
        <w:tc>
          <w:tcPr>
            <w:tcW w:w="1984" w:type="dxa"/>
          </w:tcPr>
          <w:p w14:paraId="4FE07B0E" w14:textId="60BEC678" w:rsidR="002601F6" w:rsidRPr="002601F6" w:rsidRDefault="002601F6" w:rsidP="00A00FF0">
            <w:r w:rsidRPr="002601F6">
              <w:t xml:space="preserve">Uchwała Zarządu </w:t>
            </w:r>
            <w:r w:rsidR="00EF081E" w:rsidRPr="00EF081E">
              <w:t>z dnia</w:t>
            </w:r>
            <w:r w:rsidR="00F37D06">
              <w:t xml:space="preserve"> 23.12. 2015</w:t>
            </w:r>
          </w:p>
        </w:tc>
      </w:tr>
      <w:tr w:rsidR="002601F6" w:rsidRPr="002601F6" w14:paraId="0414B4C1" w14:textId="77777777" w:rsidTr="002601F6">
        <w:trPr>
          <w:trHeight w:val="605"/>
        </w:trPr>
        <w:tc>
          <w:tcPr>
            <w:tcW w:w="529" w:type="dxa"/>
          </w:tcPr>
          <w:p w14:paraId="5FE18406" w14:textId="77777777" w:rsidR="002601F6" w:rsidRPr="002601F6" w:rsidRDefault="002601F6" w:rsidP="00A00FF0">
            <w:r w:rsidRPr="002601F6">
              <w:lastRenderedPageBreak/>
              <w:t xml:space="preserve">5 </w:t>
            </w:r>
          </w:p>
        </w:tc>
        <w:tc>
          <w:tcPr>
            <w:tcW w:w="1417" w:type="dxa"/>
          </w:tcPr>
          <w:p w14:paraId="6992D07D" w14:textId="77777777" w:rsidR="002601F6" w:rsidRPr="002601F6" w:rsidRDefault="002601F6" w:rsidP="00A00FF0">
            <w:r w:rsidRPr="002601F6">
              <w:t xml:space="preserve">Regulamin Biura LGD </w:t>
            </w:r>
          </w:p>
        </w:tc>
        <w:tc>
          <w:tcPr>
            <w:tcW w:w="6521" w:type="dxa"/>
          </w:tcPr>
          <w:p w14:paraId="40554458" w14:textId="77777777" w:rsidR="002601F6" w:rsidRPr="00C11D90" w:rsidRDefault="002601F6" w:rsidP="00A00FF0">
            <w:r w:rsidRPr="00C11D90">
              <w:t xml:space="preserve">Dokument reguluje zasady zatrudniania i wynagradzania pracowników, zasady udostępniania informacji, uwzględniające zasady bezpieczeństwa informacji i przetwarzania danych osobowych, opis metody oceny jakości i efektywności świadczonego przez pracowników LGD doradztwa oraz animacji lokalnej, procedury wyboru pracowników, opis stanowisk z podziałem obowiązków, zasady premiowania pracowników. </w:t>
            </w:r>
          </w:p>
        </w:tc>
        <w:tc>
          <w:tcPr>
            <w:tcW w:w="1984" w:type="dxa"/>
          </w:tcPr>
          <w:p w14:paraId="222BC441" w14:textId="5282CB9A" w:rsidR="002601F6" w:rsidRPr="002601F6" w:rsidRDefault="002601F6" w:rsidP="00A00FF0">
            <w:r w:rsidRPr="002601F6">
              <w:t xml:space="preserve">Uchwała Zarządu </w:t>
            </w:r>
            <w:r w:rsidR="00EF081E" w:rsidRPr="00EF081E">
              <w:t>z dnia</w:t>
            </w:r>
            <w:r w:rsidR="00F37D06">
              <w:t xml:space="preserve"> 27.11. 2015</w:t>
            </w:r>
          </w:p>
        </w:tc>
      </w:tr>
    </w:tbl>
    <w:p w14:paraId="68A27A49" w14:textId="77777777" w:rsidR="002705B5" w:rsidRDefault="002705B5" w:rsidP="00A00FF0"/>
    <w:p w14:paraId="6E919A14" w14:textId="77777777" w:rsidR="002601F6" w:rsidRDefault="002601F6" w:rsidP="00A00FF0">
      <w:pPr>
        <w:pStyle w:val="Nagwek1"/>
      </w:pPr>
      <w:bookmarkStart w:id="14" w:name="_Toc136242955"/>
      <w:bookmarkStart w:id="15" w:name="_Toc137020763"/>
      <w:r w:rsidRPr="00DA1FC4">
        <w:t>Charakterystyka obszaru i ludności objętej wdrażaniem LSR</w:t>
      </w:r>
      <w:bookmarkEnd w:id="14"/>
      <w:bookmarkEnd w:id="15"/>
    </w:p>
    <w:p w14:paraId="62D0E76D" w14:textId="55C9ED75" w:rsidR="002601F6" w:rsidRDefault="002601F6" w:rsidP="00C21AD1">
      <w:pPr>
        <w:pStyle w:val="Nagwek2"/>
        <w:numPr>
          <w:ilvl w:val="1"/>
          <w:numId w:val="19"/>
        </w:numPr>
      </w:pPr>
      <w:bookmarkStart w:id="16" w:name="_Toc136242956"/>
      <w:bookmarkStart w:id="17" w:name="_Toc137020764"/>
      <w:r>
        <w:t>O</w:t>
      </w:r>
      <w:r w:rsidRPr="00DA1FC4">
        <w:t>pis obszaru</w:t>
      </w:r>
      <w:bookmarkEnd w:id="16"/>
      <w:bookmarkEnd w:id="17"/>
    </w:p>
    <w:p w14:paraId="034B2BAD" w14:textId="77777777" w:rsidR="00445DFD" w:rsidRPr="00605DEE" w:rsidRDefault="004F7418" w:rsidP="00A00FF0">
      <w:r w:rsidRPr="00C11D90">
        <w:t>Stowarzyszeni</w:t>
      </w:r>
      <w:r>
        <w:t>a</w:t>
      </w:r>
      <w:r w:rsidRPr="00C11D90">
        <w:t xml:space="preserve"> LGD Forum Powiatu Garwolińskiego</w:t>
      </w:r>
      <w:r w:rsidRPr="00DC412F">
        <w:t xml:space="preserve"> </w:t>
      </w:r>
      <w:r w:rsidR="00445DFD" w:rsidRPr="00DC412F">
        <w:t xml:space="preserve">tworzy </w:t>
      </w:r>
      <w:r>
        <w:t>czternaście</w:t>
      </w:r>
      <w:r w:rsidR="00445DFD" w:rsidRPr="00DC412F">
        <w:t xml:space="preserve"> sąsiadujących ze sobą gmin województwa mazowieckiego, powiatu </w:t>
      </w:r>
      <w:r>
        <w:t>garwolińskiego</w:t>
      </w:r>
      <w:r w:rsidR="008F7072">
        <w:t>. Są to gminy</w:t>
      </w:r>
      <w:r w:rsidR="00445DFD" w:rsidRPr="00DC412F">
        <w:t xml:space="preserve">: </w:t>
      </w:r>
      <w:r w:rsidR="008F7072" w:rsidRPr="008F7072">
        <w:t>Borowie, Garwolin, Górzno, Maciejowice, Miastków Kościelny, Parysów, Pilawa, Sobolew, Trojanów, Żelechów, Wilga, Łaskarzew</w:t>
      </w:r>
      <w:r w:rsidR="008F7072">
        <w:t xml:space="preserve"> oraz miasta Łaskarzew i Garwolin. </w:t>
      </w:r>
      <w:r w:rsidR="00445DFD" w:rsidRPr="00DC412F">
        <w:t xml:space="preserve">Obszar LSR powierzchnią gmin członkowskich LGD obejmuje </w:t>
      </w:r>
      <w:r w:rsidR="008F7072">
        <w:t>1 283 kilometry kwadratowe</w:t>
      </w:r>
      <w:r w:rsidR="00445DFD" w:rsidRPr="00DC412F">
        <w:t xml:space="preserve">. Obszar LSR położony jest w południowo-wschodniej części województwa mazowieckiego w powiecie </w:t>
      </w:r>
      <w:r w:rsidR="008F7072">
        <w:t>garwolińskim</w:t>
      </w:r>
      <w:r w:rsidR="00445DFD" w:rsidRPr="00DC412F">
        <w:t xml:space="preserve">. Łączna liczba ludności zamieszkującej obszar LSR </w:t>
      </w:r>
      <w:r w:rsidR="008F7072" w:rsidRPr="00DC412F">
        <w:t>na dzień 31.12.20</w:t>
      </w:r>
      <w:r w:rsidR="008F7072">
        <w:t>20</w:t>
      </w:r>
      <w:r w:rsidR="008F7072" w:rsidRPr="00DC412F">
        <w:t xml:space="preserve"> r </w:t>
      </w:r>
      <w:r w:rsidR="00445DFD" w:rsidRPr="00DC412F">
        <w:t xml:space="preserve">wynosi </w:t>
      </w:r>
      <w:r w:rsidR="008F7072">
        <w:rPr>
          <w:rFonts w:eastAsia="Times New Roman"/>
          <w:b/>
          <w:color w:val="000000"/>
          <w:lang w:eastAsia="pl-PL"/>
        </w:rPr>
        <w:t xml:space="preserve">106 364 </w:t>
      </w:r>
      <w:r w:rsidR="00445DFD" w:rsidRPr="00DC412F">
        <w:t>os</w:t>
      </w:r>
      <w:r w:rsidR="008F7072">
        <w:t>oby</w:t>
      </w:r>
      <w:r w:rsidR="00445DFD" w:rsidRPr="00DC412F">
        <w:t xml:space="preserve">. Obszar realizacji LSR dla </w:t>
      </w:r>
      <w:r w:rsidR="008F7072" w:rsidRPr="00C11D90">
        <w:t>Stowarzyszeni</w:t>
      </w:r>
      <w:r w:rsidR="008F7072">
        <w:t>a</w:t>
      </w:r>
      <w:r w:rsidR="008F7072" w:rsidRPr="00C11D90">
        <w:t xml:space="preserve"> LGD Forum Powiatu Garwolińskiego</w:t>
      </w:r>
      <w:r w:rsidR="008F7072" w:rsidRPr="00DC412F">
        <w:t xml:space="preserve"> </w:t>
      </w:r>
      <w:r w:rsidR="00445DFD" w:rsidRPr="00DC412F">
        <w:t>obejmuje większą liczbę mieszkańców niż średnia liczba mieszkańców objętych LSR</w:t>
      </w:r>
      <w:r w:rsidR="00714F7A">
        <w:t xml:space="preserve"> </w:t>
      </w:r>
      <w:r w:rsidR="00445DFD" w:rsidRPr="00DC412F">
        <w:t>w latach 20</w:t>
      </w:r>
      <w:r w:rsidR="00714F7A">
        <w:t>14</w:t>
      </w:r>
      <w:r w:rsidR="00445DFD" w:rsidRPr="00DC412F">
        <w:t>-20</w:t>
      </w:r>
      <w:r w:rsidR="00714F7A">
        <w:t>20(23)</w:t>
      </w:r>
      <w:r w:rsidR="00445DFD" w:rsidRPr="00DC412F">
        <w:t xml:space="preserve"> w województwie mazowieckim</w:t>
      </w:r>
      <w:r w:rsidR="00714F7A">
        <w:t>,</w:t>
      </w:r>
      <w:r w:rsidR="00445DFD" w:rsidRPr="00DC412F">
        <w:t xml:space="preserve"> gdzie średnia liczba</w:t>
      </w:r>
      <w:r w:rsidR="00714F7A">
        <w:t xml:space="preserve"> mieszkańców objętych jedną LSR</w:t>
      </w:r>
      <w:r w:rsidR="00445DFD" w:rsidRPr="00DC412F">
        <w:t xml:space="preserve"> </w:t>
      </w:r>
      <w:r w:rsidR="00445DFD" w:rsidRPr="00605DEE">
        <w:t xml:space="preserve">oscylowała w granicach 60 tys. </w:t>
      </w:r>
      <w:r w:rsidR="00714F7A" w:rsidRPr="00605DEE">
        <w:t>m</w:t>
      </w:r>
      <w:r w:rsidR="00445DFD" w:rsidRPr="00605DEE">
        <w:t>ieszkańców.</w:t>
      </w:r>
    </w:p>
    <w:p w14:paraId="75D72E9D" w14:textId="512DD08D" w:rsidR="00714F7A" w:rsidRDefault="009A6E5A" w:rsidP="009A6E5A">
      <w:pPr>
        <w:pStyle w:val="Nagwek3"/>
      </w:pPr>
      <w:bookmarkStart w:id="18" w:name="_Toc137020964"/>
      <w:r>
        <w:t>Opis gmin Partnerskich</w:t>
      </w:r>
      <w:bookmarkEnd w:id="18"/>
    </w:p>
    <w:tbl>
      <w:tblPr>
        <w:tblW w:w="86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2835"/>
        <w:gridCol w:w="1856"/>
        <w:gridCol w:w="1405"/>
        <w:gridCol w:w="1984"/>
      </w:tblGrid>
      <w:tr w:rsidR="00046346" w:rsidRPr="00605DEE" w14:paraId="57398B30" w14:textId="77777777" w:rsidTr="00605DEE">
        <w:trPr>
          <w:trHeight w:val="81"/>
        </w:trPr>
        <w:tc>
          <w:tcPr>
            <w:tcW w:w="529" w:type="dxa"/>
          </w:tcPr>
          <w:p w14:paraId="5B2421AA" w14:textId="77777777" w:rsidR="00046346" w:rsidRPr="00605DEE" w:rsidRDefault="00046346" w:rsidP="0049716B">
            <w:pPr>
              <w:pStyle w:val="Default"/>
              <w:ind w:left="-19" w:right="10"/>
              <w:rPr>
                <w:rFonts w:asciiTheme="minorHAnsi" w:hAnsiTheme="minorHAnsi" w:cstheme="minorHAnsi"/>
                <w:sz w:val="22"/>
                <w:szCs w:val="22"/>
              </w:rPr>
            </w:pPr>
          </w:p>
        </w:tc>
        <w:tc>
          <w:tcPr>
            <w:tcW w:w="2835" w:type="dxa"/>
          </w:tcPr>
          <w:p w14:paraId="142C656E" w14:textId="77777777" w:rsidR="00046346" w:rsidRPr="00605DEE" w:rsidRDefault="00046346" w:rsidP="0049716B">
            <w:pPr>
              <w:pStyle w:val="Default"/>
              <w:rPr>
                <w:rFonts w:asciiTheme="minorHAnsi" w:hAnsiTheme="minorHAnsi" w:cstheme="minorHAnsi"/>
                <w:b/>
                <w:sz w:val="22"/>
                <w:szCs w:val="22"/>
              </w:rPr>
            </w:pPr>
            <w:r w:rsidRPr="00605DEE">
              <w:rPr>
                <w:rFonts w:asciiTheme="minorHAnsi" w:hAnsiTheme="minorHAnsi" w:cstheme="minorHAnsi"/>
                <w:b/>
                <w:sz w:val="22"/>
                <w:szCs w:val="22"/>
              </w:rPr>
              <w:t>Nazwa gminy</w:t>
            </w:r>
          </w:p>
        </w:tc>
        <w:tc>
          <w:tcPr>
            <w:tcW w:w="1856" w:type="dxa"/>
          </w:tcPr>
          <w:p w14:paraId="063BEB4E" w14:textId="77777777" w:rsidR="00046346" w:rsidRPr="00605DEE" w:rsidRDefault="00046346" w:rsidP="0049716B">
            <w:pPr>
              <w:pStyle w:val="Default"/>
              <w:rPr>
                <w:rFonts w:asciiTheme="minorHAnsi" w:hAnsiTheme="minorHAnsi" w:cstheme="minorHAnsi"/>
                <w:b/>
                <w:sz w:val="22"/>
                <w:szCs w:val="22"/>
              </w:rPr>
            </w:pPr>
            <w:r w:rsidRPr="00605DEE">
              <w:rPr>
                <w:rFonts w:asciiTheme="minorHAnsi" w:hAnsiTheme="minorHAnsi" w:cstheme="minorHAnsi"/>
                <w:b/>
                <w:sz w:val="22"/>
                <w:szCs w:val="22"/>
              </w:rPr>
              <w:t>Rodzaj gminy</w:t>
            </w:r>
          </w:p>
        </w:tc>
        <w:tc>
          <w:tcPr>
            <w:tcW w:w="1405" w:type="dxa"/>
          </w:tcPr>
          <w:p w14:paraId="43BEC79B" w14:textId="77777777" w:rsidR="00046346" w:rsidRPr="00605DEE" w:rsidRDefault="00046346" w:rsidP="0049716B">
            <w:pPr>
              <w:pStyle w:val="Default"/>
              <w:rPr>
                <w:rFonts w:asciiTheme="minorHAnsi" w:hAnsiTheme="minorHAnsi" w:cstheme="minorHAnsi"/>
                <w:b/>
                <w:sz w:val="22"/>
                <w:szCs w:val="22"/>
              </w:rPr>
            </w:pPr>
            <w:r w:rsidRPr="00605DEE">
              <w:rPr>
                <w:rFonts w:asciiTheme="minorHAnsi" w:hAnsiTheme="minorHAnsi" w:cstheme="minorHAnsi"/>
                <w:b/>
                <w:sz w:val="22"/>
                <w:szCs w:val="22"/>
              </w:rPr>
              <w:t>Powierzchnia w km2</w:t>
            </w:r>
          </w:p>
        </w:tc>
        <w:tc>
          <w:tcPr>
            <w:tcW w:w="1984" w:type="dxa"/>
          </w:tcPr>
          <w:p w14:paraId="08FC6EF6" w14:textId="77777777" w:rsidR="00046346" w:rsidRPr="00605DEE" w:rsidRDefault="00046346" w:rsidP="0049716B">
            <w:pPr>
              <w:pStyle w:val="Default"/>
              <w:ind w:firstLine="9"/>
              <w:rPr>
                <w:rFonts w:asciiTheme="minorHAnsi" w:hAnsiTheme="minorHAnsi" w:cstheme="minorHAnsi"/>
                <w:b/>
                <w:sz w:val="22"/>
                <w:szCs w:val="22"/>
              </w:rPr>
            </w:pPr>
            <w:r w:rsidRPr="00605DEE">
              <w:rPr>
                <w:rFonts w:asciiTheme="minorHAnsi" w:hAnsiTheme="minorHAnsi" w:cstheme="minorHAnsi"/>
                <w:b/>
                <w:sz w:val="22"/>
                <w:szCs w:val="22"/>
              </w:rPr>
              <w:t>Liczba ludności na koniec 2020 roku na podstawie GUS</w:t>
            </w:r>
          </w:p>
        </w:tc>
      </w:tr>
      <w:tr w:rsidR="00046346" w:rsidRPr="00605DEE" w14:paraId="7EEF1C2B" w14:textId="77777777" w:rsidTr="00605DEE">
        <w:trPr>
          <w:trHeight w:val="81"/>
        </w:trPr>
        <w:tc>
          <w:tcPr>
            <w:tcW w:w="529" w:type="dxa"/>
          </w:tcPr>
          <w:p w14:paraId="559D96A4" w14:textId="77777777" w:rsidR="00046346" w:rsidRPr="00605DEE" w:rsidRDefault="00046346" w:rsidP="0049716B">
            <w:pPr>
              <w:pStyle w:val="Default"/>
              <w:numPr>
                <w:ilvl w:val="0"/>
                <w:numId w:val="2"/>
              </w:numPr>
              <w:ind w:left="-19" w:firstLine="0"/>
              <w:rPr>
                <w:rFonts w:asciiTheme="minorHAnsi" w:hAnsiTheme="minorHAnsi" w:cstheme="minorHAnsi"/>
                <w:sz w:val="22"/>
                <w:szCs w:val="22"/>
              </w:rPr>
            </w:pPr>
          </w:p>
        </w:tc>
        <w:tc>
          <w:tcPr>
            <w:tcW w:w="2835" w:type="dxa"/>
          </w:tcPr>
          <w:p w14:paraId="19A8E221" w14:textId="77777777" w:rsidR="00046346" w:rsidRPr="00605DEE" w:rsidRDefault="00046346" w:rsidP="0049716B">
            <w:pPr>
              <w:pStyle w:val="Default"/>
              <w:rPr>
                <w:rFonts w:asciiTheme="minorHAnsi" w:hAnsiTheme="minorHAnsi" w:cstheme="minorHAnsi"/>
                <w:sz w:val="22"/>
                <w:szCs w:val="22"/>
              </w:rPr>
            </w:pPr>
            <w:r w:rsidRPr="00605DEE">
              <w:rPr>
                <w:rFonts w:asciiTheme="minorHAnsi" w:hAnsiTheme="minorHAnsi" w:cstheme="minorHAnsi"/>
                <w:sz w:val="22"/>
                <w:szCs w:val="22"/>
              </w:rPr>
              <w:t xml:space="preserve">Gmina Borowie </w:t>
            </w:r>
          </w:p>
        </w:tc>
        <w:tc>
          <w:tcPr>
            <w:tcW w:w="1856" w:type="dxa"/>
          </w:tcPr>
          <w:p w14:paraId="7EF7C993" w14:textId="77777777" w:rsidR="00046346" w:rsidRPr="00605DEE" w:rsidRDefault="00046346" w:rsidP="0049716B">
            <w:pPr>
              <w:pStyle w:val="Default"/>
              <w:rPr>
                <w:rFonts w:asciiTheme="minorHAnsi" w:hAnsiTheme="minorHAnsi" w:cstheme="minorHAnsi"/>
                <w:sz w:val="22"/>
                <w:szCs w:val="22"/>
              </w:rPr>
            </w:pPr>
            <w:r w:rsidRPr="00605DEE">
              <w:rPr>
                <w:rFonts w:asciiTheme="minorHAnsi" w:hAnsiTheme="minorHAnsi" w:cstheme="minorHAnsi"/>
                <w:sz w:val="22"/>
                <w:szCs w:val="22"/>
              </w:rPr>
              <w:t xml:space="preserve">wiejska </w:t>
            </w:r>
          </w:p>
        </w:tc>
        <w:tc>
          <w:tcPr>
            <w:tcW w:w="1405" w:type="dxa"/>
          </w:tcPr>
          <w:p w14:paraId="02FD1873" w14:textId="77777777" w:rsidR="00046346" w:rsidRPr="00605DEE" w:rsidRDefault="00046346" w:rsidP="0049716B">
            <w:pPr>
              <w:pStyle w:val="Default"/>
              <w:ind w:right="317"/>
              <w:jc w:val="right"/>
              <w:rPr>
                <w:rFonts w:asciiTheme="minorHAnsi" w:hAnsiTheme="minorHAnsi" w:cstheme="minorHAnsi"/>
                <w:sz w:val="22"/>
                <w:szCs w:val="22"/>
              </w:rPr>
            </w:pPr>
            <w:r w:rsidRPr="00605DEE">
              <w:rPr>
                <w:rFonts w:asciiTheme="minorHAnsi" w:hAnsiTheme="minorHAnsi" w:cstheme="minorHAnsi"/>
                <w:sz w:val="22"/>
                <w:szCs w:val="22"/>
              </w:rPr>
              <w:t xml:space="preserve">80,41 </w:t>
            </w:r>
          </w:p>
        </w:tc>
        <w:tc>
          <w:tcPr>
            <w:tcW w:w="1984" w:type="dxa"/>
          </w:tcPr>
          <w:p w14:paraId="429F939F" w14:textId="77777777" w:rsidR="00046346" w:rsidRPr="00605DEE" w:rsidRDefault="00046346" w:rsidP="008F7072">
            <w:pPr>
              <w:pStyle w:val="Default"/>
              <w:ind w:left="315" w:right="599" w:firstLine="9"/>
              <w:jc w:val="right"/>
              <w:rPr>
                <w:rFonts w:asciiTheme="minorHAnsi" w:hAnsiTheme="minorHAnsi" w:cstheme="minorHAnsi"/>
                <w:sz w:val="22"/>
                <w:szCs w:val="22"/>
              </w:rPr>
            </w:pPr>
            <w:r w:rsidRPr="00605DEE">
              <w:rPr>
                <w:rFonts w:asciiTheme="minorHAnsi" w:hAnsiTheme="minorHAnsi" w:cstheme="minorHAnsi"/>
                <w:sz w:val="22"/>
                <w:szCs w:val="22"/>
              </w:rPr>
              <w:t>4 976</w:t>
            </w:r>
          </w:p>
        </w:tc>
      </w:tr>
      <w:tr w:rsidR="00046346" w:rsidRPr="00605DEE" w14:paraId="2CFEE5E7" w14:textId="77777777" w:rsidTr="00605DEE">
        <w:trPr>
          <w:trHeight w:val="81"/>
        </w:trPr>
        <w:tc>
          <w:tcPr>
            <w:tcW w:w="529" w:type="dxa"/>
          </w:tcPr>
          <w:p w14:paraId="3618938F" w14:textId="77777777" w:rsidR="00046346" w:rsidRPr="00605DEE" w:rsidRDefault="00046346" w:rsidP="0049716B">
            <w:pPr>
              <w:pStyle w:val="Default"/>
              <w:numPr>
                <w:ilvl w:val="0"/>
                <w:numId w:val="2"/>
              </w:numPr>
              <w:ind w:left="-19" w:firstLine="0"/>
              <w:rPr>
                <w:rFonts w:asciiTheme="minorHAnsi" w:hAnsiTheme="minorHAnsi" w:cstheme="minorHAnsi"/>
                <w:sz w:val="22"/>
                <w:szCs w:val="22"/>
              </w:rPr>
            </w:pPr>
          </w:p>
        </w:tc>
        <w:tc>
          <w:tcPr>
            <w:tcW w:w="2835" w:type="dxa"/>
          </w:tcPr>
          <w:p w14:paraId="67E1AB31" w14:textId="77777777" w:rsidR="00046346" w:rsidRPr="00605DEE" w:rsidRDefault="00046346" w:rsidP="0049716B">
            <w:pPr>
              <w:pStyle w:val="Default"/>
              <w:rPr>
                <w:rFonts w:asciiTheme="minorHAnsi" w:hAnsiTheme="minorHAnsi" w:cstheme="minorHAnsi"/>
                <w:sz w:val="22"/>
                <w:szCs w:val="22"/>
              </w:rPr>
            </w:pPr>
            <w:r w:rsidRPr="00605DEE">
              <w:rPr>
                <w:rFonts w:asciiTheme="minorHAnsi" w:hAnsiTheme="minorHAnsi" w:cstheme="minorHAnsi"/>
                <w:sz w:val="22"/>
                <w:szCs w:val="22"/>
              </w:rPr>
              <w:t xml:space="preserve">Gmina Garwolin </w:t>
            </w:r>
          </w:p>
        </w:tc>
        <w:tc>
          <w:tcPr>
            <w:tcW w:w="1856" w:type="dxa"/>
          </w:tcPr>
          <w:p w14:paraId="57715343" w14:textId="77777777" w:rsidR="00046346" w:rsidRPr="00605DEE" w:rsidRDefault="00046346" w:rsidP="0049716B">
            <w:pPr>
              <w:pStyle w:val="Default"/>
              <w:rPr>
                <w:rFonts w:asciiTheme="minorHAnsi" w:hAnsiTheme="minorHAnsi" w:cstheme="minorHAnsi"/>
                <w:sz w:val="22"/>
                <w:szCs w:val="22"/>
              </w:rPr>
            </w:pPr>
            <w:r w:rsidRPr="00605DEE">
              <w:rPr>
                <w:rFonts w:asciiTheme="minorHAnsi" w:hAnsiTheme="minorHAnsi" w:cstheme="minorHAnsi"/>
                <w:sz w:val="22"/>
                <w:szCs w:val="22"/>
              </w:rPr>
              <w:t xml:space="preserve">wiejska </w:t>
            </w:r>
          </w:p>
        </w:tc>
        <w:tc>
          <w:tcPr>
            <w:tcW w:w="1405" w:type="dxa"/>
          </w:tcPr>
          <w:p w14:paraId="319410BA" w14:textId="77777777" w:rsidR="00046346" w:rsidRPr="00605DEE" w:rsidRDefault="00046346" w:rsidP="0049716B">
            <w:pPr>
              <w:pStyle w:val="Default"/>
              <w:ind w:right="317"/>
              <w:jc w:val="right"/>
              <w:rPr>
                <w:rFonts w:asciiTheme="minorHAnsi" w:hAnsiTheme="minorHAnsi" w:cstheme="minorHAnsi"/>
                <w:sz w:val="22"/>
                <w:szCs w:val="22"/>
              </w:rPr>
            </w:pPr>
            <w:r w:rsidRPr="00605DEE">
              <w:rPr>
                <w:rFonts w:asciiTheme="minorHAnsi" w:hAnsiTheme="minorHAnsi" w:cstheme="minorHAnsi"/>
                <w:sz w:val="22"/>
                <w:szCs w:val="22"/>
              </w:rPr>
              <w:t xml:space="preserve">135,86 </w:t>
            </w:r>
          </w:p>
        </w:tc>
        <w:tc>
          <w:tcPr>
            <w:tcW w:w="1984" w:type="dxa"/>
          </w:tcPr>
          <w:p w14:paraId="18526BD1" w14:textId="77777777" w:rsidR="00046346" w:rsidRPr="00605DEE" w:rsidRDefault="00046346" w:rsidP="008F7072">
            <w:pPr>
              <w:pStyle w:val="Default"/>
              <w:ind w:left="315" w:right="599"/>
              <w:jc w:val="right"/>
              <w:rPr>
                <w:rFonts w:asciiTheme="minorHAnsi" w:hAnsiTheme="minorHAnsi" w:cstheme="minorHAnsi"/>
                <w:sz w:val="22"/>
                <w:szCs w:val="22"/>
              </w:rPr>
            </w:pPr>
            <w:r w:rsidRPr="00605DEE">
              <w:rPr>
                <w:rFonts w:asciiTheme="minorHAnsi" w:hAnsiTheme="minorHAnsi" w:cstheme="minorHAnsi"/>
                <w:sz w:val="22"/>
                <w:szCs w:val="22"/>
              </w:rPr>
              <w:t>13 321</w:t>
            </w:r>
          </w:p>
        </w:tc>
      </w:tr>
      <w:tr w:rsidR="00046346" w:rsidRPr="00605DEE" w14:paraId="056D0966" w14:textId="77777777" w:rsidTr="00605DEE">
        <w:trPr>
          <w:trHeight w:val="81"/>
        </w:trPr>
        <w:tc>
          <w:tcPr>
            <w:tcW w:w="529" w:type="dxa"/>
          </w:tcPr>
          <w:p w14:paraId="49C69281" w14:textId="77777777" w:rsidR="00046346" w:rsidRPr="00605DEE" w:rsidRDefault="00046346" w:rsidP="0049716B">
            <w:pPr>
              <w:pStyle w:val="Default"/>
              <w:numPr>
                <w:ilvl w:val="0"/>
                <w:numId w:val="2"/>
              </w:numPr>
              <w:ind w:left="-19" w:firstLine="0"/>
              <w:rPr>
                <w:rFonts w:asciiTheme="minorHAnsi" w:hAnsiTheme="minorHAnsi" w:cstheme="minorHAnsi"/>
                <w:sz w:val="22"/>
                <w:szCs w:val="22"/>
              </w:rPr>
            </w:pPr>
          </w:p>
        </w:tc>
        <w:tc>
          <w:tcPr>
            <w:tcW w:w="2835" w:type="dxa"/>
          </w:tcPr>
          <w:p w14:paraId="61EF328E" w14:textId="77777777" w:rsidR="00046346" w:rsidRPr="00605DEE" w:rsidRDefault="00046346" w:rsidP="0049716B">
            <w:pPr>
              <w:pStyle w:val="Default"/>
              <w:rPr>
                <w:rFonts w:asciiTheme="minorHAnsi" w:hAnsiTheme="minorHAnsi" w:cstheme="minorHAnsi"/>
                <w:sz w:val="22"/>
                <w:szCs w:val="22"/>
              </w:rPr>
            </w:pPr>
            <w:r w:rsidRPr="00605DEE">
              <w:rPr>
                <w:rFonts w:asciiTheme="minorHAnsi" w:hAnsiTheme="minorHAnsi" w:cstheme="minorHAnsi"/>
                <w:sz w:val="22"/>
                <w:szCs w:val="22"/>
              </w:rPr>
              <w:t xml:space="preserve">Miasto Garwolin </w:t>
            </w:r>
          </w:p>
        </w:tc>
        <w:tc>
          <w:tcPr>
            <w:tcW w:w="1856" w:type="dxa"/>
          </w:tcPr>
          <w:p w14:paraId="30736DAB" w14:textId="77777777" w:rsidR="00046346" w:rsidRPr="00605DEE" w:rsidRDefault="00046346" w:rsidP="0049716B">
            <w:pPr>
              <w:pStyle w:val="Default"/>
              <w:rPr>
                <w:rFonts w:asciiTheme="minorHAnsi" w:hAnsiTheme="minorHAnsi" w:cstheme="minorHAnsi"/>
                <w:sz w:val="22"/>
                <w:szCs w:val="22"/>
              </w:rPr>
            </w:pPr>
            <w:r w:rsidRPr="00605DEE">
              <w:rPr>
                <w:rFonts w:asciiTheme="minorHAnsi" w:hAnsiTheme="minorHAnsi" w:cstheme="minorHAnsi"/>
                <w:sz w:val="22"/>
                <w:szCs w:val="22"/>
              </w:rPr>
              <w:t xml:space="preserve">miasto </w:t>
            </w:r>
          </w:p>
        </w:tc>
        <w:tc>
          <w:tcPr>
            <w:tcW w:w="1405" w:type="dxa"/>
          </w:tcPr>
          <w:p w14:paraId="57430B2B" w14:textId="77777777" w:rsidR="00046346" w:rsidRPr="00605DEE" w:rsidRDefault="00046346" w:rsidP="0049716B">
            <w:pPr>
              <w:pStyle w:val="Default"/>
              <w:ind w:right="317"/>
              <w:jc w:val="right"/>
              <w:rPr>
                <w:rFonts w:asciiTheme="minorHAnsi" w:hAnsiTheme="minorHAnsi" w:cstheme="minorHAnsi"/>
                <w:sz w:val="22"/>
                <w:szCs w:val="22"/>
              </w:rPr>
            </w:pPr>
            <w:r w:rsidRPr="00605DEE">
              <w:rPr>
                <w:rFonts w:asciiTheme="minorHAnsi" w:hAnsiTheme="minorHAnsi" w:cstheme="minorHAnsi"/>
                <w:sz w:val="22"/>
                <w:szCs w:val="22"/>
              </w:rPr>
              <w:t xml:space="preserve">22,00 </w:t>
            </w:r>
          </w:p>
        </w:tc>
        <w:tc>
          <w:tcPr>
            <w:tcW w:w="1984" w:type="dxa"/>
          </w:tcPr>
          <w:p w14:paraId="4210467D" w14:textId="77777777" w:rsidR="00046346" w:rsidRPr="00605DEE" w:rsidRDefault="00046346" w:rsidP="008F7072">
            <w:pPr>
              <w:pStyle w:val="Default"/>
              <w:ind w:left="315" w:right="599"/>
              <w:jc w:val="right"/>
              <w:rPr>
                <w:rFonts w:asciiTheme="minorHAnsi" w:hAnsiTheme="minorHAnsi" w:cstheme="minorHAnsi"/>
                <w:sz w:val="22"/>
                <w:szCs w:val="22"/>
              </w:rPr>
            </w:pPr>
            <w:r w:rsidRPr="00605DEE">
              <w:rPr>
                <w:rFonts w:asciiTheme="minorHAnsi" w:hAnsiTheme="minorHAnsi" w:cstheme="minorHAnsi"/>
                <w:sz w:val="22"/>
                <w:szCs w:val="22"/>
              </w:rPr>
              <w:t>17 273</w:t>
            </w:r>
          </w:p>
        </w:tc>
      </w:tr>
      <w:tr w:rsidR="00046346" w:rsidRPr="00605DEE" w14:paraId="6301E629" w14:textId="77777777" w:rsidTr="00605DEE">
        <w:trPr>
          <w:trHeight w:val="81"/>
        </w:trPr>
        <w:tc>
          <w:tcPr>
            <w:tcW w:w="529" w:type="dxa"/>
          </w:tcPr>
          <w:p w14:paraId="430E3551" w14:textId="77777777" w:rsidR="00046346" w:rsidRPr="00605DEE" w:rsidRDefault="00046346" w:rsidP="0049716B">
            <w:pPr>
              <w:pStyle w:val="Default"/>
              <w:numPr>
                <w:ilvl w:val="0"/>
                <w:numId w:val="2"/>
              </w:numPr>
              <w:ind w:left="-19" w:firstLine="0"/>
              <w:rPr>
                <w:rFonts w:asciiTheme="minorHAnsi" w:hAnsiTheme="minorHAnsi" w:cstheme="minorHAnsi"/>
                <w:sz w:val="22"/>
                <w:szCs w:val="22"/>
              </w:rPr>
            </w:pPr>
          </w:p>
        </w:tc>
        <w:tc>
          <w:tcPr>
            <w:tcW w:w="2835" w:type="dxa"/>
          </w:tcPr>
          <w:p w14:paraId="13204529" w14:textId="77777777" w:rsidR="00046346" w:rsidRPr="00605DEE" w:rsidRDefault="00046346" w:rsidP="0049716B">
            <w:pPr>
              <w:pStyle w:val="Default"/>
              <w:rPr>
                <w:rFonts w:asciiTheme="minorHAnsi" w:hAnsiTheme="minorHAnsi" w:cstheme="minorHAnsi"/>
                <w:sz w:val="22"/>
                <w:szCs w:val="22"/>
              </w:rPr>
            </w:pPr>
            <w:r w:rsidRPr="00605DEE">
              <w:rPr>
                <w:rFonts w:asciiTheme="minorHAnsi" w:hAnsiTheme="minorHAnsi" w:cstheme="minorHAnsi"/>
                <w:sz w:val="22"/>
                <w:szCs w:val="22"/>
              </w:rPr>
              <w:t xml:space="preserve">Gmina Górzno </w:t>
            </w:r>
          </w:p>
        </w:tc>
        <w:tc>
          <w:tcPr>
            <w:tcW w:w="1856" w:type="dxa"/>
          </w:tcPr>
          <w:p w14:paraId="5809FC7A" w14:textId="77777777" w:rsidR="00046346" w:rsidRPr="00605DEE" w:rsidRDefault="00046346" w:rsidP="0049716B">
            <w:pPr>
              <w:pStyle w:val="Default"/>
              <w:rPr>
                <w:rFonts w:asciiTheme="minorHAnsi" w:hAnsiTheme="minorHAnsi" w:cstheme="minorHAnsi"/>
                <w:sz w:val="22"/>
                <w:szCs w:val="22"/>
              </w:rPr>
            </w:pPr>
            <w:r w:rsidRPr="00605DEE">
              <w:rPr>
                <w:rFonts w:asciiTheme="minorHAnsi" w:hAnsiTheme="minorHAnsi" w:cstheme="minorHAnsi"/>
                <w:sz w:val="22"/>
                <w:szCs w:val="22"/>
              </w:rPr>
              <w:t xml:space="preserve">wiejska </w:t>
            </w:r>
          </w:p>
        </w:tc>
        <w:tc>
          <w:tcPr>
            <w:tcW w:w="1405" w:type="dxa"/>
          </w:tcPr>
          <w:p w14:paraId="1227B235" w14:textId="77777777" w:rsidR="00046346" w:rsidRPr="00605DEE" w:rsidRDefault="00046346" w:rsidP="0049716B">
            <w:pPr>
              <w:pStyle w:val="Default"/>
              <w:ind w:right="317"/>
              <w:jc w:val="right"/>
              <w:rPr>
                <w:rFonts w:asciiTheme="minorHAnsi" w:hAnsiTheme="minorHAnsi" w:cstheme="minorHAnsi"/>
                <w:sz w:val="22"/>
                <w:szCs w:val="22"/>
              </w:rPr>
            </w:pPr>
            <w:r w:rsidRPr="00605DEE">
              <w:rPr>
                <w:rFonts w:asciiTheme="minorHAnsi" w:hAnsiTheme="minorHAnsi" w:cstheme="minorHAnsi"/>
                <w:sz w:val="22"/>
                <w:szCs w:val="22"/>
              </w:rPr>
              <w:t xml:space="preserve">90,84 </w:t>
            </w:r>
          </w:p>
        </w:tc>
        <w:tc>
          <w:tcPr>
            <w:tcW w:w="1984" w:type="dxa"/>
          </w:tcPr>
          <w:p w14:paraId="17EC6596" w14:textId="77777777" w:rsidR="00046346" w:rsidRPr="00605DEE" w:rsidRDefault="00046346" w:rsidP="008F7072">
            <w:pPr>
              <w:pStyle w:val="Default"/>
              <w:ind w:left="315" w:right="599"/>
              <w:jc w:val="right"/>
              <w:rPr>
                <w:rFonts w:asciiTheme="minorHAnsi" w:hAnsiTheme="minorHAnsi" w:cstheme="minorHAnsi"/>
                <w:sz w:val="22"/>
                <w:szCs w:val="22"/>
              </w:rPr>
            </w:pPr>
            <w:r w:rsidRPr="00605DEE">
              <w:rPr>
                <w:rFonts w:asciiTheme="minorHAnsi" w:hAnsiTheme="minorHAnsi" w:cstheme="minorHAnsi"/>
                <w:sz w:val="22"/>
                <w:szCs w:val="22"/>
              </w:rPr>
              <w:t>6 623</w:t>
            </w:r>
          </w:p>
        </w:tc>
      </w:tr>
      <w:tr w:rsidR="00046346" w:rsidRPr="00605DEE" w14:paraId="7C832981" w14:textId="77777777" w:rsidTr="00605DEE">
        <w:trPr>
          <w:trHeight w:val="81"/>
        </w:trPr>
        <w:tc>
          <w:tcPr>
            <w:tcW w:w="529" w:type="dxa"/>
          </w:tcPr>
          <w:p w14:paraId="5AE79559" w14:textId="77777777" w:rsidR="00046346" w:rsidRPr="00605DEE" w:rsidRDefault="00046346" w:rsidP="0049716B">
            <w:pPr>
              <w:pStyle w:val="Default"/>
              <w:numPr>
                <w:ilvl w:val="0"/>
                <w:numId w:val="2"/>
              </w:numPr>
              <w:ind w:left="-19" w:firstLine="0"/>
              <w:rPr>
                <w:rFonts w:asciiTheme="minorHAnsi" w:hAnsiTheme="minorHAnsi" w:cstheme="minorHAnsi"/>
                <w:sz w:val="22"/>
                <w:szCs w:val="22"/>
              </w:rPr>
            </w:pPr>
          </w:p>
        </w:tc>
        <w:tc>
          <w:tcPr>
            <w:tcW w:w="2835" w:type="dxa"/>
          </w:tcPr>
          <w:p w14:paraId="01596B1A" w14:textId="77777777" w:rsidR="00046346" w:rsidRPr="00605DEE" w:rsidRDefault="00046346" w:rsidP="0049716B">
            <w:pPr>
              <w:pStyle w:val="Default"/>
              <w:rPr>
                <w:rFonts w:asciiTheme="minorHAnsi" w:hAnsiTheme="minorHAnsi" w:cstheme="minorHAnsi"/>
                <w:sz w:val="22"/>
                <w:szCs w:val="22"/>
              </w:rPr>
            </w:pPr>
            <w:r w:rsidRPr="00605DEE">
              <w:rPr>
                <w:rFonts w:asciiTheme="minorHAnsi" w:hAnsiTheme="minorHAnsi" w:cstheme="minorHAnsi"/>
                <w:sz w:val="22"/>
                <w:szCs w:val="22"/>
              </w:rPr>
              <w:t xml:space="preserve">Gmina Maciejowice </w:t>
            </w:r>
          </w:p>
        </w:tc>
        <w:tc>
          <w:tcPr>
            <w:tcW w:w="1856" w:type="dxa"/>
          </w:tcPr>
          <w:p w14:paraId="5E6E69E8" w14:textId="77777777" w:rsidR="00046346" w:rsidRPr="00605DEE" w:rsidRDefault="00046346" w:rsidP="0049716B">
            <w:pPr>
              <w:pStyle w:val="Default"/>
              <w:rPr>
                <w:rFonts w:asciiTheme="minorHAnsi" w:hAnsiTheme="minorHAnsi" w:cstheme="minorHAnsi"/>
                <w:sz w:val="22"/>
                <w:szCs w:val="22"/>
              </w:rPr>
            </w:pPr>
            <w:r w:rsidRPr="00605DEE">
              <w:rPr>
                <w:rFonts w:asciiTheme="minorHAnsi" w:hAnsiTheme="minorHAnsi" w:cstheme="minorHAnsi"/>
                <w:sz w:val="22"/>
                <w:szCs w:val="22"/>
              </w:rPr>
              <w:t xml:space="preserve">wiejska </w:t>
            </w:r>
          </w:p>
        </w:tc>
        <w:tc>
          <w:tcPr>
            <w:tcW w:w="1405" w:type="dxa"/>
          </w:tcPr>
          <w:p w14:paraId="4CE1E297" w14:textId="77777777" w:rsidR="00046346" w:rsidRPr="00605DEE" w:rsidRDefault="00046346" w:rsidP="0049716B">
            <w:pPr>
              <w:pStyle w:val="Default"/>
              <w:ind w:right="317"/>
              <w:jc w:val="right"/>
              <w:rPr>
                <w:rFonts w:asciiTheme="minorHAnsi" w:hAnsiTheme="minorHAnsi" w:cstheme="minorHAnsi"/>
                <w:sz w:val="22"/>
                <w:szCs w:val="22"/>
              </w:rPr>
            </w:pPr>
            <w:r w:rsidRPr="00605DEE">
              <w:rPr>
                <w:rFonts w:asciiTheme="minorHAnsi" w:hAnsiTheme="minorHAnsi" w:cstheme="minorHAnsi"/>
                <w:sz w:val="22"/>
                <w:szCs w:val="22"/>
              </w:rPr>
              <w:t xml:space="preserve">172,67 </w:t>
            </w:r>
          </w:p>
        </w:tc>
        <w:tc>
          <w:tcPr>
            <w:tcW w:w="1984" w:type="dxa"/>
          </w:tcPr>
          <w:p w14:paraId="10BEA315" w14:textId="77777777" w:rsidR="00046346" w:rsidRPr="00605DEE" w:rsidRDefault="00046346" w:rsidP="008F7072">
            <w:pPr>
              <w:pStyle w:val="Default"/>
              <w:ind w:left="315" w:right="599"/>
              <w:jc w:val="right"/>
              <w:rPr>
                <w:rFonts w:asciiTheme="minorHAnsi" w:hAnsiTheme="minorHAnsi" w:cstheme="minorHAnsi"/>
                <w:sz w:val="22"/>
                <w:szCs w:val="22"/>
              </w:rPr>
            </w:pPr>
            <w:r w:rsidRPr="00605DEE">
              <w:rPr>
                <w:rFonts w:asciiTheme="minorHAnsi" w:hAnsiTheme="minorHAnsi" w:cstheme="minorHAnsi"/>
                <w:sz w:val="22"/>
                <w:szCs w:val="22"/>
              </w:rPr>
              <w:t>6 582</w:t>
            </w:r>
          </w:p>
        </w:tc>
      </w:tr>
      <w:tr w:rsidR="00046346" w:rsidRPr="00605DEE" w14:paraId="36D7D69D" w14:textId="77777777" w:rsidTr="00605DEE">
        <w:trPr>
          <w:trHeight w:val="81"/>
        </w:trPr>
        <w:tc>
          <w:tcPr>
            <w:tcW w:w="529" w:type="dxa"/>
          </w:tcPr>
          <w:p w14:paraId="4EDC21A3" w14:textId="77777777" w:rsidR="00046346" w:rsidRPr="00605DEE" w:rsidRDefault="00046346" w:rsidP="0049716B">
            <w:pPr>
              <w:pStyle w:val="Default"/>
              <w:numPr>
                <w:ilvl w:val="0"/>
                <w:numId w:val="2"/>
              </w:numPr>
              <w:ind w:left="-19" w:firstLine="0"/>
              <w:rPr>
                <w:rFonts w:asciiTheme="minorHAnsi" w:hAnsiTheme="minorHAnsi" w:cstheme="minorHAnsi"/>
                <w:sz w:val="22"/>
                <w:szCs w:val="22"/>
              </w:rPr>
            </w:pPr>
          </w:p>
        </w:tc>
        <w:tc>
          <w:tcPr>
            <w:tcW w:w="2835" w:type="dxa"/>
          </w:tcPr>
          <w:p w14:paraId="6E035A15" w14:textId="77777777" w:rsidR="00046346" w:rsidRPr="00605DEE" w:rsidRDefault="00046346" w:rsidP="0049716B">
            <w:pPr>
              <w:pStyle w:val="Default"/>
              <w:rPr>
                <w:rFonts w:asciiTheme="minorHAnsi" w:hAnsiTheme="minorHAnsi" w:cstheme="minorHAnsi"/>
                <w:sz w:val="22"/>
                <w:szCs w:val="22"/>
              </w:rPr>
            </w:pPr>
            <w:r w:rsidRPr="00605DEE">
              <w:rPr>
                <w:rFonts w:asciiTheme="minorHAnsi" w:hAnsiTheme="minorHAnsi" w:cstheme="minorHAnsi"/>
                <w:sz w:val="22"/>
                <w:szCs w:val="22"/>
              </w:rPr>
              <w:t xml:space="preserve">Gmina Miastków Kościelny </w:t>
            </w:r>
          </w:p>
        </w:tc>
        <w:tc>
          <w:tcPr>
            <w:tcW w:w="1856" w:type="dxa"/>
          </w:tcPr>
          <w:p w14:paraId="11A3B8BD" w14:textId="77777777" w:rsidR="00046346" w:rsidRPr="00605DEE" w:rsidRDefault="00046346" w:rsidP="0049716B">
            <w:pPr>
              <w:pStyle w:val="Default"/>
              <w:rPr>
                <w:rFonts w:asciiTheme="minorHAnsi" w:hAnsiTheme="minorHAnsi" w:cstheme="minorHAnsi"/>
                <w:sz w:val="22"/>
                <w:szCs w:val="22"/>
              </w:rPr>
            </w:pPr>
            <w:r w:rsidRPr="00605DEE">
              <w:rPr>
                <w:rFonts w:asciiTheme="minorHAnsi" w:hAnsiTheme="minorHAnsi" w:cstheme="minorHAnsi"/>
                <w:sz w:val="22"/>
                <w:szCs w:val="22"/>
              </w:rPr>
              <w:t xml:space="preserve">wiejska </w:t>
            </w:r>
          </w:p>
        </w:tc>
        <w:tc>
          <w:tcPr>
            <w:tcW w:w="1405" w:type="dxa"/>
          </w:tcPr>
          <w:p w14:paraId="50F2EDB8" w14:textId="77777777" w:rsidR="00046346" w:rsidRPr="00605DEE" w:rsidRDefault="00046346" w:rsidP="0049716B">
            <w:pPr>
              <w:pStyle w:val="Default"/>
              <w:ind w:right="317"/>
              <w:jc w:val="right"/>
              <w:rPr>
                <w:rFonts w:asciiTheme="minorHAnsi" w:hAnsiTheme="minorHAnsi" w:cstheme="minorHAnsi"/>
                <w:sz w:val="22"/>
                <w:szCs w:val="22"/>
              </w:rPr>
            </w:pPr>
            <w:r w:rsidRPr="00605DEE">
              <w:rPr>
                <w:rFonts w:asciiTheme="minorHAnsi" w:hAnsiTheme="minorHAnsi" w:cstheme="minorHAnsi"/>
                <w:sz w:val="22"/>
                <w:szCs w:val="22"/>
              </w:rPr>
              <w:t xml:space="preserve">85,24 </w:t>
            </w:r>
          </w:p>
        </w:tc>
        <w:tc>
          <w:tcPr>
            <w:tcW w:w="1984" w:type="dxa"/>
          </w:tcPr>
          <w:p w14:paraId="12969B7D" w14:textId="77777777" w:rsidR="00046346" w:rsidRPr="00605DEE" w:rsidRDefault="00046346" w:rsidP="008F7072">
            <w:pPr>
              <w:pStyle w:val="Default"/>
              <w:ind w:left="315" w:right="599"/>
              <w:jc w:val="right"/>
              <w:rPr>
                <w:rFonts w:asciiTheme="minorHAnsi" w:hAnsiTheme="minorHAnsi" w:cstheme="minorHAnsi"/>
                <w:sz w:val="22"/>
                <w:szCs w:val="22"/>
              </w:rPr>
            </w:pPr>
            <w:r w:rsidRPr="00605DEE">
              <w:rPr>
                <w:rFonts w:asciiTheme="minorHAnsi" w:hAnsiTheme="minorHAnsi" w:cstheme="minorHAnsi"/>
                <w:sz w:val="22"/>
                <w:szCs w:val="22"/>
              </w:rPr>
              <w:t>4 672</w:t>
            </w:r>
          </w:p>
        </w:tc>
      </w:tr>
      <w:tr w:rsidR="00046346" w:rsidRPr="00605DEE" w14:paraId="61688A2A" w14:textId="77777777" w:rsidTr="00605DEE">
        <w:trPr>
          <w:trHeight w:val="81"/>
        </w:trPr>
        <w:tc>
          <w:tcPr>
            <w:tcW w:w="529" w:type="dxa"/>
          </w:tcPr>
          <w:p w14:paraId="11511476" w14:textId="77777777" w:rsidR="00046346" w:rsidRPr="00605DEE" w:rsidRDefault="00046346" w:rsidP="0049716B">
            <w:pPr>
              <w:pStyle w:val="Default"/>
              <w:numPr>
                <w:ilvl w:val="0"/>
                <w:numId w:val="2"/>
              </w:numPr>
              <w:ind w:left="-19" w:firstLine="0"/>
              <w:rPr>
                <w:rFonts w:asciiTheme="minorHAnsi" w:hAnsiTheme="minorHAnsi" w:cstheme="minorHAnsi"/>
                <w:sz w:val="22"/>
                <w:szCs w:val="22"/>
              </w:rPr>
            </w:pPr>
          </w:p>
        </w:tc>
        <w:tc>
          <w:tcPr>
            <w:tcW w:w="2835" w:type="dxa"/>
          </w:tcPr>
          <w:p w14:paraId="6E8ABB05" w14:textId="77777777" w:rsidR="00046346" w:rsidRPr="00605DEE" w:rsidRDefault="00046346" w:rsidP="0049716B">
            <w:pPr>
              <w:pStyle w:val="Default"/>
              <w:rPr>
                <w:rFonts w:asciiTheme="minorHAnsi" w:hAnsiTheme="minorHAnsi" w:cstheme="minorHAnsi"/>
                <w:sz w:val="22"/>
                <w:szCs w:val="22"/>
              </w:rPr>
            </w:pPr>
            <w:r w:rsidRPr="00605DEE">
              <w:rPr>
                <w:rFonts w:asciiTheme="minorHAnsi" w:hAnsiTheme="minorHAnsi" w:cstheme="minorHAnsi"/>
                <w:sz w:val="22"/>
                <w:szCs w:val="22"/>
              </w:rPr>
              <w:t xml:space="preserve">Gmina Parysów </w:t>
            </w:r>
          </w:p>
        </w:tc>
        <w:tc>
          <w:tcPr>
            <w:tcW w:w="1856" w:type="dxa"/>
          </w:tcPr>
          <w:p w14:paraId="5B35ABF2" w14:textId="77777777" w:rsidR="00046346" w:rsidRPr="00605DEE" w:rsidRDefault="00046346" w:rsidP="0049716B">
            <w:pPr>
              <w:pStyle w:val="Default"/>
              <w:rPr>
                <w:rFonts w:asciiTheme="minorHAnsi" w:hAnsiTheme="minorHAnsi" w:cstheme="minorHAnsi"/>
                <w:sz w:val="22"/>
                <w:szCs w:val="22"/>
              </w:rPr>
            </w:pPr>
            <w:r w:rsidRPr="00605DEE">
              <w:rPr>
                <w:rFonts w:asciiTheme="minorHAnsi" w:hAnsiTheme="minorHAnsi" w:cstheme="minorHAnsi"/>
                <w:sz w:val="22"/>
                <w:szCs w:val="22"/>
              </w:rPr>
              <w:t xml:space="preserve">wiejska </w:t>
            </w:r>
          </w:p>
        </w:tc>
        <w:tc>
          <w:tcPr>
            <w:tcW w:w="1405" w:type="dxa"/>
          </w:tcPr>
          <w:p w14:paraId="351249F1" w14:textId="77777777" w:rsidR="00046346" w:rsidRPr="00605DEE" w:rsidRDefault="00046346" w:rsidP="0049716B">
            <w:pPr>
              <w:pStyle w:val="Default"/>
              <w:ind w:right="317"/>
              <w:jc w:val="right"/>
              <w:rPr>
                <w:rFonts w:asciiTheme="minorHAnsi" w:hAnsiTheme="minorHAnsi" w:cstheme="minorHAnsi"/>
                <w:sz w:val="22"/>
                <w:szCs w:val="22"/>
              </w:rPr>
            </w:pPr>
            <w:r w:rsidRPr="00605DEE">
              <w:rPr>
                <w:rFonts w:asciiTheme="minorHAnsi" w:hAnsiTheme="minorHAnsi" w:cstheme="minorHAnsi"/>
                <w:sz w:val="22"/>
                <w:szCs w:val="22"/>
              </w:rPr>
              <w:t xml:space="preserve">64,31 </w:t>
            </w:r>
          </w:p>
        </w:tc>
        <w:tc>
          <w:tcPr>
            <w:tcW w:w="1984" w:type="dxa"/>
          </w:tcPr>
          <w:p w14:paraId="19AB7307" w14:textId="77777777" w:rsidR="00046346" w:rsidRPr="00605DEE" w:rsidRDefault="00046346" w:rsidP="008F7072">
            <w:pPr>
              <w:pStyle w:val="Default"/>
              <w:ind w:left="315" w:right="599"/>
              <w:jc w:val="right"/>
              <w:rPr>
                <w:rFonts w:asciiTheme="minorHAnsi" w:hAnsiTheme="minorHAnsi" w:cstheme="minorHAnsi"/>
                <w:sz w:val="22"/>
                <w:szCs w:val="22"/>
              </w:rPr>
            </w:pPr>
            <w:r w:rsidRPr="00605DEE">
              <w:rPr>
                <w:rFonts w:asciiTheme="minorHAnsi" w:hAnsiTheme="minorHAnsi" w:cstheme="minorHAnsi"/>
                <w:sz w:val="22"/>
                <w:szCs w:val="22"/>
              </w:rPr>
              <w:t>4 141</w:t>
            </w:r>
          </w:p>
        </w:tc>
      </w:tr>
      <w:tr w:rsidR="00046346" w:rsidRPr="00605DEE" w14:paraId="2E2DCAA8" w14:textId="77777777" w:rsidTr="00605DEE">
        <w:trPr>
          <w:trHeight w:val="81"/>
        </w:trPr>
        <w:tc>
          <w:tcPr>
            <w:tcW w:w="529" w:type="dxa"/>
          </w:tcPr>
          <w:p w14:paraId="02895710" w14:textId="77777777" w:rsidR="00046346" w:rsidRPr="00605DEE" w:rsidRDefault="00046346" w:rsidP="0049716B">
            <w:pPr>
              <w:pStyle w:val="Default"/>
              <w:numPr>
                <w:ilvl w:val="0"/>
                <w:numId w:val="2"/>
              </w:numPr>
              <w:ind w:left="-19" w:firstLine="0"/>
              <w:rPr>
                <w:rFonts w:asciiTheme="minorHAnsi" w:hAnsiTheme="minorHAnsi" w:cstheme="minorHAnsi"/>
                <w:sz w:val="22"/>
                <w:szCs w:val="22"/>
              </w:rPr>
            </w:pPr>
          </w:p>
        </w:tc>
        <w:tc>
          <w:tcPr>
            <w:tcW w:w="2835" w:type="dxa"/>
          </w:tcPr>
          <w:p w14:paraId="69DDA035" w14:textId="77777777" w:rsidR="00046346" w:rsidRPr="00605DEE" w:rsidRDefault="00046346" w:rsidP="0049716B">
            <w:pPr>
              <w:pStyle w:val="Default"/>
              <w:rPr>
                <w:rFonts w:asciiTheme="minorHAnsi" w:hAnsiTheme="minorHAnsi" w:cstheme="minorHAnsi"/>
                <w:sz w:val="22"/>
                <w:szCs w:val="22"/>
              </w:rPr>
            </w:pPr>
            <w:r w:rsidRPr="00605DEE">
              <w:rPr>
                <w:rFonts w:asciiTheme="minorHAnsi" w:hAnsiTheme="minorHAnsi" w:cstheme="minorHAnsi"/>
                <w:sz w:val="22"/>
                <w:szCs w:val="22"/>
              </w:rPr>
              <w:t xml:space="preserve">Gmina Pilawa </w:t>
            </w:r>
          </w:p>
        </w:tc>
        <w:tc>
          <w:tcPr>
            <w:tcW w:w="1856" w:type="dxa"/>
          </w:tcPr>
          <w:p w14:paraId="7657EF37" w14:textId="77777777" w:rsidR="00046346" w:rsidRPr="00605DEE" w:rsidRDefault="00046346" w:rsidP="0049716B">
            <w:pPr>
              <w:pStyle w:val="Default"/>
              <w:rPr>
                <w:rFonts w:asciiTheme="minorHAnsi" w:hAnsiTheme="minorHAnsi" w:cstheme="minorHAnsi"/>
                <w:sz w:val="22"/>
                <w:szCs w:val="22"/>
              </w:rPr>
            </w:pPr>
            <w:r w:rsidRPr="00605DEE">
              <w:rPr>
                <w:rFonts w:asciiTheme="minorHAnsi" w:hAnsiTheme="minorHAnsi" w:cstheme="minorHAnsi"/>
                <w:sz w:val="22"/>
                <w:szCs w:val="22"/>
              </w:rPr>
              <w:t xml:space="preserve">wiejsko – miejska </w:t>
            </w:r>
          </w:p>
        </w:tc>
        <w:tc>
          <w:tcPr>
            <w:tcW w:w="1405" w:type="dxa"/>
          </w:tcPr>
          <w:p w14:paraId="2680F948" w14:textId="77777777" w:rsidR="00046346" w:rsidRPr="00605DEE" w:rsidRDefault="00046346" w:rsidP="0049716B">
            <w:pPr>
              <w:pStyle w:val="Default"/>
              <w:ind w:right="317"/>
              <w:jc w:val="right"/>
              <w:rPr>
                <w:rFonts w:asciiTheme="minorHAnsi" w:hAnsiTheme="minorHAnsi" w:cstheme="minorHAnsi"/>
                <w:sz w:val="22"/>
                <w:szCs w:val="22"/>
              </w:rPr>
            </w:pPr>
            <w:r w:rsidRPr="00605DEE">
              <w:rPr>
                <w:rFonts w:asciiTheme="minorHAnsi" w:hAnsiTheme="minorHAnsi" w:cstheme="minorHAnsi"/>
                <w:sz w:val="22"/>
                <w:szCs w:val="22"/>
              </w:rPr>
              <w:t xml:space="preserve">77,25 </w:t>
            </w:r>
          </w:p>
        </w:tc>
        <w:tc>
          <w:tcPr>
            <w:tcW w:w="1984" w:type="dxa"/>
          </w:tcPr>
          <w:p w14:paraId="3CE81300" w14:textId="77777777" w:rsidR="00046346" w:rsidRPr="00605DEE" w:rsidRDefault="00046346" w:rsidP="008F7072">
            <w:pPr>
              <w:pStyle w:val="Default"/>
              <w:ind w:left="315" w:right="599"/>
              <w:jc w:val="right"/>
              <w:rPr>
                <w:rFonts w:asciiTheme="minorHAnsi" w:hAnsiTheme="minorHAnsi" w:cstheme="minorHAnsi"/>
                <w:sz w:val="22"/>
                <w:szCs w:val="22"/>
              </w:rPr>
            </w:pPr>
            <w:r w:rsidRPr="00605DEE">
              <w:rPr>
                <w:rFonts w:asciiTheme="minorHAnsi" w:hAnsiTheme="minorHAnsi" w:cstheme="minorHAnsi"/>
                <w:sz w:val="22"/>
                <w:szCs w:val="22"/>
              </w:rPr>
              <w:t>10 670</w:t>
            </w:r>
          </w:p>
        </w:tc>
      </w:tr>
      <w:tr w:rsidR="00046346" w:rsidRPr="00605DEE" w14:paraId="5A4AE179" w14:textId="77777777" w:rsidTr="00605DEE">
        <w:trPr>
          <w:trHeight w:val="81"/>
        </w:trPr>
        <w:tc>
          <w:tcPr>
            <w:tcW w:w="529" w:type="dxa"/>
          </w:tcPr>
          <w:p w14:paraId="2DC458D6" w14:textId="77777777" w:rsidR="00046346" w:rsidRPr="00605DEE" w:rsidRDefault="00046346" w:rsidP="0049716B">
            <w:pPr>
              <w:pStyle w:val="Default"/>
              <w:numPr>
                <w:ilvl w:val="0"/>
                <w:numId w:val="2"/>
              </w:numPr>
              <w:ind w:left="-19" w:firstLine="0"/>
              <w:rPr>
                <w:rFonts w:asciiTheme="minorHAnsi" w:hAnsiTheme="minorHAnsi" w:cstheme="minorHAnsi"/>
                <w:sz w:val="22"/>
                <w:szCs w:val="22"/>
              </w:rPr>
            </w:pPr>
          </w:p>
        </w:tc>
        <w:tc>
          <w:tcPr>
            <w:tcW w:w="2835" w:type="dxa"/>
          </w:tcPr>
          <w:p w14:paraId="6090E05C" w14:textId="77777777" w:rsidR="00046346" w:rsidRPr="00605DEE" w:rsidRDefault="00046346" w:rsidP="0049716B">
            <w:pPr>
              <w:pStyle w:val="Default"/>
              <w:rPr>
                <w:rFonts w:asciiTheme="minorHAnsi" w:hAnsiTheme="minorHAnsi" w:cstheme="minorHAnsi"/>
                <w:sz w:val="22"/>
                <w:szCs w:val="22"/>
              </w:rPr>
            </w:pPr>
            <w:r w:rsidRPr="00605DEE">
              <w:rPr>
                <w:rFonts w:asciiTheme="minorHAnsi" w:hAnsiTheme="minorHAnsi" w:cstheme="minorHAnsi"/>
                <w:sz w:val="22"/>
                <w:szCs w:val="22"/>
              </w:rPr>
              <w:t xml:space="preserve">Gmina Sobolew </w:t>
            </w:r>
          </w:p>
        </w:tc>
        <w:tc>
          <w:tcPr>
            <w:tcW w:w="1856" w:type="dxa"/>
          </w:tcPr>
          <w:p w14:paraId="30FC025D" w14:textId="77777777" w:rsidR="00046346" w:rsidRPr="00605DEE" w:rsidRDefault="00046346" w:rsidP="0049716B">
            <w:pPr>
              <w:pStyle w:val="Default"/>
              <w:rPr>
                <w:rFonts w:asciiTheme="minorHAnsi" w:hAnsiTheme="minorHAnsi" w:cstheme="minorHAnsi"/>
                <w:sz w:val="22"/>
                <w:szCs w:val="22"/>
              </w:rPr>
            </w:pPr>
            <w:r w:rsidRPr="00605DEE">
              <w:rPr>
                <w:rFonts w:asciiTheme="minorHAnsi" w:hAnsiTheme="minorHAnsi" w:cstheme="minorHAnsi"/>
                <w:sz w:val="22"/>
                <w:szCs w:val="22"/>
              </w:rPr>
              <w:t xml:space="preserve">wiejska </w:t>
            </w:r>
          </w:p>
        </w:tc>
        <w:tc>
          <w:tcPr>
            <w:tcW w:w="1405" w:type="dxa"/>
          </w:tcPr>
          <w:p w14:paraId="4EF37490" w14:textId="77777777" w:rsidR="00046346" w:rsidRPr="00605DEE" w:rsidRDefault="00046346" w:rsidP="0049716B">
            <w:pPr>
              <w:pStyle w:val="Default"/>
              <w:ind w:right="317"/>
              <w:jc w:val="right"/>
              <w:rPr>
                <w:rFonts w:asciiTheme="minorHAnsi" w:hAnsiTheme="minorHAnsi" w:cstheme="minorHAnsi"/>
                <w:sz w:val="22"/>
                <w:szCs w:val="22"/>
              </w:rPr>
            </w:pPr>
            <w:r w:rsidRPr="00605DEE">
              <w:rPr>
                <w:rFonts w:asciiTheme="minorHAnsi" w:hAnsiTheme="minorHAnsi" w:cstheme="minorHAnsi"/>
                <w:sz w:val="22"/>
                <w:szCs w:val="22"/>
              </w:rPr>
              <w:t xml:space="preserve">94,83 </w:t>
            </w:r>
          </w:p>
        </w:tc>
        <w:tc>
          <w:tcPr>
            <w:tcW w:w="1984" w:type="dxa"/>
          </w:tcPr>
          <w:p w14:paraId="6CCB9CCA" w14:textId="77777777" w:rsidR="00046346" w:rsidRPr="00605DEE" w:rsidRDefault="00046346" w:rsidP="008F7072">
            <w:pPr>
              <w:pStyle w:val="Default"/>
              <w:ind w:left="315" w:right="599"/>
              <w:jc w:val="right"/>
              <w:rPr>
                <w:rFonts w:asciiTheme="minorHAnsi" w:hAnsiTheme="minorHAnsi" w:cstheme="minorHAnsi"/>
                <w:sz w:val="22"/>
                <w:szCs w:val="22"/>
              </w:rPr>
            </w:pPr>
            <w:r w:rsidRPr="00605DEE">
              <w:rPr>
                <w:rFonts w:asciiTheme="minorHAnsi" w:hAnsiTheme="minorHAnsi" w:cstheme="minorHAnsi"/>
                <w:sz w:val="22"/>
                <w:szCs w:val="22"/>
              </w:rPr>
              <w:t>7 926</w:t>
            </w:r>
          </w:p>
        </w:tc>
      </w:tr>
      <w:tr w:rsidR="00046346" w:rsidRPr="00605DEE" w14:paraId="0DEF1EC4" w14:textId="77777777" w:rsidTr="00605DEE">
        <w:trPr>
          <w:trHeight w:val="81"/>
        </w:trPr>
        <w:tc>
          <w:tcPr>
            <w:tcW w:w="529" w:type="dxa"/>
          </w:tcPr>
          <w:p w14:paraId="05B8D4F9" w14:textId="77777777" w:rsidR="00046346" w:rsidRPr="00605DEE" w:rsidRDefault="00046346" w:rsidP="0049716B">
            <w:pPr>
              <w:pStyle w:val="Default"/>
              <w:numPr>
                <w:ilvl w:val="0"/>
                <w:numId w:val="2"/>
              </w:numPr>
              <w:ind w:left="-19" w:firstLine="0"/>
              <w:rPr>
                <w:rFonts w:asciiTheme="minorHAnsi" w:hAnsiTheme="minorHAnsi" w:cstheme="minorHAnsi"/>
                <w:sz w:val="22"/>
                <w:szCs w:val="22"/>
              </w:rPr>
            </w:pPr>
          </w:p>
        </w:tc>
        <w:tc>
          <w:tcPr>
            <w:tcW w:w="2835" w:type="dxa"/>
          </w:tcPr>
          <w:p w14:paraId="1ECF0B28" w14:textId="77777777" w:rsidR="00046346" w:rsidRPr="00605DEE" w:rsidRDefault="00046346" w:rsidP="0049716B">
            <w:pPr>
              <w:pStyle w:val="Default"/>
              <w:rPr>
                <w:rFonts w:asciiTheme="minorHAnsi" w:hAnsiTheme="minorHAnsi" w:cstheme="minorHAnsi"/>
                <w:sz w:val="22"/>
                <w:szCs w:val="22"/>
              </w:rPr>
            </w:pPr>
            <w:r w:rsidRPr="00605DEE">
              <w:rPr>
                <w:rFonts w:asciiTheme="minorHAnsi" w:hAnsiTheme="minorHAnsi" w:cstheme="minorHAnsi"/>
                <w:sz w:val="22"/>
                <w:szCs w:val="22"/>
              </w:rPr>
              <w:t xml:space="preserve">Gmina Trojanów </w:t>
            </w:r>
          </w:p>
        </w:tc>
        <w:tc>
          <w:tcPr>
            <w:tcW w:w="1856" w:type="dxa"/>
          </w:tcPr>
          <w:p w14:paraId="07EBC7F0" w14:textId="77777777" w:rsidR="00046346" w:rsidRPr="00605DEE" w:rsidRDefault="00046346" w:rsidP="0049716B">
            <w:pPr>
              <w:pStyle w:val="Default"/>
              <w:rPr>
                <w:rFonts w:asciiTheme="minorHAnsi" w:hAnsiTheme="minorHAnsi" w:cstheme="minorHAnsi"/>
                <w:sz w:val="22"/>
                <w:szCs w:val="22"/>
              </w:rPr>
            </w:pPr>
            <w:r w:rsidRPr="00605DEE">
              <w:rPr>
                <w:rFonts w:asciiTheme="minorHAnsi" w:hAnsiTheme="minorHAnsi" w:cstheme="minorHAnsi"/>
                <w:sz w:val="22"/>
                <w:szCs w:val="22"/>
              </w:rPr>
              <w:t xml:space="preserve">wiejska </w:t>
            </w:r>
          </w:p>
        </w:tc>
        <w:tc>
          <w:tcPr>
            <w:tcW w:w="1405" w:type="dxa"/>
          </w:tcPr>
          <w:p w14:paraId="7B6203D2" w14:textId="77777777" w:rsidR="00046346" w:rsidRPr="00605DEE" w:rsidRDefault="00046346" w:rsidP="0049716B">
            <w:pPr>
              <w:pStyle w:val="Default"/>
              <w:ind w:right="317"/>
              <w:jc w:val="right"/>
              <w:rPr>
                <w:rFonts w:asciiTheme="minorHAnsi" w:hAnsiTheme="minorHAnsi" w:cstheme="minorHAnsi"/>
                <w:sz w:val="22"/>
                <w:szCs w:val="22"/>
              </w:rPr>
            </w:pPr>
            <w:r w:rsidRPr="00605DEE">
              <w:rPr>
                <w:rFonts w:asciiTheme="minorHAnsi" w:hAnsiTheme="minorHAnsi" w:cstheme="minorHAnsi"/>
                <w:sz w:val="22"/>
                <w:szCs w:val="22"/>
              </w:rPr>
              <w:t xml:space="preserve">151,01 </w:t>
            </w:r>
          </w:p>
        </w:tc>
        <w:tc>
          <w:tcPr>
            <w:tcW w:w="1984" w:type="dxa"/>
          </w:tcPr>
          <w:p w14:paraId="7A3993FC" w14:textId="77777777" w:rsidR="00046346" w:rsidRPr="00605DEE" w:rsidRDefault="00046346" w:rsidP="008F7072">
            <w:pPr>
              <w:pStyle w:val="Default"/>
              <w:ind w:left="315" w:right="599"/>
              <w:jc w:val="right"/>
              <w:rPr>
                <w:rFonts w:asciiTheme="minorHAnsi" w:hAnsiTheme="minorHAnsi" w:cstheme="minorHAnsi"/>
                <w:sz w:val="22"/>
                <w:szCs w:val="22"/>
              </w:rPr>
            </w:pPr>
            <w:r w:rsidRPr="00605DEE">
              <w:rPr>
                <w:rFonts w:asciiTheme="minorHAnsi" w:hAnsiTheme="minorHAnsi" w:cstheme="minorHAnsi"/>
                <w:sz w:val="22"/>
                <w:szCs w:val="22"/>
              </w:rPr>
              <w:t>7 185</w:t>
            </w:r>
          </w:p>
        </w:tc>
      </w:tr>
      <w:tr w:rsidR="00046346" w:rsidRPr="00605DEE" w14:paraId="6C185F30" w14:textId="77777777" w:rsidTr="00605DEE">
        <w:trPr>
          <w:trHeight w:val="81"/>
        </w:trPr>
        <w:tc>
          <w:tcPr>
            <w:tcW w:w="529" w:type="dxa"/>
          </w:tcPr>
          <w:p w14:paraId="297BEE31" w14:textId="77777777" w:rsidR="00046346" w:rsidRPr="00605DEE" w:rsidRDefault="00046346" w:rsidP="0049716B">
            <w:pPr>
              <w:pStyle w:val="Default"/>
              <w:numPr>
                <w:ilvl w:val="0"/>
                <w:numId w:val="2"/>
              </w:numPr>
              <w:ind w:left="-19" w:firstLine="0"/>
              <w:rPr>
                <w:rFonts w:asciiTheme="minorHAnsi" w:hAnsiTheme="minorHAnsi" w:cstheme="minorHAnsi"/>
                <w:sz w:val="22"/>
                <w:szCs w:val="22"/>
              </w:rPr>
            </w:pPr>
          </w:p>
        </w:tc>
        <w:tc>
          <w:tcPr>
            <w:tcW w:w="2835" w:type="dxa"/>
          </w:tcPr>
          <w:p w14:paraId="126D8EFE" w14:textId="77777777" w:rsidR="00046346" w:rsidRPr="00605DEE" w:rsidRDefault="00046346" w:rsidP="0049716B">
            <w:pPr>
              <w:pStyle w:val="Default"/>
              <w:rPr>
                <w:rFonts w:asciiTheme="minorHAnsi" w:hAnsiTheme="minorHAnsi" w:cstheme="minorHAnsi"/>
                <w:sz w:val="22"/>
                <w:szCs w:val="22"/>
              </w:rPr>
            </w:pPr>
            <w:r w:rsidRPr="00605DEE">
              <w:rPr>
                <w:rFonts w:asciiTheme="minorHAnsi" w:hAnsiTheme="minorHAnsi" w:cstheme="minorHAnsi"/>
                <w:sz w:val="22"/>
                <w:szCs w:val="22"/>
              </w:rPr>
              <w:t xml:space="preserve">Gmina Żelechów </w:t>
            </w:r>
          </w:p>
        </w:tc>
        <w:tc>
          <w:tcPr>
            <w:tcW w:w="1856" w:type="dxa"/>
          </w:tcPr>
          <w:p w14:paraId="10135ACD" w14:textId="77777777" w:rsidR="00046346" w:rsidRPr="00605DEE" w:rsidRDefault="00046346" w:rsidP="0049716B">
            <w:pPr>
              <w:pStyle w:val="Default"/>
              <w:rPr>
                <w:rFonts w:asciiTheme="minorHAnsi" w:hAnsiTheme="minorHAnsi" w:cstheme="minorHAnsi"/>
                <w:sz w:val="22"/>
                <w:szCs w:val="22"/>
              </w:rPr>
            </w:pPr>
            <w:r w:rsidRPr="00605DEE">
              <w:rPr>
                <w:rFonts w:asciiTheme="minorHAnsi" w:hAnsiTheme="minorHAnsi" w:cstheme="minorHAnsi"/>
                <w:sz w:val="22"/>
                <w:szCs w:val="22"/>
              </w:rPr>
              <w:t xml:space="preserve">wiejsko – miejska </w:t>
            </w:r>
          </w:p>
        </w:tc>
        <w:tc>
          <w:tcPr>
            <w:tcW w:w="1405" w:type="dxa"/>
          </w:tcPr>
          <w:p w14:paraId="518F2A9C" w14:textId="77777777" w:rsidR="00046346" w:rsidRPr="00605DEE" w:rsidRDefault="00046346" w:rsidP="0049716B">
            <w:pPr>
              <w:pStyle w:val="Default"/>
              <w:ind w:right="317"/>
              <w:jc w:val="right"/>
              <w:rPr>
                <w:rFonts w:asciiTheme="minorHAnsi" w:hAnsiTheme="minorHAnsi" w:cstheme="minorHAnsi"/>
                <w:sz w:val="22"/>
                <w:szCs w:val="22"/>
              </w:rPr>
            </w:pPr>
            <w:r w:rsidRPr="00605DEE">
              <w:rPr>
                <w:rFonts w:asciiTheme="minorHAnsi" w:hAnsiTheme="minorHAnsi" w:cstheme="minorHAnsi"/>
                <w:sz w:val="22"/>
                <w:szCs w:val="22"/>
              </w:rPr>
              <w:t xml:space="preserve">87,00 </w:t>
            </w:r>
          </w:p>
        </w:tc>
        <w:tc>
          <w:tcPr>
            <w:tcW w:w="1984" w:type="dxa"/>
          </w:tcPr>
          <w:p w14:paraId="7C628F17" w14:textId="77777777" w:rsidR="00046346" w:rsidRPr="00605DEE" w:rsidRDefault="00046346" w:rsidP="008F7072">
            <w:pPr>
              <w:pStyle w:val="Default"/>
              <w:ind w:left="315" w:right="599"/>
              <w:jc w:val="right"/>
              <w:rPr>
                <w:rFonts w:asciiTheme="minorHAnsi" w:hAnsiTheme="minorHAnsi" w:cstheme="minorHAnsi"/>
                <w:sz w:val="22"/>
                <w:szCs w:val="22"/>
              </w:rPr>
            </w:pPr>
            <w:r w:rsidRPr="00605DEE">
              <w:rPr>
                <w:rFonts w:asciiTheme="minorHAnsi" w:hAnsiTheme="minorHAnsi" w:cstheme="minorHAnsi"/>
                <w:sz w:val="22"/>
                <w:szCs w:val="22"/>
              </w:rPr>
              <w:t>7 951</w:t>
            </w:r>
          </w:p>
        </w:tc>
      </w:tr>
      <w:tr w:rsidR="00046346" w:rsidRPr="00605DEE" w14:paraId="00DA0378" w14:textId="77777777" w:rsidTr="00605DEE">
        <w:trPr>
          <w:trHeight w:val="81"/>
        </w:trPr>
        <w:tc>
          <w:tcPr>
            <w:tcW w:w="529" w:type="dxa"/>
          </w:tcPr>
          <w:p w14:paraId="7E089BC3" w14:textId="77777777" w:rsidR="00046346" w:rsidRPr="00605DEE" w:rsidRDefault="00046346" w:rsidP="0049716B">
            <w:pPr>
              <w:pStyle w:val="Default"/>
              <w:numPr>
                <w:ilvl w:val="0"/>
                <w:numId w:val="2"/>
              </w:numPr>
              <w:ind w:left="-19" w:firstLine="0"/>
              <w:rPr>
                <w:rFonts w:asciiTheme="minorHAnsi" w:hAnsiTheme="minorHAnsi" w:cstheme="minorHAnsi"/>
                <w:sz w:val="22"/>
                <w:szCs w:val="22"/>
              </w:rPr>
            </w:pPr>
          </w:p>
        </w:tc>
        <w:tc>
          <w:tcPr>
            <w:tcW w:w="2835" w:type="dxa"/>
          </w:tcPr>
          <w:p w14:paraId="2B4C7443" w14:textId="77777777" w:rsidR="00046346" w:rsidRPr="00605DEE" w:rsidRDefault="00046346" w:rsidP="0049716B">
            <w:pPr>
              <w:pStyle w:val="Default"/>
              <w:rPr>
                <w:rFonts w:asciiTheme="minorHAnsi" w:hAnsiTheme="minorHAnsi" w:cstheme="minorHAnsi"/>
                <w:sz w:val="22"/>
                <w:szCs w:val="22"/>
              </w:rPr>
            </w:pPr>
            <w:r w:rsidRPr="00605DEE">
              <w:rPr>
                <w:rFonts w:asciiTheme="minorHAnsi" w:hAnsiTheme="minorHAnsi" w:cstheme="minorHAnsi"/>
                <w:sz w:val="22"/>
                <w:szCs w:val="22"/>
              </w:rPr>
              <w:t xml:space="preserve">Gmina Wilga </w:t>
            </w:r>
          </w:p>
        </w:tc>
        <w:tc>
          <w:tcPr>
            <w:tcW w:w="1856" w:type="dxa"/>
          </w:tcPr>
          <w:p w14:paraId="2F1501E3" w14:textId="77777777" w:rsidR="00046346" w:rsidRPr="00605DEE" w:rsidRDefault="00046346" w:rsidP="0049716B">
            <w:pPr>
              <w:pStyle w:val="Default"/>
              <w:rPr>
                <w:rFonts w:asciiTheme="minorHAnsi" w:hAnsiTheme="minorHAnsi" w:cstheme="minorHAnsi"/>
                <w:sz w:val="22"/>
                <w:szCs w:val="22"/>
              </w:rPr>
            </w:pPr>
            <w:r w:rsidRPr="00605DEE">
              <w:rPr>
                <w:rFonts w:asciiTheme="minorHAnsi" w:hAnsiTheme="minorHAnsi" w:cstheme="minorHAnsi"/>
                <w:sz w:val="22"/>
                <w:szCs w:val="22"/>
              </w:rPr>
              <w:t xml:space="preserve">wiejska </w:t>
            </w:r>
          </w:p>
        </w:tc>
        <w:tc>
          <w:tcPr>
            <w:tcW w:w="1405" w:type="dxa"/>
          </w:tcPr>
          <w:p w14:paraId="53F6293F" w14:textId="77777777" w:rsidR="00046346" w:rsidRPr="00605DEE" w:rsidRDefault="00046346" w:rsidP="0049716B">
            <w:pPr>
              <w:pStyle w:val="Default"/>
              <w:ind w:right="317"/>
              <w:jc w:val="right"/>
              <w:rPr>
                <w:rFonts w:asciiTheme="minorHAnsi" w:hAnsiTheme="minorHAnsi" w:cstheme="minorHAnsi"/>
                <w:sz w:val="22"/>
                <w:szCs w:val="22"/>
              </w:rPr>
            </w:pPr>
            <w:r w:rsidRPr="00605DEE">
              <w:rPr>
                <w:rFonts w:asciiTheme="minorHAnsi" w:hAnsiTheme="minorHAnsi" w:cstheme="minorHAnsi"/>
                <w:sz w:val="22"/>
                <w:szCs w:val="22"/>
              </w:rPr>
              <w:t xml:space="preserve">119,13 </w:t>
            </w:r>
          </w:p>
        </w:tc>
        <w:tc>
          <w:tcPr>
            <w:tcW w:w="1984" w:type="dxa"/>
          </w:tcPr>
          <w:p w14:paraId="2599302D" w14:textId="77777777" w:rsidR="00046346" w:rsidRPr="00605DEE" w:rsidRDefault="00046346" w:rsidP="008F7072">
            <w:pPr>
              <w:pStyle w:val="Default"/>
              <w:ind w:left="315" w:right="599"/>
              <w:jc w:val="right"/>
              <w:rPr>
                <w:rFonts w:asciiTheme="minorHAnsi" w:hAnsiTheme="minorHAnsi" w:cstheme="minorHAnsi"/>
                <w:sz w:val="22"/>
                <w:szCs w:val="22"/>
              </w:rPr>
            </w:pPr>
            <w:r w:rsidRPr="00605DEE">
              <w:rPr>
                <w:rFonts w:asciiTheme="minorHAnsi" w:hAnsiTheme="minorHAnsi" w:cstheme="minorHAnsi"/>
                <w:sz w:val="22"/>
                <w:szCs w:val="22"/>
              </w:rPr>
              <w:t>5 144</w:t>
            </w:r>
          </w:p>
        </w:tc>
      </w:tr>
      <w:tr w:rsidR="00046346" w:rsidRPr="00605DEE" w14:paraId="17357A3A" w14:textId="77777777" w:rsidTr="00605DEE">
        <w:trPr>
          <w:trHeight w:val="81"/>
        </w:trPr>
        <w:tc>
          <w:tcPr>
            <w:tcW w:w="529" w:type="dxa"/>
            <w:tcBorders>
              <w:bottom w:val="single" w:sz="4" w:space="0" w:color="auto"/>
            </w:tcBorders>
          </w:tcPr>
          <w:p w14:paraId="46C3D342" w14:textId="77777777" w:rsidR="00046346" w:rsidRPr="00605DEE" w:rsidRDefault="00046346" w:rsidP="0049716B">
            <w:pPr>
              <w:pStyle w:val="Default"/>
              <w:numPr>
                <w:ilvl w:val="0"/>
                <w:numId w:val="2"/>
              </w:numPr>
              <w:ind w:left="-19" w:firstLine="0"/>
              <w:rPr>
                <w:rFonts w:asciiTheme="minorHAnsi" w:hAnsiTheme="minorHAnsi" w:cstheme="minorHAnsi"/>
                <w:sz w:val="22"/>
                <w:szCs w:val="22"/>
              </w:rPr>
            </w:pPr>
          </w:p>
        </w:tc>
        <w:tc>
          <w:tcPr>
            <w:tcW w:w="2835" w:type="dxa"/>
            <w:tcBorders>
              <w:bottom w:val="single" w:sz="4" w:space="0" w:color="auto"/>
            </w:tcBorders>
          </w:tcPr>
          <w:p w14:paraId="618C5B73" w14:textId="77777777" w:rsidR="00046346" w:rsidRPr="00605DEE" w:rsidRDefault="00046346" w:rsidP="0049716B">
            <w:pPr>
              <w:pStyle w:val="Default"/>
              <w:rPr>
                <w:rFonts w:asciiTheme="minorHAnsi" w:hAnsiTheme="minorHAnsi" w:cstheme="minorHAnsi"/>
                <w:sz w:val="22"/>
                <w:szCs w:val="22"/>
              </w:rPr>
            </w:pPr>
            <w:r w:rsidRPr="00605DEE">
              <w:rPr>
                <w:rFonts w:asciiTheme="minorHAnsi" w:hAnsiTheme="minorHAnsi" w:cstheme="minorHAnsi"/>
                <w:sz w:val="22"/>
                <w:szCs w:val="22"/>
              </w:rPr>
              <w:t xml:space="preserve">Gmina Łaskarzew </w:t>
            </w:r>
          </w:p>
        </w:tc>
        <w:tc>
          <w:tcPr>
            <w:tcW w:w="1856" w:type="dxa"/>
            <w:tcBorders>
              <w:bottom w:val="single" w:sz="4" w:space="0" w:color="auto"/>
            </w:tcBorders>
          </w:tcPr>
          <w:p w14:paraId="609D333A" w14:textId="77777777" w:rsidR="00046346" w:rsidRPr="00605DEE" w:rsidRDefault="00046346" w:rsidP="0049716B">
            <w:pPr>
              <w:pStyle w:val="Default"/>
              <w:rPr>
                <w:rFonts w:asciiTheme="minorHAnsi" w:hAnsiTheme="minorHAnsi" w:cstheme="minorHAnsi"/>
                <w:sz w:val="22"/>
                <w:szCs w:val="22"/>
              </w:rPr>
            </w:pPr>
            <w:r w:rsidRPr="00605DEE">
              <w:rPr>
                <w:rFonts w:asciiTheme="minorHAnsi" w:hAnsiTheme="minorHAnsi" w:cstheme="minorHAnsi"/>
                <w:sz w:val="22"/>
                <w:szCs w:val="22"/>
              </w:rPr>
              <w:t xml:space="preserve">wiejska </w:t>
            </w:r>
          </w:p>
        </w:tc>
        <w:tc>
          <w:tcPr>
            <w:tcW w:w="1405" w:type="dxa"/>
          </w:tcPr>
          <w:p w14:paraId="09C319DB" w14:textId="77777777" w:rsidR="00046346" w:rsidRPr="00605DEE" w:rsidRDefault="00046346" w:rsidP="0049716B">
            <w:pPr>
              <w:pStyle w:val="Default"/>
              <w:ind w:right="317"/>
              <w:jc w:val="right"/>
              <w:rPr>
                <w:rFonts w:asciiTheme="minorHAnsi" w:hAnsiTheme="minorHAnsi" w:cstheme="minorHAnsi"/>
                <w:sz w:val="22"/>
                <w:szCs w:val="22"/>
              </w:rPr>
            </w:pPr>
            <w:r w:rsidRPr="00605DEE">
              <w:rPr>
                <w:rFonts w:asciiTheme="minorHAnsi" w:hAnsiTheme="minorHAnsi" w:cstheme="minorHAnsi"/>
                <w:sz w:val="22"/>
                <w:szCs w:val="22"/>
              </w:rPr>
              <w:t xml:space="preserve">87,53 </w:t>
            </w:r>
          </w:p>
        </w:tc>
        <w:tc>
          <w:tcPr>
            <w:tcW w:w="1984" w:type="dxa"/>
          </w:tcPr>
          <w:p w14:paraId="1CC39B9C" w14:textId="77777777" w:rsidR="00046346" w:rsidRPr="00605DEE" w:rsidRDefault="00046346" w:rsidP="008F7072">
            <w:pPr>
              <w:pStyle w:val="Default"/>
              <w:ind w:left="315" w:right="599"/>
              <w:jc w:val="right"/>
              <w:rPr>
                <w:rFonts w:asciiTheme="minorHAnsi" w:hAnsiTheme="minorHAnsi" w:cstheme="minorHAnsi"/>
                <w:sz w:val="22"/>
                <w:szCs w:val="22"/>
              </w:rPr>
            </w:pPr>
            <w:r w:rsidRPr="00605DEE">
              <w:rPr>
                <w:rFonts w:asciiTheme="minorHAnsi" w:hAnsiTheme="minorHAnsi" w:cstheme="minorHAnsi"/>
                <w:sz w:val="22"/>
                <w:szCs w:val="22"/>
              </w:rPr>
              <w:t>5 307</w:t>
            </w:r>
          </w:p>
        </w:tc>
      </w:tr>
      <w:tr w:rsidR="00046346" w:rsidRPr="00605DEE" w14:paraId="339A16BC" w14:textId="77777777" w:rsidTr="00605DEE">
        <w:trPr>
          <w:trHeight w:val="81"/>
        </w:trPr>
        <w:tc>
          <w:tcPr>
            <w:tcW w:w="529" w:type="dxa"/>
            <w:tcBorders>
              <w:bottom w:val="single" w:sz="4" w:space="0" w:color="auto"/>
            </w:tcBorders>
          </w:tcPr>
          <w:p w14:paraId="799ED2A4" w14:textId="77777777" w:rsidR="00046346" w:rsidRPr="00605DEE" w:rsidRDefault="00046346" w:rsidP="0049716B">
            <w:pPr>
              <w:pStyle w:val="Default"/>
              <w:numPr>
                <w:ilvl w:val="0"/>
                <w:numId w:val="2"/>
              </w:numPr>
              <w:ind w:left="-19" w:firstLine="0"/>
              <w:rPr>
                <w:rFonts w:asciiTheme="minorHAnsi" w:hAnsiTheme="minorHAnsi" w:cstheme="minorHAnsi"/>
                <w:sz w:val="22"/>
                <w:szCs w:val="22"/>
              </w:rPr>
            </w:pPr>
          </w:p>
        </w:tc>
        <w:tc>
          <w:tcPr>
            <w:tcW w:w="2835" w:type="dxa"/>
            <w:tcBorders>
              <w:bottom w:val="single" w:sz="4" w:space="0" w:color="auto"/>
            </w:tcBorders>
          </w:tcPr>
          <w:p w14:paraId="5D03DA08" w14:textId="77777777" w:rsidR="00046346" w:rsidRPr="00605DEE" w:rsidRDefault="00046346" w:rsidP="0049716B">
            <w:pPr>
              <w:pStyle w:val="Default"/>
              <w:rPr>
                <w:rFonts w:asciiTheme="minorHAnsi" w:hAnsiTheme="minorHAnsi" w:cstheme="minorHAnsi"/>
                <w:sz w:val="22"/>
                <w:szCs w:val="22"/>
              </w:rPr>
            </w:pPr>
            <w:r w:rsidRPr="00605DEE">
              <w:rPr>
                <w:rFonts w:asciiTheme="minorHAnsi" w:hAnsiTheme="minorHAnsi" w:cstheme="minorHAnsi"/>
                <w:sz w:val="22"/>
                <w:szCs w:val="22"/>
              </w:rPr>
              <w:t xml:space="preserve">Miasto Łaskarzew </w:t>
            </w:r>
          </w:p>
        </w:tc>
        <w:tc>
          <w:tcPr>
            <w:tcW w:w="1856" w:type="dxa"/>
            <w:tcBorders>
              <w:bottom w:val="single" w:sz="4" w:space="0" w:color="auto"/>
            </w:tcBorders>
          </w:tcPr>
          <w:p w14:paraId="77D059DE" w14:textId="77777777" w:rsidR="00046346" w:rsidRPr="00605DEE" w:rsidRDefault="00046346" w:rsidP="0049716B">
            <w:pPr>
              <w:pStyle w:val="Default"/>
              <w:rPr>
                <w:rFonts w:asciiTheme="minorHAnsi" w:hAnsiTheme="minorHAnsi" w:cstheme="minorHAnsi"/>
                <w:sz w:val="22"/>
                <w:szCs w:val="22"/>
              </w:rPr>
            </w:pPr>
            <w:r w:rsidRPr="00605DEE">
              <w:rPr>
                <w:rFonts w:asciiTheme="minorHAnsi" w:hAnsiTheme="minorHAnsi" w:cstheme="minorHAnsi"/>
                <w:sz w:val="22"/>
                <w:szCs w:val="22"/>
              </w:rPr>
              <w:t xml:space="preserve">miasto </w:t>
            </w:r>
          </w:p>
        </w:tc>
        <w:tc>
          <w:tcPr>
            <w:tcW w:w="1405" w:type="dxa"/>
            <w:tcBorders>
              <w:bottom w:val="single" w:sz="4" w:space="0" w:color="auto"/>
            </w:tcBorders>
          </w:tcPr>
          <w:p w14:paraId="0F14883F" w14:textId="77777777" w:rsidR="00046346" w:rsidRPr="00605DEE" w:rsidRDefault="00046346" w:rsidP="0049716B">
            <w:pPr>
              <w:pStyle w:val="Default"/>
              <w:ind w:right="317"/>
              <w:jc w:val="right"/>
              <w:rPr>
                <w:rFonts w:asciiTheme="minorHAnsi" w:hAnsiTheme="minorHAnsi" w:cstheme="minorHAnsi"/>
                <w:sz w:val="22"/>
                <w:szCs w:val="22"/>
              </w:rPr>
            </w:pPr>
            <w:r w:rsidRPr="00605DEE">
              <w:rPr>
                <w:rFonts w:asciiTheme="minorHAnsi" w:hAnsiTheme="minorHAnsi" w:cstheme="minorHAnsi"/>
                <w:sz w:val="22"/>
                <w:szCs w:val="22"/>
              </w:rPr>
              <w:t xml:space="preserve">15,35 </w:t>
            </w:r>
          </w:p>
        </w:tc>
        <w:tc>
          <w:tcPr>
            <w:tcW w:w="1984" w:type="dxa"/>
          </w:tcPr>
          <w:p w14:paraId="21BB9043" w14:textId="77777777" w:rsidR="00046346" w:rsidRPr="00605DEE" w:rsidRDefault="00046346" w:rsidP="008F7072">
            <w:pPr>
              <w:pStyle w:val="Default"/>
              <w:ind w:left="315" w:right="599"/>
              <w:jc w:val="right"/>
              <w:rPr>
                <w:rFonts w:asciiTheme="minorHAnsi" w:hAnsiTheme="minorHAnsi" w:cstheme="minorHAnsi"/>
                <w:sz w:val="22"/>
                <w:szCs w:val="22"/>
              </w:rPr>
            </w:pPr>
            <w:r w:rsidRPr="00605DEE">
              <w:rPr>
                <w:rFonts w:asciiTheme="minorHAnsi" w:hAnsiTheme="minorHAnsi" w:cstheme="minorHAnsi"/>
                <w:sz w:val="22"/>
                <w:szCs w:val="22"/>
              </w:rPr>
              <w:t>4 593</w:t>
            </w:r>
          </w:p>
        </w:tc>
      </w:tr>
      <w:tr w:rsidR="00046346" w:rsidRPr="00605DEE" w14:paraId="51528409" w14:textId="77777777" w:rsidTr="00605DEE">
        <w:trPr>
          <w:trHeight w:val="81"/>
        </w:trPr>
        <w:tc>
          <w:tcPr>
            <w:tcW w:w="529" w:type="dxa"/>
            <w:tcBorders>
              <w:top w:val="single" w:sz="4" w:space="0" w:color="auto"/>
              <w:left w:val="nil"/>
              <w:bottom w:val="nil"/>
              <w:right w:val="nil"/>
            </w:tcBorders>
          </w:tcPr>
          <w:p w14:paraId="3966ED35" w14:textId="77777777" w:rsidR="00046346" w:rsidRPr="00605DEE" w:rsidRDefault="00046346" w:rsidP="0049716B">
            <w:pPr>
              <w:pStyle w:val="Default"/>
              <w:ind w:left="-19"/>
              <w:rPr>
                <w:rFonts w:asciiTheme="minorHAnsi" w:hAnsiTheme="minorHAnsi" w:cstheme="minorHAnsi"/>
                <w:sz w:val="22"/>
                <w:szCs w:val="22"/>
              </w:rPr>
            </w:pPr>
          </w:p>
        </w:tc>
        <w:tc>
          <w:tcPr>
            <w:tcW w:w="2835" w:type="dxa"/>
            <w:tcBorders>
              <w:top w:val="single" w:sz="4" w:space="0" w:color="auto"/>
              <w:left w:val="nil"/>
              <w:bottom w:val="nil"/>
              <w:right w:val="nil"/>
            </w:tcBorders>
          </w:tcPr>
          <w:p w14:paraId="3CA6EBF6" w14:textId="77777777" w:rsidR="00046346" w:rsidRPr="00605DEE" w:rsidRDefault="00046346" w:rsidP="0049716B">
            <w:pPr>
              <w:pStyle w:val="Default"/>
              <w:rPr>
                <w:rFonts w:asciiTheme="minorHAnsi" w:hAnsiTheme="minorHAnsi" w:cstheme="minorHAnsi"/>
                <w:sz w:val="22"/>
                <w:szCs w:val="22"/>
              </w:rPr>
            </w:pPr>
          </w:p>
        </w:tc>
        <w:tc>
          <w:tcPr>
            <w:tcW w:w="1856" w:type="dxa"/>
            <w:tcBorders>
              <w:top w:val="single" w:sz="4" w:space="0" w:color="auto"/>
              <w:left w:val="nil"/>
              <w:bottom w:val="nil"/>
              <w:right w:val="single" w:sz="4" w:space="0" w:color="auto"/>
            </w:tcBorders>
          </w:tcPr>
          <w:p w14:paraId="6AB710CF" w14:textId="77777777" w:rsidR="00046346" w:rsidRPr="00605DEE" w:rsidRDefault="00046346" w:rsidP="0049716B">
            <w:pPr>
              <w:pStyle w:val="Default"/>
              <w:rPr>
                <w:rFonts w:asciiTheme="minorHAnsi" w:hAnsiTheme="minorHAnsi" w:cstheme="minorHAnsi"/>
                <w:sz w:val="22"/>
                <w:szCs w:val="22"/>
              </w:rPr>
            </w:pPr>
          </w:p>
        </w:tc>
        <w:tc>
          <w:tcPr>
            <w:tcW w:w="1405" w:type="dxa"/>
            <w:tcBorders>
              <w:left w:val="single" w:sz="4" w:space="0" w:color="auto"/>
            </w:tcBorders>
          </w:tcPr>
          <w:p w14:paraId="0C0CCA3E" w14:textId="77777777" w:rsidR="00046346" w:rsidRPr="00605DEE" w:rsidRDefault="00046346" w:rsidP="00470513">
            <w:pPr>
              <w:jc w:val="center"/>
              <w:rPr>
                <w:rFonts w:asciiTheme="minorHAnsi" w:hAnsiTheme="minorHAnsi" w:cstheme="minorHAnsi"/>
                <w:b/>
              </w:rPr>
            </w:pPr>
            <w:r w:rsidRPr="00605DEE">
              <w:rPr>
                <w:rFonts w:asciiTheme="minorHAnsi" w:hAnsiTheme="minorHAnsi" w:cstheme="minorHAnsi"/>
                <w:b/>
              </w:rPr>
              <w:t>1</w:t>
            </w:r>
            <w:r w:rsidR="008F7072" w:rsidRPr="00605DEE">
              <w:rPr>
                <w:rFonts w:asciiTheme="minorHAnsi" w:hAnsiTheme="minorHAnsi" w:cstheme="minorHAnsi"/>
                <w:b/>
              </w:rPr>
              <w:t xml:space="preserve"> </w:t>
            </w:r>
            <w:r w:rsidRPr="00605DEE">
              <w:rPr>
                <w:rFonts w:asciiTheme="minorHAnsi" w:hAnsiTheme="minorHAnsi" w:cstheme="minorHAnsi"/>
                <w:b/>
              </w:rPr>
              <w:t>283,43</w:t>
            </w:r>
          </w:p>
        </w:tc>
        <w:tc>
          <w:tcPr>
            <w:tcW w:w="1984" w:type="dxa"/>
          </w:tcPr>
          <w:p w14:paraId="61B7555C" w14:textId="77777777" w:rsidR="00046346" w:rsidRPr="00605DEE" w:rsidRDefault="00046346" w:rsidP="00470513">
            <w:pPr>
              <w:jc w:val="center"/>
              <w:rPr>
                <w:rFonts w:asciiTheme="minorHAnsi" w:hAnsiTheme="minorHAnsi" w:cstheme="minorHAnsi"/>
                <w:b/>
              </w:rPr>
            </w:pPr>
            <w:r w:rsidRPr="00605DEE">
              <w:rPr>
                <w:rFonts w:asciiTheme="minorHAnsi" w:hAnsiTheme="minorHAnsi" w:cstheme="minorHAnsi"/>
                <w:b/>
              </w:rPr>
              <w:t>106 364</w:t>
            </w:r>
          </w:p>
        </w:tc>
      </w:tr>
    </w:tbl>
    <w:p w14:paraId="65A03066" w14:textId="77777777" w:rsidR="008F7072" w:rsidRDefault="008F7072" w:rsidP="00A00FF0"/>
    <w:p w14:paraId="4D6D9ECF" w14:textId="77777777" w:rsidR="008F7072" w:rsidRDefault="008F7072" w:rsidP="00A00FF0">
      <w:r>
        <w:br w:type="page"/>
      </w:r>
    </w:p>
    <w:p w14:paraId="0172384E" w14:textId="77777777" w:rsidR="00046346" w:rsidRDefault="00046346" w:rsidP="00A00FF0"/>
    <w:p w14:paraId="15E6B84B" w14:textId="29134B9D" w:rsidR="002601F6" w:rsidRDefault="002601F6" w:rsidP="00C21AD1">
      <w:pPr>
        <w:pStyle w:val="Nagwek2"/>
        <w:numPr>
          <w:ilvl w:val="1"/>
          <w:numId w:val="19"/>
        </w:numPr>
      </w:pPr>
      <w:bookmarkStart w:id="19" w:name="_Toc136242957"/>
      <w:bookmarkStart w:id="20" w:name="_Toc137020765"/>
      <w:r w:rsidRPr="00DA1FC4">
        <w:t>Mapa obszaru objętego LSR</w:t>
      </w:r>
      <w:bookmarkEnd w:id="19"/>
      <w:bookmarkEnd w:id="20"/>
    </w:p>
    <w:p w14:paraId="4F38D250" w14:textId="77777777" w:rsidR="00186AE2" w:rsidRDefault="00186AE2" w:rsidP="00A00FF0"/>
    <w:p w14:paraId="51E92DD3" w14:textId="77777777" w:rsidR="00714F7A" w:rsidRDefault="008F7072" w:rsidP="00B35E6B">
      <w:pPr>
        <w:jc w:val="center"/>
      </w:pPr>
      <w:r>
        <w:rPr>
          <w:noProof/>
          <w:lang w:eastAsia="pl-PL"/>
        </w:rPr>
        <w:drawing>
          <wp:inline distT="0" distB="0" distL="0" distR="0" wp14:anchorId="737F78F5" wp14:editId="14D910C3">
            <wp:extent cx="4617720" cy="4399216"/>
            <wp:effectExtent l="0" t="0" r="0" b="190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23200" cy="4404437"/>
                    </a:xfrm>
                    <a:prstGeom prst="rect">
                      <a:avLst/>
                    </a:prstGeom>
                  </pic:spPr>
                </pic:pic>
              </a:graphicData>
            </a:graphic>
          </wp:inline>
        </w:drawing>
      </w:r>
    </w:p>
    <w:p w14:paraId="798FE93E" w14:textId="77777777" w:rsidR="00714F7A" w:rsidRDefault="00714F7A" w:rsidP="00A00FF0"/>
    <w:p w14:paraId="20F3D774" w14:textId="1AA4A5E3" w:rsidR="00186AE2" w:rsidRDefault="00445DFD" w:rsidP="00C21AD1">
      <w:pPr>
        <w:pStyle w:val="Nagwek2"/>
        <w:numPr>
          <w:ilvl w:val="1"/>
          <w:numId w:val="19"/>
        </w:numPr>
      </w:pPr>
      <w:bookmarkStart w:id="21" w:name="_Toc136242958"/>
      <w:bookmarkStart w:id="22" w:name="_Toc137020766"/>
      <w:r>
        <w:t>Specyfika obszaru</w:t>
      </w:r>
      <w:bookmarkEnd w:id="21"/>
      <w:bookmarkEnd w:id="22"/>
      <w:r>
        <w:t xml:space="preserve"> </w:t>
      </w:r>
    </w:p>
    <w:p w14:paraId="459D2E38" w14:textId="77777777" w:rsidR="00FE078B" w:rsidRDefault="00DB4C71" w:rsidP="00A00FF0">
      <w:r w:rsidRPr="00DB4C71">
        <w:t>Badania archeologiczne ukazują, że obszar ten był zamieszkiwany przez ludzi już pod koniec paleolitu. Istnieją też ślady osadnictwa z okresu neolitu, epoki brązu, epoki żelaza i okresu wczesnośredniowiecznego. Dalsze dzieje tych terenów związane są z historią Mazowsza, którego po okresie rozbicia dzielnicowego pozostało nadal niezależną dzielnicą i dopiero po śmierci ostatniego księcia mazowieckiego Janusza III w 1526 r. zostało wcielone do Korony.</w:t>
      </w:r>
      <w:r>
        <w:t xml:space="preserve"> Dalsze, burzliwe losy obszaru wskazują na jednolity charakter tego ternu mimo, że wielokrotnie zmieniały się granice i charakter administracji. Ostateczny, obecny wizerunek obszaru został określony </w:t>
      </w:r>
      <w:r w:rsidRPr="00DB4C71">
        <w:t>reform</w:t>
      </w:r>
      <w:r>
        <w:t xml:space="preserve">ą </w:t>
      </w:r>
      <w:r w:rsidRPr="00DB4C71">
        <w:t>administracyjn</w:t>
      </w:r>
      <w:r>
        <w:t>ą</w:t>
      </w:r>
      <w:r w:rsidRPr="00DB4C71">
        <w:t xml:space="preserve"> z 24 lipca 1998 r.</w:t>
      </w:r>
      <w:r>
        <w:t>, która wprowadziła</w:t>
      </w:r>
      <w:r w:rsidRPr="00DB4C71">
        <w:t xml:space="preserve"> trójstopniowy podział terytorialny państwa </w:t>
      </w:r>
      <w:r>
        <w:t xml:space="preserve">i </w:t>
      </w:r>
      <w:r w:rsidRPr="00DB4C71">
        <w:t>przywróciła istnienie powiatów.</w:t>
      </w:r>
      <w:r w:rsidR="00FE078B" w:rsidRPr="00FE078B">
        <w:t xml:space="preserve"> </w:t>
      </w:r>
      <w:r w:rsidR="00FE078B">
        <w:t xml:space="preserve">Od tego czasu działania </w:t>
      </w:r>
      <w:r w:rsidR="00376FFA">
        <w:t>administracyjne</w:t>
      </w:r>
      <w:r w:rsidR="00FE078B">
        <w:t xml:space="preserve"> wiążą się z integracyjnymi, gdzie wszystkie gminy współtworzą wspólnotę mieszkańców pokrywającą się z obszarem objętym LSR. Obszar ten </w:t>
      </w:r>
      <w:r w:rsidR="00376FFA">
        <w:t>charakteryzuje</w:t>
      </w:r>
      <w:r w:rsidR="00FE078B">
        <w:t xml:space="preserve"> się również </w:t>
      </w:r>
      <w:r w:rsidR="00376FFA">
        <w:t>lokalną</w:t>
      </w:r>
      <w:r w:rsidR="00FE078B">
        <w:t xml:space="preserve"> tożsamością i mieszkańcy wyraźnie identyfikują się z miejscem zamieszkania. Spójność terytorialna oraz centralnie położone duże miasto sprawia, że również związki gospodarcze ściśle wiążą mieszkańców. Wskaźniki makroekonomiczne wskazują, że obszar jest stosunkowo zamożny, a bezrobocie niskie. Rankingi poszczególnych powiatów plasują obszar objęty LSR w dosyć dobrze rozwiniętej gospodarczo części województwa </w:t>
      </w:r>
      <w:r w:rsidR="00376FFA">
        <w:t>mazowieckiego</w:t>
      </w:r>
      <w:r w:rsidR="00FE078B">
        <w:t xml:space="preserve"> (szczegółowy opis </w:t>
      </w:r>
      <w:r w:rsidR="00376FFA">
        <w:t>sytuacji</w:t>
      </w:r>
      <w:r w:rsidR="00FE078B">
        <w:t xml:space="preserve"> gospodarczej oraz rynku pracy znajduje się w Rozdziale IV). Czynnikiem sprzyjającym budowaniu wspólnotowości jest sieć komunikacyjna zarówno drogowa jak i kolejowa, gdzie przebiega szlak w kierunku </w:t>
      </w:r>
      <w:r w:rsidR="00376FFA">
        <w:t>Lubelszczyzny</w:t>
      </w:r>
      <w:r w:rsidR="00FE078B">
        <w:t xml:space="preserve">. W końcu spójność obszaru to bogate tradycje kulinarne i </w:t>
      </w:r>
      <w:r w:rsidR="00376FFA">
        <w:t>charakterystyczna</w:t>
      </w:r>
      <w:r w:rsidR="00FE078B">
        <w:t xml:space="preserve"> kuchnia. Ta część tradycji </w:t>
      </w:r>
      <w:r w:rsidR="00FE078B">
        <w:lastRenderedPageBreak/>
        <w:t xml:space="preserve">jest mocno kultywowana również w działaniach LGD, ale zdecydowanie wymaga dalszej identyfikacji i promocji. Obszar charakteryzuje się również unikalnymi, </w:t>
      </w:r>
      <w:r w:rsidR="00376FFA">
        <w:t>charakterystycznymi</w:t>
      </w:r>
      <w:r w:rsidR="00FE078B">
        <w:t xml:space="preserve"> tradycjami.</w:t>
      </w:r>
    </w:p>
    <w:p w14:paraId="63944C8F" w14:textId="7E2A8C65" w:rsidR="0098009F" w:rsidRDefault="0098009F" w:rsidP="00A00FF0">
      <w:r>
        <w:t>Bezrobocie spada systematycznie z każdym rokiem (wzrost zanotowano w „pandemicznym” 2020 roku). Największą liczbę bezrobotnych w 2020 roku zarejestrowała gmina miejska Garwolin, a najmniejszą gmina Miastków Kościelny. We wszystkich gminach zanotowano regres liczby zarejestrowanych bezrobotnych pomiędzy 2016, a</w:t>
      </w:r>
      <w:r w:rsidR="0056257E">
        <w:t xml:space="preserve"> 2020 rokiem. Najwięcej bezrobotnych ubyło do 2020 roku w miejskiej gminie Łaskarzew (34,6%) oraz Miastkowie Kościelnym (spadek o 32,9%). W pilawie natomiast spadek był tylko symboliczny bo o 2,5%. Średnio na obszarze LGD pomiędzy 2016, a 2020 rokiem ubyło 15,9% zarejestrowanych bezrobotnych.</w:t>
      </w:r>
    </w:p>
    <w:p w14:paraId="57176B8E" w14:textId="5A595243" w:rsidR="00362B88" w:rsidRDefault="00362B88" w:rsidP="0098009F">
      <w:pPr>
        <w:pStyle w:val="Nagwek3"/>
      </w:pPr>
      <w:bookmarkStart w:id="23" w:name="_Toc137020965"/>
      <w:r w:rsidRPr="00362B88">
        <w:t>Bezrobotni zarejestrowani według gmin</w:t>
      </w:r>
      <w:bookmarkEnd w:id="23"/>
    </w:p>
    <w:tbl>
      <w:tblPr>
        <w:tblW w:w="9414" w:type="dxa"/>
        <w:tblInd w:w="-5" w:type="dxa"/>
        <w:tblCellMar>
          <w:left w:w="70" w:type="dxa"/>
          <w:right w:w="70" w:type="dxa"/>
        </w:tblCellMar>
        <w:tblLook w:val="04A0" w:firstRow="1" w:lastRow="0" w:firstColumn="1" w:lastColumn="0" w:noHBand="0" w:noVBand="1"/>
      </w:tblPr>
      <w:tblGrid>
        <w:gridCol w:w="2694"/>
        <w:gridCol w:w="960"/>
        <w:gridCol w:w="960"/>
        <w:gridCol w:w="960"/>
        <w:gridCol w:w="960"/>
        <w:gridCol w:w="960"/>
        <w:gridCol w:w="960"/>
        <w:gridCol w:w="960"/>
      </w:tblGrid>
      <w:tr w:rsidR="00362B88" w:rsidRPr="007B4AD7" w14:paraId="729B99C6" w14:textId="77777777" w:rsidTr="00362B88">
        <w:trPr>
          <w:trHeight w:val="769"/>
        </w:trPr>
        <w:tc>
          <w:tcPr>
            <w:tcW w:w="269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586D799C" w14:textId="77777777" w:rsidR="00362B88" w:rsidRPr="007B4AD7" w:rsidRDefault="00362B88" w:rsidP="00362B88">
            <w:pPr>
              <w:spacing w:after="0" w:line="240" w:lineRule="auto"/>
              <w:jc w:val="left"/>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Gmina</w:t>
            </w:r>
          </w:p>
        </w:tc>
        <w:tc>
          <w:tcPr>
            <w:tcW w:w="960"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7ADF391A"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2016</w:t>
            </w:r>
          </w:p>
        </w:tc>
        <w:tc>
          <w:tcPr>
            <w:tcW w:w="960"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609E8418"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2017</w:t>
            </w:r>
          </w:p>
        </w:tc>
        <w:tc>
          <w:tcPr>
            <w:tcW w:w="960"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3C3E6B0E"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2018</w:t>
            </w:r>
          </w:p>
        </w:tc>
        <w:tc>
          <w:tcPr>
            <w:tcW w:w="960"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419DC5DD"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2019</w:t>
            </w:r>
          </w:p>
        </w:tc>
        <w:tc>
          <w:tcPr>
            <w:tcW w:w="960"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5CBC7797" w14:textId="77777777" w:rsidR="00362B88" w:rsidRPr="007B4AD7" w:rsidRDefault="00362B88" w:rsidP="00362B88">
            <w:pPr>
              <w:spacing w:after="0" w:line="240" w:lineRule="auto"/>
              <w:jc w:val="center"/>
              <w:rPr>
                <w:rFonts w:asciiTheme="minorHAnsi" w:eastAsia="Times New Roman" w:hAnsiTheme="minorHAnsi" w:cstheme="minorHAnsi"/>
                <w:b/>
                <w:color w:val="000000"/>
                <w:lang w:eastAsia="pl-PL"/>
              </w:rPr>
            </w:pPr>
            <w:r w:rsidRPr="007B4AD7">
              <w:rPr>
                <w:rFonts w:asciiTheme="minorHAnsi" w:eastAsia="Times New Roman" w:hAnsiTheme="minorHAnsi" w:cstheme="minorHAnsi"/>
                <w:b/>
                <w:color w:val="000000"/>
                <w:lang w:eastAsia="pl-PL"/>
              </w:rPr>
              <w:t>2020</w:t>
            </w:r>
          </w:p>
        </w:tc>
        <w:tc>
          <w:tcPr>
            <w:tcW w:w="960"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4544C08F"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2021</w:t>
            </w:r>
          </w:p>
        </w:tc>
        <w:tc>
          <w:tcPr>
            <w:tcW w:w="960"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799C0C95"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2022</w:t>
            </w:r>
          </w:p>
        </w:tc>
      </w:tr>
      <w:tr w:rsidR="00362B88" w:rsidRPr="007B4AD7" w14:paraId="1C1B21DA" w14:textId="77777777" w:rsidTr="00362B88">
        <w:trPr>
          <w:trHeight w:val="290"/>
        </w:trPr>
        <w:tc>
          <w:tcPr>
            <w:tcW w:w="2694"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566745A0" w14:textId="77777777" w:rsidR="00362B88" w:rsidRPr="007B4AD7" w:rsidRDefault="00362B88" w:rsidP="00362B88">
            <w:pPr>
              <w:spacing w:after="0" w:line="240" w:lineRule="auto"/>
              <w:jc w:val="left"/>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Borowie</w:t>
            </w:r>
          </w:p>
        </w:tc>
        <w:tc>
          <w:tcPr>
            <w:tcW w:w="960" w:type="dxa"/>
            <w:tcBorders>
              <w:top w:val="nil"/>
              <w:left w:val="nil"/>
              <w:bottom w:val="single" w:sz="4" w:space="0" w:color="auto"/>
              <w:right w:val="single" w:sz="4" w:space="0" w:color="auto"/>
            </w:tcBorders>
            <w:shd w:val="clear" w:color="auto" w:fill="auto"/>
            <w:noWrap/>
            <w:vAlign w:val="bottom"/>
            <w:hideMark/>
          </w:tcPr>
          <w:p w14:paraId="52E6FF57"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211</w:t>
            </w:r>
          </w:p>
        </w:tc>
        <w:tc>
          <w:tcPr>
            <w:tcW w:w="960" w:type="dxa"/>
            <w:tcBorders>
              <w:top w:val="nil"/>
              <w:left w:val="nil"/>
              <w:bottom w:val="single" w:sz="4" w:space="0" w:color="auto"/>
              <w:right w:val="single" w:sz="4" w:space="0" w:color="auto"/>
            </w:tcBorders>
            <w:shd w:val="clear" w:color="auto" w:fill="auto"/>
            <w:noWrap/>
            <w:vAlign w:val="bottom"/>
            <w:hideMark/>
          </w:tcPr>
          <w:p w14:paraId="02DE7BE2"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206</w:t>
            </w:r>
          </w:p>
        </w:tc>
        <w:tc>
          <w:tcPr>
            <w:tcW w:w="960" w:type="dxa"/>
            <w:tcBorders>
              <w:top w:val="nil"/>
              <w:left w:val="nil"/>
              <w:bottom w:val="single" w:sz="4" w:space="0" w:color="auto"/>
              <w:right w:val="single" w:sz="4" w:space="0" w:color="auto"/>
            </w:tcBorders>
            <w:shd w:val="clear" w:color="auto" w:fill="auto"/>
            <w:noWrap/>
            <w:vAlign w:val="bottom"/>
            <w:hideMark/>
          </w:tcPr>
          <w:p w14:paraId="2C434753"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160</w:t>
            </w:r>
          </w:p>
        </w:tc>
        <w:tc>
          <w:tcPr>
            <w:tcW w:w="960" w:type="dxa"/>
            <w:tcBorders>
              <w:top w:val="nil"/>
              <w:left w:val="nil"/>
              <w:bottom w:val="single" w:sz="4" w:space="0" w:color="auto"/>
              <w:right w:val="single" w:sz="4" w:space="0" w:color="auto"/>
            </w:tcBorders>
            <w:shd w:val="clear" w:color="auto" w:fill="auto"/>
            <w:noWrap/>
            <w:vAlign w:val="bottom"/>
            <w:hideMark/>
          </w:tcPr>
          <w:p w14:paraId="2C13F3CD"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172</w:t>
            </w:r>
          </w:p>
        </w:tc>
        <w:tc>
          <w:tcPr>
            <w:tcW w:w="960" w:type="dxa"/>
            <w:tcBorders>
              <w:top w:val="nil"/>
              <w:left w:val="nil"/>
              <w:bottom w:val="single" w:sz="4" w:space="0" w:color="auto"/>
              <w:right w:val="single" w:sz="4" w:space="0" w:color="auto"/>
            </w:tcBorders>
            <w:shd w:val="clear" w:color="auto" w:fill="auto"/>
            <w:noWrap/>
            <w:vAlign w:val="bottom"/>
            <w:hideMark/>
          </w:tcPr>
          <w:p w14:paraId="147CD63E" w14:textId="77777777" w:rsidR="00362B88" w:rsidRPr="007B4AD7" w:rsidRDefault="00362B88" w:rsidP="00362B88">
            <w:pPr>
              <w:spacing w:after="0" w:line="240" w:lineRule="auto"/>
              <w:jc w:val="center"/>
              <w:rPr>
                <w:rFonts w:asciiTheme="minorHAnsi" w:eastAsia="Times New Roman" w:hAnsiTheme="minorHAnsi" w:cstheme="minorHAnsi"/>
                <w:b/>
                <w:color w:val="000000"/>
                <w:lang w:eastAsia="pl-PL"/>
              </w:rPr>
            </w:pPr>
            <w:r w:rsidRPr="007B4AD7">
              <w:rPr>
                <w:rFonts w:asciiTheme="minorHAnsi" w:eastAsia="Times New Roman" w:hAnsiTheme="minorHAnsi" w:cstheme="minorHAnsi"/>
                <w:b/>
                <w:color w:val="000000"/>
                <w:lang w:eastAsia="pl-PL"/>
              </w:rPr>
              <w:t>197</w:t>
            </w:r>
          </w:p>
        </w:tc>
        <w:tc>
          <w:tcPr>
            <w:tcW w:w="960" w:type="dxa"/>
            <w:tcBorders>
              <w:top w:val="nil"/>
              <w:left w:val="nil"/>
              <w:bottom w:val="single" w:sz="4" w:space="0" w:color="auto"/>
              <w:right w:val="single" w:sz="4" w:space="0" w:color="auto"/>
            </w:tcBorders>
            <w:shd w:val="clear" w:color="auto" w:fill="auto"/>
            <w:noWrap/>
            <w:vAlign w:val="bottom"/>
            <w:hideMark/>
          </w:tcPr>
          <w:p w14:paraId="1433C90A"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185</w:t>
            </w:r>
          </w:p>
        </w:tc>
        <w:tc>
          <w:tcPr>
            <w:tcW w:w="960" w:type="dxa"/>
            <w:tcBorders>
              <w:top w:val="nil"/>
              <w:left w:val="nil"/>
              <w:bottom w:val="single" w:sz="4" w:space="0" w:color="auto"/>
              <w:right w:val="single" w:sz="4" w:space="0" w:color="auto"/>
            </w:tcBorders>
            <w:shd w:val="clear" w:color="auto" w:fill="auto"/>
            <w:noWrap/>
            <w:vAlign w:val="bottom"/>
            <w:hideMark/>
          </w:tcPr>
          <w:p w14:paraId="21B4472C"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220</w:t>
            </w:r>
          </w:p>
        </w:tc>
      </w:tr>
      <w:tr w:rsidR="00362B88" w:rsidRPr="007B4AD7" w14:paraId="1B32C0FE" w14:textId="77777777" w:rsidTr="00362B88">
        <w:trPr>
          <w:trHeight w:val="290"/>
        </w:trPr>
        <w:tc>
          <w:tcPr>
            <w:tcW w:w="2694"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57EE6AE1" w14:textId="77777777" w:rsidR="00362B88" w:rsidRPr="007B4AD7" w:rsidRDefault="00362B88" w:rsidP="00362B88">
            <w:pPr>
              <w:spacing w:after="0" w:line="240" w:lineRule="auto"/>
              <w:jc w:val="left"/>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Garwolin gmina wiejska</w:t>
            </w:r>
          </w:p>
        </w:tc>
        <w:tc>
          <w:tcPr>
            <w:tcW w:w="960" w:type="dxa"/>
            <w:tcBorders>
              <w:top w:val="nil"/>
              <w:left w:val="nil"/>
              <w:bottom w:val="single" w:sz="4" w:space="0" w:color="auto"/>
              <w:right w:val="single" w:sz="4" w:space="0" w:color="auto"/>
            </w:tcBorders>
            <w:shd w:val="clear" w:color="auto" w:fill="auto"/>
            <w:noWrap/>
            <w:vAlign w:val="bottom"/>
            <w:hideMark/>
          </w:tcPr>
          <w:p w14:paraId="70872CE7"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565</w:t>
            </w:r>
          </w:p>
        </w:tc>
        <w:tc>
          <w:tcPr>
            <w:tcW w:w="960" w:type="dxa"/>
            <w:tcBorders>
              <w:top w:val="nil"/>
              <w:left w:val="nil"/>
              <w:bottom w:val="single" w:sz="4" w:space="0" w:color="auto"/>
              <w:right w:val="single" w:sz="4" w:space="0" w:color="auto"/>
            </w:tcBorders>
            <w:shd w:val="clear" w:color="auto" w:fill="auto"/>
            <w:noWrap/>
            <w:vAlign w:val="bottom"/>
            <w:hideMark/>
          </w:tcPr>
          <w:p w14:paraId="0CD27ABB"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436</w:t>
            </w:r>
          </w:p>
        </w:tc>
        <w:tc>
          <w:tcPr>
            <w:tcW w:w="960" w:type="dxa"/>
            <w:tcBorders>
              <w:top w:val="nil"/>
              <w:left w:val="nil"/>
              <w:bottom w:val="single" w:sz="4" w:space="0" w:color="auto"/>
              <w:right w:val="single" w:sz="4" w:space="0" w:color="auto"/>
            </w:tcBorders>
            <w:shd w:val="clear" w:color="auto" w:fill="auto"/>
            <w:noWrap/>
            <w:vAlign w:val="bottom"/>
            <w:hideMark/>
          </w:tcPr>
          <w:p w14:paraId="01BAFF20"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454</w:t>
            </w:r>
          </w:p>
        </w:tc>
        <w:tc>
          <w:tcPr>
            <w:tcW w:w="960" w:type="dxa"/>
            <w:tcBorders>
              <w:top w:val="nil"/>
              <w:left w:val="nil"/>
              <w:bottom w:val="single" w:sz="4" w:space="0" w:color="auto"/>
              <w:right w:val="single" w:sz="4" w:space="0" w:color="auto"/>
            </w:tcBorders>
            <w:shd w:val="clear" w:color="auto" w:fill="auto"/>
            <w:noWrap/>
            <w:vAlign w:val="bottom"/>
            <w:hideMark/>
          </w:tcPr>
          <w:p w14:paraId="7DDA2206"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461</w:t>
            </w:r>
          </w:p>
        </w:tc>
        <w:tc>
          <w:tcPr>
            <w:tcW w:w="960" w:type="dxa"/>
            <w:tcBorders>
              <w:top w:val="nil"/>
              <w:left w:val="nil"/>
              <w:bottom w:val="single" w:sz="4" w:space="0" w:color="auto"/>
              <w:right w:val="single" w:sz="4" w:space="0" w:color="auto"/>
            </w:tcBorders>
            <w:shd w:val="clear" w:color="auto" w:fill="auto"/>
            <w:noWrap/>
            <w:vAlign w:val="bottom"/>
            <w:hideMark/>
          </w:tcPr>
          <w:p w14:paraId="34583140" w14:textId="77777777" w:rsidR="00362B88" w:rsidRPr="007B4AD7" w:rsidRDefault="00362B88" w:rsidP="00362B88">
            <w:pPr>
              <w:spacing w:after="0" w:line="240" w:lineRule="auto"/>
              <w:jc w:val="center"/>
              <w:rPr>
                <w:rFonts w:asciiTheme="minorHAnsi" w:eastAsia="Times New Roman" w:hAnsiTheme="minorHAnsi" w:cstheme="minorHAnsi"/>
                <w:b/>
                <w:color w:val="000000"/>
                <w:lang w:eastAsia="pl-PL"/>
              </w:rPr>
            </w:pPr>
            <w:r w:rsidRPr="007B4AD7">
              <w:rPr>
                <w:rFonts w:asciiTheme="minorHAnsi" w:eastAsia="Times New Roman" w:hAnsiTheme="minorHAnsi" w:cstheme="minorHAnsi"/>
                <w:b/>
                <w:color w:val="000000"/>
                <w:lang w:eastAsia="pl-PL"/>
              </w:rPr>
              <w:t>494</w:t>
            </w:r>
          </w:p>
        </w:tc>
        <w:tc>
          <w:tcPr>
            <w:tcW w:w="960" w:type="dxa"/>
            <w:tcBorders>
              <w:top w:val="nil"/>
              <w:left w:val="nil"/>
              <w:bottom w:val="single" w:sz="4" w:space="0" w:color="auto"/>
              <w:right w:val="single" w:sz="4" w:space="0" w:color="auto"/>
            </w:tcBorders>
            <w:shd w:val="clear" w:color="auto" w:fill="auto"/>
            <w:noWrap/>
            <w:vAlign w:val="bottom"/>
            <w:hideMark/>
          </w:tcPr>
          <w:p w14:paraId="36663267"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477</w:t>
            </w:r>
          </w:p>
        </w:tc>
        <w:tc>
          <w:tcPr>
            <w:tcW w:w="960" w:type="dxa"/>
            <w:tcBorders>
              <w:top w:val="nil"/>
              <w:left w:val="nil"/>
              <w:bottom w:val="single" w:sz="4" w:space="0" w:color="auto"/>
              <w:right w:val="single" w:sz="4" w:space="0" w:color="auto"/>
            </w:tcBorders>
            <w:shd w:val="clear" w:color="auto" w:fill="auto"/>
            <w:noWrap/>
            <w:vAlign w:val="bottom"/>
            <w:hideMark/>
          </w:tcPr>
          <w:p w14:paraId="09A85E35"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455</w:t>
            </w:r>
          </w:p>
        </w:tc>
      </w:tr>
      <w:tr w:rsidR="00362B88" w:rsidRPr="007B4AD7" w14:paraId="4DFB43FF" w14:textId="77777777" w:rsidTr="00362B88">
        <w:trPr>
          <w:trHeight w:val="290"/>
        </w:trPr>
        <w:tc>
          <w:tcPr>
            <w:tcW w:w="2694"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05228A6C" w14:textId="77777777" w:rsidR="00362B88" w:rsidRPr="007B4AD7" w:rsidRDefault="00362B88" w:rsidP="00362B88">
            <w:pPr>
              <w:spacing w:after="0" w:line="240" w:lineRule="auto"/>
              <w:jc w:val="left"/>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Górzno</w:t>
            </w:r>
          </w:p>
        </w:tc>
        <w:tc>
          <w:tcPr>
            <w:tcW w:w="960" w:type="dxa"/>
            <w:tcBorders>
              <w:top w:val="nil"/>
              <w:left w:val="nil"/>
              <w:bottom w:val="single" w:sz="4" w:space="0" w:color="auto"/>
              <w:right w:val="single" w:sz="4" w:space="0" w:color="auto"/>
            </w:tcBorders>
            <w:shd w:val="clear" w:color="auto" w:fill="auto"/>
            <w:noWrap/>
            <w:vAlign w:val="bottom"/>
            <w:hideMark/>
          </w:tcPr>
          <w:p w14:paraId="192502EA"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279</w:t>
            </w:r>
          </w:p>
        </w:tc>
        <w:tc>
          <w:tcPr>
            <w:tcW w:w="960" w:type="dxa"/>
            <w:tcBorders>
              <w:top w:val="nil"/>
              <w:left w:val="nil"/>
              <w:bottom w:val="single" w:sz="4" w:space="0" w:color="auto"/>
              <w:right w:val="single" w:sz="4" w:space="0" w:color="auto"/>
            </w:tcBorders>
            <w:shd w:val="clear" w:color="auto" w:fill="auto"/>
            <w:noWrap/>
            <w:vAlign w:val="bottom"/>
            <w:hideMark/>
          </w:tcPr>
          <w:p w14:paraId="3BED8EE5"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248</w:t>
            </w:r>
          </w:p>
        </w:tc>
        <w:tc>
          <w:tcPr>
            <w:tcW w:w="960" w:type="dxa"/>
            <w:tcBorders>
              <w:top w:val="nil"/>
              <w:left w:val="nil"/>
              <w:bottom w:val="single" w:sz="4" w:space="0" w:color="auto"/>
              <w:right w:val="single" w:sz="4" w:space="0" w:color="auto"/>
            </w:tcBorders>
            <w:shd w:val="clear" w:color="auto" w:fill="auto"/>
            <w:noWrap/>
            <w:vAlign w:val="bottom"/>
            <w:hideMark/>
          </w:tcPr>
          <w:p w14:paraId="238FB066"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235</w:t>
            </w:r>
          </w:p>
        </w:tc>
        <w:tc>
          <w:tcPr>
            <w:tcW w:w="960" w:type="dxa"/>
            <w:tcBorders>
              <w:top w:val="nil"/>
              <w:left w:val="nil"/>
              <w:bottom w:val="single" w:sz="4" w:space="0" w:color="auto"/>
              <w:right w:val="single" w:sz="4" w:space="0" w:color="auto"/>
            </w:tcBorders>
            <w:shd w:val="clear" w:color="auto" w:fill="auto"/>
            <w:noWrap/>
            <w:vAlign w:val="bottom"/>
            <w:hideMark/>
          </w:tcPr>
          <w:p w14:paraId="5A6EFE4A"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200</w:t>
            </w:r>
          </w:p>
        </w:tc>
        <w:tc>
          <w:tcPr>
            <w:tcW w:w="960" w:type="dxa"/>
            <w:tcBorders>
              <w:top w:val="nil"/>
              <w:left w:val="nil"/>
              <w:bottom w:val="single" w:sz="4" w:space="0" w:color="auto"/>
              <w:right w:val="single" w:sz="4" w:space="0" w:color="auto"/>
            </w:tcBorders>
            <w:shd w:val="clear" w:color="auto" w:fill="auto"/>
            <w:noWrap/>
            <w:vAlign w:val="bottom"/>
            <w:hideMark/>
          </w:tcPr>
          <w:p w14:paraId="6F1E306D" w14:textId="77777777" w:rsidR="00362B88" w:rsidRPr="007B4AD7" w:rsidRDefault="00362B88" w:rsidP="00362B88">
            <w:pPr>
              <w:spacing w:after="0" w:line="240" w:lineRule="auto"/>
              <w:jc w:val="center"/>
              <w:rPr>
                <w:rFonts w:asciiTheme="minorHAnsi" w:eastAsia="Times New Roman" w:hAnsiTheme="minorHAnsi" w:cstheme="minorHAnsi"/>
                <w:b/>
                <w:color w:val="000000"/>
                <w:lang w:eastAsia="pl-PL"/>
              </w:rPr>
            </w:pPr>
            <w:r w:rsidRPr="007B4AD7">
              <w:rPr>
                <w:rFonts w:asciiTheme="minorHAnsi" w:eastAsia="Times New Roman" w:hAnsiTheme="minorHAnsi" w:cstheme="minorHAnsi"/>
                <w:b/>
                <w:color w:val="000000"/>
                <w:lang w:eastAsia="pl-PL"/>
              </w:rPr>
              <w:t>239</w:t>
            </w:r>
          </w:p>
        </w:tc>
        <w:tc>
          <w:tcPr>
            <w:tcW w:w="960" w:type="dxa"/>
            <w:tcBorders>
              <w:top w:val="nil"/>
              <w:left w:val="nil"/>
              <w:bottom w:val="single" w:sz="4" w:space="0" w:color="auto"/>
              <w:right w:val="single" w:sz="4" w:space="0" w:color="auto"/>
            </w:tcBorders>
            <w:shd w:val="clear" w:color="auto" w:fill="auto"/>
            <w:noWrap/>
            <w:vAlign w:val="bottom"/>
            <w:hideMark/>
          </w:tcPr>
          <w:p w14:paraId="7434B3BD"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229</w:t>
            </w:r>
          </w:p>
        </w:tc>
        <w:tc>
          <w:tcPr>
            <w:tcW w:w="960" w:type="dxa"/>
            <w:tcBorders>
              <w:top w:val="nil"/>
              <w:left w:val="nil"/>
              <w:bottom w:val="single" w:sz="4" w:space="0" w:color="auto"/>
              <w:right w:val="single" w:sz="4" w:space="0" w:color="auto"/>
            </w:tcBorders>
            <w:shd w:val="clear" w:color="auto" w:fill="auto"/>
            <w:noWrap/>
            <w:vAlign w:val="bottom"/>
            <w:hideMark/>
          </w:tcPr>
          <w:p w14:paraId="24E05A77"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198</w:t>
            </w:r>
          </w:p>
        </w:tc>
      </w:tr>
      <w:tr w:rsidR="00362B88" w:rsidRPr="007B4AD7" w14:paraId="13E9EBE6" w14:textId="77777777" w:rsidTr="00362B88">
        <w:trPr>
          <w:trHeight w:val="290"/>
        </w:trPr>
        <w:tc>
          <w:tcPr>
            <w:tcW w:w="2694"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3B6C7364" w14:textId="77777777" w:rsidR="00362B88" w:rsidRPr="007B4AD7" w:rsidRDefault="00362B88" w:rsidP="00362B88">
            <w:pPr>
              <w:spacing w:after="0" w:line="240" w:lineRule="auto"/>
              <w:jc w:val="left"/>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Maciejowice</w:t>
            </w:r>
          </w:p>
        </w:tc>
        <w:tc>
          <w:tcPr>
            <w:tcW w:w="960" w:type="dxa"/>
            <w:tcBorders>
              <w:top w:val="nil"/>
              <w:left w:val="nil"/>
              <w:bottom w:val="single" w:sz="4" w:space="0" w:color="auto"/>
              <w:right w:val="single" w:sz="4" w:space="0" w:color="auto"/>
            </w:tcBorders>
            <w:shd w:val="clear" w:color="auto" w:fill="auto"/>
            <w:noWrap/>
            <w:vAlign w:val="bottom"/>
            <w:hideMark/>
          </w:tcPr>
          <w:p w14:paraId="4A93906E"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346</w:t>
            </w:r>
          </w:p>
        </w:tc>
        <w:tc>
          <w:tcPr>
            <w:tcW w:w="960" w:type="dxa"/>
            <w:tcBorders>
              <w:top w:val="nil"/>
              <w:left w:val="nil"/>
              <w:bottom w:val="single" w:sz="4" w:space="0" w:color="auto"/>
              <w:right w:val="single" w:sz="4" w:space="0" w:color="auto"/>
            </w:tcBorders>
            <w:shd w:val="clear" w:color="auto" w:fill="auto"/>
            <w:noWrap/>
            <w:vAlign w:val="bottom"/>
            <w:hideMark/>
          </w:tcPr>
          <w:p w14:paraId="1A18A248"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340</w:t>
            </w:r>
          </w:p>
        </w:tc>
        <w:tc>
          <w:tcPr>
            <w:tcW w:w="960" w:type="dxa"/>
            <w:tcBorders>
              <w:top w:val="nil"/>
              <w:left w:val="nil"/>
              <w:bottom w:val="single" w:sz="4" w:space="0" w:color="auto"/>
              <w:right w:val="single" w:sz="4" w:space="0" w:color="auto"/>
            </w:tcBorders>
            <w:shd w:val="clear" w:color="auto" w:fill="auto"/>
            <w:noWrap/>
            <w:vAlign w:val="bottom"/>
            <w:hideMark/>
          </w:tcPr>
          <w:p w14:paraId="3E166139"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298</w:t>
            </w:r>
          </w:p>
        </w:tc>
        <w:tc>
          <w:tcPr>
            <w:tcW w:w="960" w:type="dxa"/>
            <w:tcBorders>
              <w:top w:val="nil"/>
              <w:left w:val="nil"/>
              <w:bottom w:val="single" w:sz="4" w:space="0" w:color="auto"/>
              <w:right w:val="single" w:sz="4" w:space="0" w:color="auto"/>
            </w:tcBorders>
            <w:shd w:val="clear" w:color="auto" w:fill="auto"/>
            <w:noWrap/>
            <w:vAlign w:val="bottom"/>
            <w:hideMark/>
          </w:tcPr>
          <w:p w14:paraId="7B9CA2F7"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252</w:t>
            </w:r>
          </w:p>
        </w:tc>
        <w:tc>
          <w:tcPr>
            <w:tcW w:w="960" w:type="dxa"/>
            <w:tcBorders>
              <w:top w:val="nil"/>
              <w:left w:val="nil"/>
              <w:bottom w:val="single" w:sz="4" w:space="0" w:color="auto"/>
              <w:right w:val="single" w:sz="4" w:space="0" w:color="auto"/>
            </w:tcBorders>
            <w:shd w:val="clear" w:color="auto" w:fill="auto"/>
            <w:noWrap/>
            <w:vAlign w:val="bottom"/>
            <w:hideMark/>
          </w:tcPr>
          <w:p w14:paraId="4324E713" w14:textId="77777777" w:rsidR="00362B88" w:rsidRPr="007B4AD7" w:rsidRDefault="00362B88" w:rsidP="00362B88">
            <w:pPr>
              <w:spacing w:after="0" w:line="240" w:lineRule="auto"/>
              <w:jc w:val="center"/>
              <w:rPr>
                <w:rFonts w:asciiTheme="minorHAnsi" w:eastAsia="Times New Roman" w:hAnsiTheme="minorHAnsi" w:cstheme="minorHAnsi"/>
                <w:b/>
                <w:color w:val="000000"/>
                <w:lang w:eastAsia="pl-PL"/>
              </w:rPr>
            </w:pPr>
            <w:r w:rsidRPr="007B4AD7">
              <w:rPr>
                <w:rFonts w:asciiTheme="minorHAnsi" w:eastAsia="Times New Roman" w:hAnsiTheme="minorHAnsi" w:cstheme="minorHAnsi"/>
                <w:b/>
                <w:color w:val="000000"/>
                <w:lang w:eastAsia="pl-PL"/>
              </w:rPr>
              <w:t>266</w:t>
            </w:r>
          </w:p>
        </w:tc>
        <w:tc>
          <w:tcPr>
            <w:tcW w:w="960" w:type="dxa"/>
            <w:tcBorders>
              <w:top w:val="nil"/>
              <w:left w:val="nil"/>
              <w:bottom w:val="single" w:sz="4" w:space="0" w:color="auto"/>
              <w:right w:val="single" w:sz="4" w:space="0" w:color="auto"/>
            </w:tcBorders>
            <w:shd w:val="clear" w:color="auto" w:fill="auto"/>
            <w:noWrap/>
            <w:vAlign w:val="bottom"/>
            <w:hideMark/>
          </w:tcPr>
          <w:p w14:paraId="79C19BCA"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263</w:t>
            </w:r>
          </w:p>
        </w:tc>
        <w:tc>
          <w:tcPr>
            <w:tcW w:w="960" w:type="dxa"/>
            <w:tcBorders>
              <w:top w:val="nil"/>
              <w:left w:val="nil"/>
              <w:bottom w:val="single" w:sz="4" w:space="0" w:color="auto"/>
              <w:right w:val="single" w:sz="4" w:space="0" w:color="auto"/>
            </w:tcBorders>
            <w:shd w:val="clear" w:color="auto" w:fill="auto"/>
            <w:noWrap/>
            <w:vAlign w:val="bottom"/>
            <w:hideMark/>
          </w:tcPr>
          <w:p w14:paraId="13829710"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268</w:t>
            </w:r>
          </w:p>
        </w:tc>
      </w:tr>
      <w:tr w:rsidR="00362B88" w:rsidRPr="007B4AD7" w14:paraId="50EB1790" w14:textId="77777777" w:rsidTr="00362B88">
        <w:trPr>
          <w:trHeight w:val="290"/>
        </w:trPr>
        <w:tc>
          <w:tcPr>
            <w:tcW w:w="2694"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100B9B0B" w14:textId="77777777" w:rsidR="00362B88" w:rsidRPr="007B4AD7" w:rsidRDefault="00362B88" w:rsidP="00362B88">
            <w:pPr>
              <w:spacing w:after="0" w:line="240" w:lineRule="auto"/>
              <w:jc w:val="left"/>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Miastków Kościelny</w:t>
            </w:r>
          </w:p>
        </w:tc>
        <w:tc>
          <w:tcPr>
            <w:tcW w:w="960" w:type="dxa"/>
            <w:tcBorders>
              <w:top w:val="nil"/>
              <w:left w:val="nil"/>
              <w:bottom w:val="single" w:sz="4" w:space="0" w:color="auto"/>
              <w:right w:val="single" w:sz="4" w:space="0" w:color="auto"/>
            </w:tcBorders>
            <w:shd w:val="clear" w:color="auto" w:fill="auto"/>
            <w:noWrap/>
            <w:vAlign w:val="bottom"/>
            <w:hideMark/>
          </w:tcPr>
          <w:p w14:paraId="2847A939"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222</w:t>
            </w:r>
          </w:p>
        </w:tc>
        <w:tc>
          <w:tcPr>
            <w:tcW w:w="960" w:type="dxa"/>
            <w:tcBorders>
              <w:top w:val="nil"/>
              <w:left w:val="nil"/>
              <w:bottom w:val="single" w:sz="4" w:space="0" w:color="auto"/>
              <w:right w:val="single" w:sz="4" w:space="0" w:color="auto"/>
            </w:tcBorders>
            <w:shd w:val="clear" w:color="auto" w:fill="auto"/>
            <w:noWrap/>
            <w:vAlign w:val="bottom"/>
            <w:hideMark/>
          </w:tcPr>
          <w:p w14:paraId="6033BA55"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154</w:t>
            </w:r>
          </w:p>
        </w:tc>
        <w:tc>
          <w:tcPr>
            <w:tcW w:w="960" w:type="dxa"/>
            <w:tcBorders>
              <w:top w:val="nil"/>
              <w:left w:val="nil"/>
              <w:bottom w:val="single" w:sz="4" w:space="0" w:color="auto"/>
              <w:right w:val="single" w:sz="4" w:space="0" w:color="auto"/>
            </w:tcBorders>
            <w:shd w:val="clear" w:color="auto" w:fill="auto"/>
            <w:noWrap/>
            <w:vAlign w:val="bottom"/>
            <w:hideMark/>
          </w:tcPr>
          <w:p w14:paraId="3B804BC9"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158</w:t>
            </w:r>
          </w:p>
        </w:tc>
        <w:tc>
          <w:tcPr>
            <w:tcW w:w="960" w:type="dxa"/>
            <w:tcBorders>
              <w:top w:val="nil"/>
              <w:left w:val="nil"/>
              <w:bottom w:val="single" w:sz="4" w:space="0" w:color="auto"/>
              <w:right w:val="single" w:sz="4" w:space="0" w:color="auto"/>
            </w:tcBorders>
            <w:shd w:val="clear" w:color="auto" w:fill="auto"/>
            <w:noWrap/>
            <w:vAlign w:val="bottom"/>
            <w:hideMark/>
          </w:tcPr>
          <w:p w14:paraId="43E82FFE"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154</w:t>
            </w:r>
          </w:p>
        </w:tc>
        <w:tc>
          <w:tcPr>
            <w:tcW w:w="960" w:type="dxa"/>
            <w:tcBorders>
              <w:top w:val="nil"/>
              <w:left w:val="nil"/>
              <w:bottom w:val="single" w:sz="4" w:space="0" w:color="auto"/>
              <w:right w:val="single" w:sz="4" w:space="0" w:color="auto"/>
            </w:tcBorders>
            <w:shd w:val="clear" w:color="auto" w:fill="auto"/>
            <w:noWrap/>
            <w:vAlign w:val="bottom"/>
            <w:hideMark/>
          </w:tcPr>
          <w:p w14:paraId="3D85F22C" w14:textId="77777777" w:rsidR="00362B88" w:rsidRPr="007B4AD7" w:rsidRDefault="00362B88" w:rsidP="00362B88">
            <w:pPr>
              <w:spacing w:after="0" w:line="240" w:lineRule="auto"/>
              <w:jc w:val="center"/>
              <w:rPr>
                <w:rFonts w:asciiTheme="minorHAnsi" w:eastAsia="Times New Roman" w:hAnsiTheme="minorHAnsi" w:cstheme="minorHAnsi"/>
                <w:b/>
                <w:color w:val="000000"/>
                <w:lang w:eastAsia="pl-PL"/>
              </w:rPr>
            </w:pPr>
            <w:r w:rsidRPr="007B4AD7">
              <w:rPr>
                <w:rFonts w:asciiTheme="minorHAnsi" w:eastAsia="Times New Roman" w:hAnsiTheme="minorHAnsi" w:cstheme="minorHAnsi"/>
                <w:b/>
                <w:color w:val="000000"/>
                <w:lang w:eastAsia="pl-PL"/>
              </w:rPr>
              <w:t>149</w:t>
            </w:r>
          </w:p>
        </w:tc>
        <w:tc>
          <w:tcPr>
            <w:tcW w:w="960" w:type="dxa"/>
            <w:tcBorders>
              <w:top w:val="nil"/>
              <w:left w:val="nil"/>
              <w:bottom w:val="single" w:sz="4" w:space="0" w:color="auto"/>
              <w:right w:val="single" w:sz="4" w:space="0" w:color="auto"/>
            </w:tcBorders>
            <w:shd w:val="clear" w:color="auto" w:fill="auto"/>
            <w:noWrap/>
            <w:vAlign w:val="bottom"/>
            <w:hideMark/>
          </w:tcPr>
          <w:p w14:paraId="56A86616"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146</w:t>
            </w:r>
          </w:p>
        </w:tc>
        <w:tc>
          <w:tcPr>
            <w:tcW w:w="960" w:type="dxa"/>
            <w:tcBorders>
              <w:top w:val="nil"/>
              <w:left w:val="nil"/>
              <w:bottom w:val="single" w:sz="4" w:space="0" w:color="auto"/>
              <w:right w:val="single" w:sz="4" w:space="0" w:color="auto"/>
            </w:tcBorders>
            <w:shd w:val="clear" w:color="auto" w:fill="auto"/>
            <w:noWrap/>
            <w:vAlign w:val="bottom"/>
            <w:hideMark/>
          </w:tcPr>
          <w:p w14:paraId="15614D9C"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154</w:t>
            </w:r>
          </w:p>
        </w:tc>
      </w:tr>
      <w:tr w:rsidR="00362B88" w:rsidRPr="007B4AD7" w14:paraId="2970E4EC" w14:textId="77777777" w:rsidTr="00362B88">
        <w:trPr>
          <w:trHeight w:val="290"/>
        </w:trPr>
        <w:tc>
          <w:tcPr>
            <w:tcW w:w="2694"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65F3CA80" w14:textId="77777777" w:rsidR="00362B88" w:rsidRPr="007B4AD7" w:rsidRDefault="00362B88" w:rsidP="00362B88">
            <w:pPr>
              <w:spacing w:after="0" w:line="240" w:lineRule="auto"/>
              <w:jc w:val="left"/>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Parysów</w:t>
            </w:r>
          </w:p>
        </w:tc>
        <w:tc>
          <w:tcPr>
            <w:tcW w:w="960" w:type="dxa"/>
            <w:tcBorders>
              <w:top w:val="nil"/>
              <w:left w:val="nil"/>
              <w:bottom w:val="single" w:sz="4" w:space="0" w:color="auto"/>
              <w:right w:val="single" w:sz="4" w:space="0" w:color="auto"/>
            </w:tcBorders>
            <w:shd w:val="clear" w:color="auto" w:fill="auto"/>
            <w:noWrap/>
            <w:vAlign w:val="bottom"/>
            <w:hideMark/>
          </w:tcPr>
          <w:p w14:paraId="54AC6C83"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176</w:t>
            </w:r>
          </w:p>
        </w:tc>
        <w:tc>
          <w:tcPr>
            <w:tcW w:w="960" w:type="dxa"/>
            <w:tcBorders>
              <w:top w:val="nil"/>
              <w:left w:val="nil"/>
              <w:bottom w:val="single" w:sz="4" w:space="0" w:color="auto"/>
              <w:right w:val="single" w:sz="4" w:space="0" w:color="auto"/>
            </w:tcBorders>
            <w:shd w:val="clear" w:color="auto" w:fill="auto"/>
            <w:noWrap/>
            <w:vAlign w:val="bottom"/>
            <w:hideMark/>
          </w:tcPr>
          <w:p w14:paraId="75CBB986"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165</w:t>
            </w:r>
          </w:p>
        </w:tc>
        <w:tc>
          <w:tcPr>
            <w:tcW w:w="960" w:type="dxa"/>
            <w:tcBorders>
              <w:top w:val="nil"/>
              <w:left w:val="nil"/>
              <w:bottom w:val="single" w:sz="4" w:space="0" w:color="auto"/>
              <w:right w:val="single" w:sz="4" w:space="0" w:color="auto"/>
            </w:tcBorders>
            <w:shd w:val="clear" w:color="auto" w:fill="auto"/>
            <w:noWrap/>
            <w:vAlign w:val="bottom"/>
            <w:hideMark/>
          </w:tcPr>
          <w:p w14:paraId="23994504"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124</w:t>
            </w:r>
          </w:p>
        </w:tc>
        <w:tc>
          <w:tcPr>
            <w:tcW w:w="960" w:type="dxa"/>
            <w:tcBorders>
              <w:top w:val="nil"/>
              <w:left w:val="nil"/>
              <w:bottom w:val="single" w:sz="4" w:space="0" w:color="auto"/>
              <w:right w:val="single" w:sz="4" w:space="0" w:color="auto"/>
            </w:tcBorders>
            <w:shd w:val="clear" w:color="auto" w:fill="auto"/>
            <w:noWrap/>
            <w:vAlign w:val="bottom"/>
            <w:hideMark/>
          </w:tcPr>
          <w:p w14:paraId="49F95D54"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137</w:t>
            </w:r>
          </w:p>
        </w:tc>
        <w:tc>
          <w:tcPr>
            <w:tcW w:w="960" w:type="dxa"/>
            <w:tcBorders>
              <w:top w:val="nil"/>
              <w:left w:val="nil"/>
              <w:bottom w:val="single" w:sz="4" w:space="0" w:color="auto"/>
              <w:right w:val="single" w:sz="4" w:space="0" w:color="auto"/>
            </w:tcBorders>
            <w:shd w:val="clear" w:color="auto" w:fill="auto"/>
            <w:noWrap/>
            <w:vAlign w:val="bottom"/>
            <w:hideMark/>
          </w:tcPr>
          <w:p w14:paraId="7E7E462A" w14:textId="77777777" w:rsidR="00362B88" w:rsidRPr="007B4AD7" w:rsidRDefault="00362B88" w:rsidP="00362B88">
            <w:pPr>
              <w:spacing w:after="0" w:line="240" w:lineRule="auto"/>
              <w:jc w:val="center"/>
              <w:rPr>
                <w:rFonts w:asciiTheme="minorHAnsi" w:eastAsia="Times New Roman" w:hAnsiTheme="minorHAnsi" w:cstheme="minorHAnsi"/>
                <w:b/>
                <w:color w:val="000000"/>
                <w:lang w:eastAsia="pl-PL"/>
              </w:rPr>
            </w:pPr>
            <w:r w:rsidRPr="007B4AD7">
              <w:rPr>
                <w:rFonts w:asciiTheme="minorHAnsi" w:eastAsia="Times New Roman" w:hAnsiTheme="minorHAnsi" w:cstheme="minorHAnsi"/>
                <w:b/>
                <w:color w:val="000000"/>
                <w:lang w:eastAsia="pl-PL"/>
              </w:rPr>
              <w:t>169</w:t>
            </w:r>
          </w:p>
        </w:tc>
        <w:tc>
          <w:tcPr>
            <w:tcW w:w="960" w:type="dxa"/>
            <w:tcBorders>
              <w:top w:val="nil"/>
              <w:left w:val="nil"/>
              <w:bottom w:val="single" w:sz="4" w:space="0" w:color="auto"/>
              <w:right w:val="single" w:sz="4" w:space="0" w:color="auto"/>
            </w:tcBorders>
            <w:shd w:val="clear" w:color="auto" w:fill="auto"/>
            <w:noWrap/>
            <w:vAlign w:val="bottom"/>
            <w:hideMark/>
          </w:tcPr>
          <w:p w14:paraId="4D56B39D"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160</w:t>
            </w:r>
          </w:p>
        </w:tc>
        <w:tc>
          <w:tcPr>
            <w:tcW w:w="960" w:type="dxa"/>
            <w:tcBorders>
              <w:top w:val="nil"/>
              <w:left w:val="nil"/>
              <w:bottom w:val="single" w:sz="4" w:space="0" w:color="auto"/>
              <w:right w:val="single" w:sz="4" w:space="0" w:color="auto"/>
            </w:tcBorders>
            <w:shd w:val="clear" w:color="auto" w:fill="auto"/>
            <w:noWrap/>
            <w:vAlign w:val="bottom"/>
            <w:hideMark/>
          </w:tcPr>
          <w:p w14:paraId="12357FB4"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126</w:t>
            </w:r>
          </w:p>
        </w:tc>
      </w:tr>
      <w:tr w:rsidR="00362B88" w:rsidRPr="007B4AD7" w14:paraId="7B16961F" w14:textId="77777777" w:rsidTr="00362B88">
        <w:trPr>
          <w:trHeight w:val="290"/>
        </w:trPr>
        <w:tc>
          <w:tcPr>
            <w:tcW w:w="2694"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6B0B04FA" w14:textId="77777777" w:rsidR="00362B88" w:rsidRPr="007B4AD7" w:rsidRDefault="00362B88" w:rsidP="00362B88">
            <w:pPr>
              <w:spacing w:after="0" w:line="240" w:lineRule="auto"/>
              <w:jc w:val="left"/>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Pilawa</w:t>
            </w:r>
          </w:p>
        </w:tc>
        <w:tc>
          <w:tcPr>
            <w:tcW w:w="960" w:type="dxa"/>
            <w:tcBorders>
              <w:top w:val="nil"/>
              <w:left w:val="nil"/>
              <w:bottom w:val="single" w:sz="4" w:space="0" w:color="auto"/>
              <w:right w:val="single" w:sz="4" w:space="0" w:color="auto"/>
            </w:tcBorders>
            <w:shd w:val="clear" w:color="auto" w:fill="auto"/>
            <w:noWrap/>
            <w:vAlign w:val="bottom"/>
            <w:hideMark/>
          </w:tcPr>
          <w:p w14:paraId="20CAE375"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439</w:t>
            </w:r>
          </w:p>
        </w:tc>
        <w:tc>
          <w:tcPr>
            <w:tcW w:w="960" w:type="dxa"/>
            <w:tcBorders>
              <w:top w:val="nil"/>
              <w:left w:val="nil"/>
              <w:bottom w:val="single" w:sz="4" w:space="0" w:color="auto"/>
              <w:right w:val="single" w:sz="4" w:space="0" w:color="auto"/>
            </w:tcBorders>
            <w:shd w:val="clear" w:color="auto" w:fill="auto"/>
            <w:noWrap/>
            <w:vAlign w:val="bottom"/>
            <w:hideMark/>
          </w:tcPr>
          <w:p w14:paraId="2284C411"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400</w:t>
            </w:r>
          </w:p>
        </w:tc>
        <w:tc>
          <w:tcPr>
            <w:tcW w:w="960" w:type="dxa"/>
            <w:tcBorders>
              <w:top w:val="nil"/>
              <w:left w:val="nil"/>
              <w:bottom w:val="single" w:sz="4" w:space="0" w:color="auto"/>
              <w:right w:val="single" w:sz="4" w:space="0" w:color="auto"/>
            </w:tcBorders>
            <w:shd w:val="clear" w:color="auto" w:fill="auto"/>
            <w:noWrap/>
            <w:vAlign w:val="bottom"/>
            <w:hideMark/>
          </w:tcPr>
          <w:p w14:paraId="5A627B5E"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378</w:t>
            </w:r>
          </w:p>
        </w:tc>
        <w:tc>
          <w:tcPr>
            <w:tcW w:w="960" w:type="dxa"/>
            <w:tcBorders>
              <w:top w:val="nil"/>
              <w:left w:val="nil"/>
              <w:bottom w:val="single" w:sz="4" w:space="0" w:color="auto"/>
              <w:right w:val="single" w:sz="4" w:space="0" w:color="auto"/>
            </w:tcBorders>
            <w:shd w:val="clear" w:color="auto" w:fill="auto"/>
            <w:noWrap/>
            <w:vAlign w:val="bottom"/>
            <w:hideMark/>
          </w:tcPr>
          <w:p w14:paraId="0F23B206"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372</w:t>
            </w:r>
          </w:p>
        </w:tc>
        <w:tc>
          <w:tcPr>
            <w:tcW w:w="960" w:type="dxa"/>
            <w:tcBorders>
              <w:top w:val="nil"/>
              <w:left w:val="nil"/>
              <w:bottom w:val="single" w:sz="4" w:space="0" w:color="auto"/>
              <w:right w:val="single" w:sz="4" w:space="0" w:color="auto"/>
            </w:tcBorders>
            <w:shd w:val="clear" w:color="auto" w:fill="auto"/>
            <w:noWrap/>
            <w:vAlign w:val="bottom"/>
            <w:hideMark/>
          </w:tcPr>
          <w:p w14:paraId="677140BB" w14:textId="77777777" w:rsidR="00362B88" w:rsidRPr="007B4AD7" w:rsidRDefault="00362B88" w:rsidP="00362B88">
            <w:pPr>
              <w:spacing w:after="0" w:line="240" w:lineRule="auto"/>
              <w:jc w:val="center"/>
              <w:rPr>
                <w:rFonts w:asciiTheme="minorHAnsi" w:eastAsia="Times New Roman" w:hAnsiTheme="minorHAnsi" w:cstheme="minorHAnsi"/>
                <w:b/>
                <w:color w:val="000000"/>
                <w:lang w:eastAsia="pl-PL"/>
              </w:rPr>
            </w:pPr>
            <w:r w:rsidRPr="007B4AD7">
              <w:rPr>
                <w:rFonts w:asciiTheme="minorHAnsi" w:eastAsia="Times New Roman" w:hAnsiTheme="minorHAnsi" w:cstheme="minorHAnsi"/>
                <w:b/>
                <w:color w:val="000000"/>
                <w:lang w:eastAsia="pl-PL"/>
              </w:rPr>
              <w:t>428</w:t>
            </w:r>
          </w:p>
        </w:tc>
        <w:tc>
          <w:tcPr>
            <w:tcW w:w="960" w:type="dxa"/>
            <w:tcBorders>
              <w:top w:val="nil"/>
              <w:left w:val="nil"/>
              <w:bottom w:val="single" w:sz="4" w:space="0" w:color="auto"/>
              <w:right w:val="single" w:sz="4" w:space="0" w:color="auto"/>
            </w:tcBorders>
            <w:shd w:val="clear" w:color="auto" w:fill="auto"/>
            <w:noWrap/>
            <w:vAlign w:val="bottom"/>
            <w:hideMark/>
          </w:tcPr>
          <w:p w14:paraId="7ECD3ABE"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416</w:t>
            </w:r>
          </w:p>
        </w:tc>
        <w:tc>
          <w:tcPr>
            <w:tcW w:w="960" w:type="dxa"/>
            <w:tcBorders>
              <w:top w:val="nil"/>
              <w:left w:val="nil"/>
              <w:bottom w:val="single" w:sz="4" w:space="0" w:color="auto"/>
              <w:right w:val="single" w:sz="4" w:space="0" w:color="auto"/>
            </w:tcBorders>
            <w:shd w:val="clear" w:color="auto" w:fill="auto"/>
            <w:noWrap/>
            <w:vAlign w:val="bottom"/>
            <w:hideMark/>
          </w:tcPr>
          <w:p w14:paraId="2253920C"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369</w:t>
            </w:r>
          </w:p>
        </w:tc>
      </w:tr>
      <w:tr w:rsidR="00362B88" w:rsidRPr="007B4AD7" w14:paraId="13AC5342" w14:textId="77777777" w:rsidTr="00362B88">
        <w:trPr>
          <w:trHeight w:val="290"/>
        </w:trPr>
        <w:tc>
          <w:tcPr>
            <w:tcW w:w="2694"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2C8A1335" w14:textId="77777777" w:rsidR="00362B88" w:rsidRPr="007B4AD7" w:rsidRDefault="00362B88" w:rsidP="00362B88">
            <w:pPr>
              <w:spacing w:after="0" w:line="240" w:lineRule="auto"/>
              <w:jc w:val="left"/>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Sobolew</w:t>
            </w:r>
          </w:p>
        </w:tc>
        <w:tc>
          <w:tcPr>
            <w:tcW w:w="960" w:type="dxa"/>
            <w:tcBorders>
              <w:top w:val="nil"/>
              <w:left w:val="nil"/>
              <w:bottom w:val="single" w:sz="4" w:space="0" w:color="auto"/>
              <w:right w:val="single" w:sz="4" w:space="0" w:color="auto"/>
            </w:tcBorders>
            <w:shd w:val="clear" w:color="auto" w:fill="auto"/>
            <w:noWrap/>
            <w:vAlign w:val="bottom"/>
            <w:hideMark/>
          </w:tcPr>
          <w:p w14:paraId="480F9A1E"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276</w:t>
            </w:r>
          </w:p>
        </w:tc>
        <w:tc>
          <w:tcPr>
            <w:tcW w:w="960" w:type="dxa"/>
            <w:tcBorders>
              <w:top w:val="nil"/>
              <w:left w:val="nil"/>
              <w:bottom w:val="single" w:sz="4" w:space="0" w:color="auto"/>
              <w:right w:val="single" w:sz="4" w:space="0" w:color="auto"/>
            </w:tcBorders>
            <w:shd w:val="clear" w:color="auto" w:fill="auto"/>
            <w:noWrap/>
            <w:vAlign w:val="bottom"/>
            <w:hideMark/>
          </w:tcPr>
          <w:p w14:paraId="19983DC7"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252</w:t>
            </w:r>
          </w:p>
        </w:tc>
        <w:tc>
          <w:tcPr>
            <w:tcW w:w="960" w:type="dxa"/>
            <w:tcBorders>
              <w:top w:val="nil"/>
              <w:left w:val="nil"/>
              <w:bottom w:val="single" w:sz="4" w:space="0" w:color="auto"/>
              <w:right w:val="single" w:sz="4" w:space="0" w:color="auto"/>
            </w:tcBorders>
            <w:shd w:val="clear" w:color="auto" w:fill="auto"/>
            <w:noWrap/>
            <w:vAlign w:val="bottom"/>
            <w:hideMark/>
          </w:tcPr>
          <w:p w14:paraId="0086BCB6"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220</w:t>
            </w:r>
          </w:p>
        </w:tc>
        <w:tc>
          <w:tcPr>
            <w:tcW w:w="960" w:type="dxa"/>
            <w:tcBorders>
              <w:top w:val="nil"/>
              <w:left w:val="nil"/>
              <w:bottom w:val="single" w:sz="4" w:space="0" w:color="auto"/>
              <w:right w:val="single" w:sz="4" w:space="0" w:color="auto"/>
            </w:tcBorders>
            <w:shd w:val="clear" w:color="auto" w:fill="auto"/>
            <w:noWrap/>
            <w:vAlign w:val="bottom"/>
            <w:hideMark/>
          </w:tcPr>
          <w:p w14:paraId="4C02352F"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190</w:t>
            </w:r>
          </w:p>
        </w:tc>
        <w:tc>
          <w:tcPr>
            <w:tcW w:w="960" w:type="dxa"/>
            <w:tcBorders>
              <w:top w:val="nil"/>
              <w:left w:val="nil"/>
              <w:bottom w:val="single" w:sz="4" w:space="0" w:color="auto"/>
              <w:right w:val="single" w:sz="4" w:space="0" w:color="auto"/>
            </w:tcBorders>
            <w:shd w:val="clear" w:color="auto" w:fill="auto"/>
            <w:noWrap/>
            <w:vAlign w:val="bottom"/>
            <w:hideMark/>
          </w:tcPr>
          <w:p w14:paraId="0BBF2638" w14:textId="77777777" w:rsidR="00362B88" w:rsidRPr="007B4AD7" w:rsidRDefault="00362B88" w:rsidP="00362B88">
            <w:pPr>
              <w:spacing w:after="0" w:line="240" w:lineRule="auto"/>
              <w:jc w:val="center"/>
              <w:rPr>
                <w:rFonts w:asciiTheme="minorHAnsi" w:eastAsia="Times New Roman" w:hAnsiTheme="minorHAnsi" w:cstheme="minorHAnsi"/>
                <w:b/>
                <w:color w:val="000000"/>
                <w:lang w:eastAsia="pl-PL"/>
              </w:rPr>
            </w:pPr>
            <w:r w:rsidRPr="007B4AD7">
              <w:rPr>
                <w:rFonts w:asciiTheme="minorHAnsi" w:eastAsia="Times New Roman" w:hAnsiTheme="minorHAnsi" w:cstheme="minorHAnsi"/>
                <w:b/>
                <w:color w:val="000000"/>
                <w:lang w:eastAsia="pl-PL"/>
              </w:rPr>
              <w:t>217</w:t>
            </w:r>
          </w:p>
        </w:tc>
        <w:tc>
          <w:tcPr>
            <w:tcW w:w="960" w:type="dxa"/>
            <w:tcBorders>
              <w:top w:val="nil"/>
              <w:left w:val="nil"/>
              <w:bottom w:val="single" w:sz="4" w:space="0" w:color="auto"/>
              <w:right w:val="single" w:sz="4" w:space="0" w:color="auto"/>
            </w:tcBorders>
            <w:shd w:val="clear" w:color="auto" w:fill="auto"/>
            <w:noWrap/>
            <w:vAlign w:val="bottom"/>
            <w:hideMark/>
          </w:tcPr>
          <w:p w14:paraId="3F29DEA0"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216</w:t>
            </w:r>
          </w:p>
        </w:tc>
        <w:tc>
          <w:tcPr>
            <w:tcW w:w="960" w:type="dxa"/>
            <w:tcBorders>
              <w:top w:val="nil"/>
              <w:left w:val="nil"/>
              <w:bottom w:val="single" w:sz="4" w:space="0" w:color="auto"/>
              <w:right w:val="single" w:sz="4" w:space="0" w:color="auto"/>
            </w:tcBorders>
            <w:shd w:val="clear" w:color="auto" w:fill="auto"/>
            <w:noWrap/>
            <w:vAlign w:val="bottom"/>
            <w:hideMark/>
          </w:tcPr>
          <w:p w14:paraId="444E8760"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232</w:t>
            </w:r>
          </w:p>
        </w:tc>
      </w:tr>
      <w:tr w:rsidR="00362B88" w:rsidRPr="007B4AD7" w14:paraId="4D1529D1" w14:textId="77777777" w:rsidTr="00362B88">
        <w:trPr>
          <w:trHeight w:val="290"/>
        </w:trPr>
        <w:tc>
          <w:tcPr>
            <w:tcW w:w="2694"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5502B53C" w14:textId="77777777" w:rsidR="00362B88" w:rsidRPr="007B4AD7" w:rsidRDefault="00362B88" w:rsidP="00362B88">
            <w:pPr>
              <w:spacing w:after="0" w:line="240" w:lineRule="auto"/>
              <w:jc w:val="left"/>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Trojanów</w:t>
            </w:r>
          </w:p>
        </w:tc>
        <w:tc>
          <w:tcPr>
            <w:tcW w:w="960" w:type="dxa"/>
            <w:tcBorders>
              <w:top w:val="nil"/>
              <w:left w:val="nil"/>
              <w:bottom w:val="single" w:sz="4" w:space="0" w:color="auto"/>
              <w:right w:val="single" w:sz="4" w:space="0" w:color="auto"/>
            </w:tcBorders>
            <w:shd w:val="clear" w:color="auto" w:fill="auto"/>
            <w:noWrap/>
            <w:vAlign w:val="bottom"/>
            <w:hideMark/>
          </w:tcPr>
          <w:p w14:paraId="63EFA9B8"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233</w:t>
            </w:r>
          </w:p>
        </w:tc>
        <w:tc>
          <w:tcPr>
            <w:tcW w:w="960" w:type="dxa"/>
            <w:tcBorders>
              <w:top w:val="nil"/>
              <w:left w:val="nil"/>
              <w:bottom w:val="single" w:sz="4" w:space="0" w:color="auto"/>
              <w:right w:val="single" w:sz="4" w:space="0" w:color="auto"/>
            </w:tcBorders>
            <w:shd w:val="clear" w:color="auto" w:fill="auto"/>
            <w:noWrap/>
            <w:vAlign w:val="bottom"/>
            <w:hideMark/>
          </w:tcPr>
          <w:p w14:paraId="7C4ED966"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223</w:t>
            </w:r>
          </w:p>
        </w:tc>
        <w:tc>
          <w:tcPr>
            <w:tcW w:w="960" w:type="dxa"/>
            <w:tcBorders>
              <w:top w:val="nil"/>
              <w:left w:val="nil"/>
              <w:bottom w:val="single" w:sz="4" w:space="0" w:color="auto"/>
              <w:right w:val="single" w:sz="4" w:space="0" w:color="auto"/>
            </w:tcBorders>
            <w:shd w:val="clear" w:color="auto" w:fill="auto"/>
            <w:noWrap/>
            <w:vAlign w:val="bottom"/>
            <w:hideMark/>
          </w:tcPr>
          <w:p w14:paraId="77F70AEC"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198</w:t>
            </w:r>
          </w:p>
        </w:tc>
        <w:tc>
          <w:tcPr>
            <w:tcW w:w="960" w:type="dxa"/>
            <w:tcBorders>
              <w:top w:val="nil"/>
              <w:left w:val="nil"/>
              <w:bottom w:val="single" w:sz="4" w:space="0" w:color="auto"/>
              <w:right w:val="single" w:sz="4" w:space="0" w:color="auto"/>
            </w:tcBorders>
            <w:shd w:val="clear" w:color="auto" w:fill="auto"/>
            <w:noWrap/>
            <w:vAlign w:val="bottom"/>
            <w:hideMark/>
          </w:tcPr>
          <w:p w14:paraId="5B6AFD17"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178</w:t>
            </w:r>
          </w:p>
        </w:tc>
        <w:tc>
          <w:tcPr>
            <w:tcW w:w="960" w:type="dxa"/>
            <w:tcBorders>
              <w:top w:val="nil"/>
              <w:left w:val="nil"/>
              <w:bottom w:val="single" w:sz="4" w:space="0" w:color="auto"/>
              <w:right w:val="single" w:sz="4" w:space="0" w:color="auto"/>
            </w:tcBorders>
            <w:shd w:val="clear" w:color="auto" w:fill="auto"/>
            <w:noWrap/>
            <w:vAlign w:val="bottom"/>
            <w:hideMark/>
          </w:tcPr>
          <w:p w14:paraId="327C30DA" w14:textId="77777777" w:rsidR="00362B88" w:rsidRPr="007B4AD7" w:rsidRDefault="00362B88" w:rsidP="00362B88">
            <w:pPr>
              <w:spacing w:after="0" w:line="240" w:lineRule="auto"/>
              <w:jc w:val="center"/>
              <w:rPr>
                <w:rFonts w:asciiTheme="minorHAnsi" w:eastAsia="Times New Roman" w:hAnsiTheme="minorHAnsi" w:cstheme="minorHAnsi"/>
                <w:b/>
                <w:color w:val="000000"/>
                <w:lang w:eastAsia="pl-PL"/>
              </w:rPr>
            </w:pPr>
            <w:r w:rsidRPr="007B4AD7">
              <w:rPr>
                <w:rFonts w:asciiTheme="minorHAnsi" w:eastAsia="Times New Roman" w:hAnsiTheme="minorHAnsi" w:cstheme="minorHAnsi"/>
                <w:b/>
                <w:color w:val="000000"/>
                <w:lang w:eastAsia="pl-PL"/>
              </w:rPr>
              <w:t>205</w:t>
            </w:r>
          </w:p>
        </w:tc>
        <w:tc>
          <w:tcPr>
            <w:tcW w:w="960" w:type="dxa"/>
            <w:tcBorders>
              <w:top w:val="nil"/>
              <w:left w:val="nil"/>
              <w:bottom w:val="single" w:sz="4" w:space="0" w:color="auto"/>
              <w:right w:val="single" w:sz="4" w:space="0" w:color="auto"/>
            </w:tcBorders>
            <w:shd w:val="clear" w:color="auto" w:fill="auto"/>
            <w:noWrap/>
            <w:vAlign w:val="bottom"/>
            <w:hideMark/>
          </w:tcPr>
          <w:p w14:paraId="616AD856"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180</w:t>
            </w:r>
          </w:p>
        </w:tc>
        <w:tc>
          <w:tcPr>
            <w:tcW w:w="960" w:type="dxa"/>
            <w:tcBorders>
              <w:top w:val="nil"/>
              <w:left w:val="nil"/>
              <w:bottom w:val="single" w:sz="4" w:space="0" w:color="auto"/>
              <w:right w:val="single" w:sz="4" w:space="0" w:color="auto"/>
            </w:tcBorders>
            <w:shd w:val="clear" w:color="auto" w:fill="auto"/>
            <w:noWrap/>
            <w:vAlign w:val="bottom"/>
            <w:hideMark/>
          </w:tcPr>
          <w:p w14:paraId="5AFA3D79"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167</w:t>
            </w:r>
          </w:p>
        </w:tc>
      </w:tr>
      <w:tr w:rsidR="00362B88" w:rsidRPr="007B4AD7" w14:paraId="6253B8A3" w14:textId="77777777" w:rsidTr="00362B88">
        <w:trPr>
          <w:trHeight w:val="290"/>
        </w:trPr>
        <w:tc>
          <w:tcPr>
            <w:tcW w:w="2694"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3FF20F1E" w14:textId="77777777" w:rsidR="00362B88" w:rsidRPr="007B4AD7" w:rsidRDefault="00362B88" w:rsidP="00362B88">
            <w:pPr>
              <w:spacing w:after="0" w:line="240" w:lineRule="auto"/>
              <w:jc w:val="left"/>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Żelechów</w:t>
            </w:r>
          </w:p>
        </w:tc>
        <w:tc>
          <w:tcPr>
            <w:tcW w:w="960" w:type="dxa"/>
            <w:tcBorders>
              <w:top w:val="nil"/>
              <w:left w:val="nil"/>
              <w:bottom w:val="single" w:sz="4" w:space="0" w:color="auto"/>
              <w:right w:val="single" w:sz="4" w:space="0" w:color="auto"/>
            </w:tcBorders>
            <w:shd w:val="clear" w:color="auto" w:fill="auto"/>
            <w:noWrap/>
            <w:vAlign w:val="bottom"/>
            <w:hideMark/>
          </w:tcPr>
          <w:p w14:paraId="443AC3B8"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413</w:t>
            </w:r>
          </w:p>
        </w:tc>
        <w:tc>
          <w:tcPr>
            <w:tcW w:w="960" w:type="dxa"/>
            <w:tcBorders>
              <w:top w:val="nil"/>
              <w:left w:val="nil"/>
              <w:bottom w:val="single" w:sz="4" w:space="0" w:color="auto"/>
              <w:right w:val="single" w:sz="4" w:space="0" w:color="auto"/>
            </w:tcBorders>
            <w:shd w:val="clear" w:color="auto" w:fill="auto"/>
            <w:noWrap/>
            <w:vAlign w:val="bottom"/>
            <w:hideMark/>
          </w:tcPr>
          <w:p w14:paraId="1D73512C"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400</w:t>
            </w:r>
          </w:p>
        </w:tc>
        <w:tc>
          <w:tcPr>
            <w:tcW w:w="960" w:type="dxa"/>
            <w:tcBorders>
              <w:top w:val="nil"/>
              <w:left w:val="nil"/>
              <w:bottom w:val="single" w:sz="4" w:space="0" w:color="auto"/>
              <w:right w:val="single" w:sz="4" w:space="0" w:color="auto"/>
            </w:tcBorders>
            <w:shd w:val="clear" w:color="auto" w:fill="auto"/>
            <w:noWrap/>
            <w:vAlign w:val="bottom"/>
            <w:hideMark/>
          </w:tcPr>
          <w:p w14:paraId="6BFDCAF7"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368</w:t>
            </w:r>
          </w:p>
        </w:tc>
        <w:tc>
          <w:tcPr>
            <w:tcW w:w="960" w:type="dxa"/>
            <w:tcBorders>
              <w:top w:val="nil"/>
              <w:left w:val="nil"/>
              <w:bottom w:val="single" w:sz="4" w:space="0" w:color="auto"/>
              <w:right w:val="single" w:sz="4" w:space="0" w:color="auto"/>
            </w:tcBorders>
            <w:shd w:val="clear" w:color="auto" w:fill="auto"/>
            <w:noWrap/>
            <w:vAlign w:val="bottom"/>
            <w:hideMark/>
          </w:tcPr>
          <w:p w14:paraId="0260589A"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315</w:t>
            </w:r>
          </w:p>
        </w:tc>
        <w:tc>
          <w:tcPr>
            <w:tcW w:w="960" w:type="dxa"/>
            <w:tcBorders>
              <w:top w:val="nil"/>
              <w:left w:val="nil"/>
              <w:bottom w:val="single" w:sz="4" w:space="0" w:color="auto"/>
              <w:right w:val="single" w:sz="4" w:space="0" w:color="auto"/>
            </w:tcBorders>
            <w:shd w:val="clear" w:color="auto" w:fill="auto"/>
            <w:noWrap/>
            <w:vAlign w:val="bottom"/>
            <w:hideMark/>
          </w:tcPr>
          <w:p w14:paraId="4533AA97" w14:textId="77777777" w:rsidR="00362B88" w:rsidRPr="007B4AD7" w:rsidRDefault="00362B88" w:rsidP="00362B88">
            <w:pPr>
              <w:spacing w:after="0" w:line="240" w:lineRule="auto"/>
              <w:jc w:val="center"/>
              <w:rPr>
                <w:rFonts w:asciiTheme="minorHAnsi" w:eastAsia="Times New Roman" w:hAnsiTheme="minorHAnsi" w:cstheme="minorHAnsi"/>
                <w:b/>
                <w:color w:val="000000"/>
                <w:lang w:eastAsia="pl-PL"/>
              </w:rPr>
            </w:pPr>
            <w:r w:rsidRPr="007B4AD7">
              <w:rPr>
                <w:rFonts w:asciiTheme="minorHAnsi" w:eastAsia="Times New Roman" w:hAnsiTheme="minorHAnsi" w:cstheme="minorHAnsi"/>
                <w:b/>
                <w:color w:val="000000"/>
                <w:lang w:eastAsia="pl-PL"/>
              </w:rPr>
              <w:t>356</w:t>
            </w:r>
          </w:p>
        </w:tc>
        <w:tc>
          <w:tcPr>
            <w:tcW w:w="960" w:type="dxa"/>
            <w:tcBorders>
              <w:top w:val="nil"/>
              <w:left w:val="nil"/>
              <w:bottom w:val="single" w:sz="4" w:space="0" w:color="auto"/>
              <w:right w:val="single" w:sz="4" w:space="0" w:color="auto"/>
            </w:tcBorders>
            <w:shd w:val="clear" w:color="auto" w:fill="auto"/>
            <w:noWrap/>
            <w:vAlign w:val="bottom"/>
            <w:hideMark/>
          </w:tcPr>
          <w:p w14:paraId="6A2447DC"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335</w:t>
            </w:r>
          </w:p>
        </w:tc>
        <w:tc>
          <w:tcPr>
            <w:tcW w:w="960" w:type="dxa"/>
            <w:tcBorders>
              <w:top w:val="nil"/>
              <w:left w:val="nil"/>
              <w:bottom w:val="single" w:sz="4" w:space="0" w:color="auto"/>
              <w:right w:val="single" w:sz="4" w:space="0" w:color="auto"/>
            </w:tcBorders>
            <w:shd w:val="clear" w:color="auto" w:fill="auto"/>
            <w:noWrap/>
            <w:vAlign w:val="bottom"/>
            <w:hideMark/>
          </w:tcPr>
          <w:p w14:paraId="0CE5AE13"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341</w:t>
            </w:r>
          </w:p>
        </w:tc>
      </w:tr>
      <w:tr w:rsidR="00362B88" w:rsidRPr="007B4AD7" w14:paraId="72BB003C" w14:textId="77777777" w:rsidTr="00362B88">
        <w:trPr>
          <w:trHeight w:val="290"/>
        </w:trPr>
        <w:tc>
          <w:tcPr>
            <w:tcW w:w="2694"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40DF25B9" w14:textId="77777777" w:rsidR="00362B88" w:rsidRPr="007B4AD7" w:rsidRDefault="00362B88" w:rsidP="00362B88">
            <w:pPr>
              <w:spacing w:after="0" w:line="240" w:lineRule="auto"/>
              <w:jc w:val="left"/>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Wilga</w:t>
            </w:r>
          </w:p>
        </w:tc>
        <w:tc>
          <w:tcPr>
            <w:tcW w:w="960" w:type="dxa"/>
            <w:tcBorders>
              <w:top w:val="nil"/>
              <w:left w:val="nil"/>
              <w:bottom w:val="single" w:sz="4" w:space="0" w:color="auto"/>
              <w:right w:val="single" w:sz="4" w:space="0" w:color="auto"/>
            </w:tcBorders>
            <w:shd w:val="clear" w:color="auto" w:fill="auto"/>
            <w:noWrap/>
            <w:vAlign w:val="bottom"/>
            <w:hideMark/>
          </w:tcPr>
          <w:p w14:paraId="4BB7023F"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209</w:t>
            </w:r>
          </w:p>
        </w:tc>
        <w:tc>
          <w:tcPr>
            <w:tcW w:w="960" w:type="dxa"/>
            <w:tcBorders>
              <w:top w:val="nil"/>
              <w:left w:val="nil"/>
              <w:bottom w:val="single" w:sz="4" w:space="0" w:color="auto"/>
              <w:right w:val="single" w:sz="4" w:space="0" w:color="auto"/>
            </w:tcBorders>
            <w:shd w:val="clear" w:color="auto" w:fill="auto"/>
            <w:noWrap/>
            <w:vAlign w:val="bottom"/>
            <w:hideMark/>
          </w:tcPr>
          <w:p w14:paraId="46DE1523"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189</w:t>
            </w:r>
          </w:p>
        </w:tc>
        <w:tc>
          <w:tcPr>
            <w:tcW w:w="960" w:type="dxa"/>
            <w:tcBorders>
              <w:top w:val="nil"/>
              <w:left w:val="nil"/>
              <w:bottom w:val="single" w:sz="4" w:space="0" w:color="auto"/>
              <w:right w:val="single" w:sz="4" w:space="0" w:color="auto"/>
            </w:tcBorders>
            <w:shd w:val="clear" w:color="auto" w:fill="auto"/>
            <w:noWrap/>
            <w:vAlign w:val="bottom"/>
            <w:hideMark/>
          </w:tcPr>
          <w:p w14:paraId="50DDA8EB"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168</w:t>
            </w:r>
          </w:p>
        </w:tc>
        <w:tc>
          <w:tcPr>
            <w:tcW w:w="960" w:type="dxa"/>
            <w:tcBorders>
              <w:top w:val="nil"/>
              <w:left w:val="nil"/>
              <w:bottom w:val="single" w:sz="4" w:space="0" w:color="auto"/>
              <w:right w:val="single" w:sz="4" w:space="0" w:color="auto"/>
            </w:tcBorders>
            <w:shd w:val="clear" w:color="auto" w:fill="auto"/>
            <w:noWrap/>
            <w:vAlign w:val="bottom"/>
            <w:hideMark/>
          </w:tcPr>
          <w:p w14:paraId="62A62AF7"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179</w:t>
            </w:r>
          </w:p>
        </w:tc>
        <w:tc>
          <w:tcPr>
            <w:tcW w:w="960" w:type="dxa"/>
            <w:tcBorders>
              <w:top w:val="nil"/>
              <w:left w:val="nil"/>
              <w:bottom w:val="single" w:sz="4" w:space="0" w:color="auto"/>
              <w:right w:val="single" w:sz="4" w:space="0" w:color="auto"/>
            </w:tcBorders>
            <w:shd w:val="clear" w:color="auto" w:fill="auto"/>
            <w:noWrap/>
            <w:vAlign w:val="bottom"/>
            <w:hideMark/>
          </w:tcPr>
          <w:p w14:paraId="1BCB3FA4" w14:textId="77777777" w:rsidR="00362B88" w:rsidRPr="007B4AD7" w:rsidRDefault="00362B88" w:rsidP="00362B88">
            <w:pPr>
              <w:spacing w:after="0" w:line="240" w:lineRule="auto"/>
              <w:jc w:val="center"/>
              <w:rPr>
                <w:rFonts w:asciiTheme="minorHAnsi" w:eastAsia="Times New Roman" w:hAnsiTheme="minorHAnsi" w:cstheme="minorHAnsi"/>
                <w:b/>
                <w:color w:val="000000"/>
                <w:lang w:eastAsia="pl-PL"/>
              </w:rPr>
            </w:pPr>
            <w:r w:rsidRPr="007B4AD7">
              <w:rPr>
                <w:rFonts w:asciiTheme="minorHAnsi" w:eastAsia="Times New Roman" w:hAnsiTheme="minorHAnsi" w:cstheme="minorHAnsi"/>
                <w:b/>
                <w:color w:val="000000"/>
                <w:lang w:eastAsia="pl-PL"/>
              </w:rPr>
              <w:t>192</w:t>
            </w:r>
          </w:p>
        </w:tc>
        <w:tc>
          <w:tcPr>
            <w:tcW w:w="960" w:type="dxa"/>
            <w:tcBorders>
              <w:top w:val="nil"/>
              <w:left w:val="nil"/>
              <w:bottom w:val="single" w:sz="4" w:space="0" w:color="auto"/>
              <w:right w:val="single" w:sz="4" w:space="0" w:color="auto"/>
            </w:tcBorders>
            <w:shd w:val="clear" w:color="auto" w:fill="auto"/>
            <w:noWrap/>
            <w:vAlign w:val="bottom"/>
            <w:hideMark/>
          </w:tcPr>
          <w:p w14:paraId="5F553E5C"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170</w:t>
            </w:r>
          </w:p>
        </w:tc>
        <w:tc>
          <w:tcPr>
            <w:tcW w:w="960" w:type="dxa"/>
            <w:tcBorders>
              <w:top w:val="nil"/>
              <w:left w:val="nil"/>
              <w:bottom w:val="single" w:sz="4" w:space="0" w:color="auto"/>
              <w:right w:val="single" w:sz="4" w:space="0" w:color="auto"/>
            </w:tcBorders>
            <w:shd w:val="clear" w:color="auto" w:fill="auto"/>
            <w:noWrap/>
            <w:vAlign w:val="bottom"/>
            <w:hideMark/>
          </w:tcPr>
          <w:p w14:paraId="644629B5"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176</w:t>
            </w:r>
          </w:p>
        </w:tc>
      </w:tr>
      <w:tr w:rsidR="00362B88" w:rsidRPr="007B4AD7" w14:paraId="38416ACC" w14:textId="77777777" w:rsidTr="00362B88">
        <w:trPr>
          <w:trHeight w:val="290"/>
        </w:trPr>
        <w:tc>
          <w:tcPr>
            <w:tcW w:w="2694"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0B04E4D4" w14:textId="77777777" w:rsidR="00362B88" w:rsidRPr="007B4AD7" w:rsidRDefault="00362B88" w:rsidP="00362B88">
            <w:pPr>
              <w:spacing w:after="0" w:line="240" w:lineRule="auto"/>
              <w:jc w:val="left"/>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Łaskarzew gmina wiejska</w:t>
            </w:r>
          </w:p>
        </w:tc>
        <w:tc>
          <w:tcPr>
            <w:tcW w:w="960" w:type="dxa"/>
            <w:tcBorders>
              <w:top w:val="nil"/>
              <w:left w:val="nil"/>
              <w:bottom w:val="single" w:sz="4" w:space="0" w:color="auto"/>
              <w:right w:val="single" w:sz="4" w:space="0" w:color="auto"/>
            </w:tcBorders>
            <w:shd w:val="clear" w:color="auto" w:fill="auto"/>
            <w:noWrap/>
            <w:vAlign w:val="bottom"/>
            <w:hideMark/>
          </w:tcPr>
          <w:p w14:paraId="55CB4333"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231</w:t>
            </w:r>
          </w:p>
        </w:tc>
        <w:tc>
          <w:tcPr>
            <w:tcW w:w="960" w:type="dxa"/>
            <w:tcBorders>
              <w:top w:val="nil"/>
              <w:left w:val="nil"/>
              <w:bottom w:val="single" w:sz="4" w:space="0" w:color="auto"/>
              <w:right w:val="single" w:sz="4" w:space="0" w:color="auto"/>
            </w:tcBorders>
            <w:shd w:val="clear" w:color="auto" w:fill="auto"/>
            <w:noWrap/>
            <w:vAlign w:val="bottom"/>
            <w:hideMark/>
          </w:tcPr>
          <w:p w14:paraId="71DDDF7B"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212</w:t>
            </w:r>
          </w:p>
        </w:tc>
        <w:tc>
          <w:tcPr>
            <w:tcW w:w="960" w:type="dxa"/>
            <w:tcBorders>
              <w:top w:val="nil"/>
              <w:left w:val="nil"/>
              <w:bottom w:val="single" w:sz="4" w:space="0" w:color="auto"/>
              <w:right w:val="single" w:sz="4" w:space="0" w:color="auto"/>
            </w:tcBorders>
            <w:shd w:val="clear" w:color="auto" w:fill="auto"/>
            <w:noWrap/>
            <w:vAlign w:val="bottom"/>
            <w:hideMark/>
          </w:tcPr>
          <w:p w14:paraId="67D3575C"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200</w:t>
            </w:r>
          </w:p>
        </w:tc>
        <w:tc>
          <w:tcPr>
            <w:tcW w:w="960" w:type="dxa"/>
            <w:tcBorders>
              <w:top w:val="nil"/>
              <w:left w:val="nil"/>
              <w:bottom w:val="single" w:sz="4" w:space="0" w:color="auto"/>
              <w:right w:val="single" w:sz="4" w:space="0" w:color="auto"/>
            </w:tcBorders>
            <w:shd w:val="clear" w:color="auto" w:fill="auto"/>
            <w:noWrap/>
            <w:vAlign w:val="bottom"/>
            <w:hideMark/>
          </w:tcPr>
          <w:p w14:paraId="31CB50FF"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168</w:t>
            </w:r>
          </w:p>
        </w:tc>
        <w:tc>
          <w:tcPr>
            <w:tcW w:w="960" w:type="dxa"/>
            <w:tcBorders>
              <w:top w:val="nil"/>
              <w:left w:val="nil"/>
              <w:bottom w:val="single" w:sz="4" w:space="0" w:color="auto"/>
              <w:right w:val="single" w:sz="4" w:space="0" w:color="auto"/>
            </w:tcBorders>
            <w:shd w:val="clear" w:color="auto" w:fill="auto"/>
            <w:noWrap/>
            <w:vAlign w:val="bottom"/>
            <w:hideMark/>
          </w:tcPr>
          <w:p w14:paraId="5FEF01AE" w14:textId="77777777" w:rsidR="00362B88" w:rsidRPr="007B4AD7" w:rsidRDefault="00362B88" w:rsidP="00362B88">
            <w:pPr>
              <w:spacing w:after="0" w:line="240" w:lineRule="auto"/>
              <w:jc w:val="center"/>
              <w:rPr>
                <w:rFonts w:asciiTheme="minorHAnsi" w:eastAsia="Times New Roman" w:hAnsiTheme="minorHAnsi" w:cstheme="minorHAnsi"/>
                <w:b/>
                <w:color w:val="000000"/>
                <w:lang w:eastAsia="pl-PL"/>
              </w:rPr>
            </w:pPr>
            <w:r w:rsidRPr="007B4AD7">
              <w:rPr>
                <w:rFonts w:asciiTheme="minorHAnsi" w:eastAsia="Times New Roman" w:hAnsiTheme="minorHAnsi" w:cstheme="minorHAnsi"/>
                <w:b/>
                <w:color w:val="000000"/>
                <w:lang w:eastAsia="pl-PL"/>
              </w:rPr>
              <w:t>194</w:t>
            </w:r>
          </w:p>
        </w:tc>
        <w:tc>
          <w:tcPr>
            <w:tcW w:w="960" w:type="dxa"/>
            <w:tcBorders>
              <w:top w:val="nil"/>
              <w:left w:val="nil"/>
              <w:bottom w:val="single" w:sz="4" w:space="0" w:color="auto"/>
              <w:right w:val="single" w:sz="4" w:space="0" w:color="auto"/>
            </w:tcBorders>
            <w:shd w:val="clear" w:color="auto" w:fill="auto"/>
            <w:noWrap/>
            <w:vAlign w:val="bottom"/>
            <w:hideMark/>
          </w:tcPr>
          <w:p w14:paraId="6F204F24"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193</w:t>
            </w:r>
          </w:p>
        </w:tc>
        <w:tc>
          <w:tcPr>
            <w:tcW w:w="960" w:type="dxa"/>
            <w:tcBorders>
              <w:top w:val="nil"/>
              <w:left w:val="nil"/>
              <w:bottom w:val="single" w:sz="4" w:space="0" w:color="auto"/>
              <w:right w:val="single" w:sz="4" w:space="0" w:color="auto"/>
            </w:tcBorders>
            <w:shd w:val="clear" w:color="auto" w:fill="auto"/>
            <w:noWrap/>
            <w:vAlign w:val="bottom"/>
            <w:hideMark/>
          </w:tcPr>
          <w:p w14:paraId="45891D9A"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195</w:t>
            </w:r>
          </w:p>
        </w:tc>
      </w:tr>
      <w:tr w:rsidR="00362B88" w:rsidRPr="007B4AD7" w14:paraId="0D9FE0C2" w14:textId="77777777" w:rsidTr="00362B88">
        <w:trPr>
          <w:trHeight w:val="290"/>
        </w:trPr>
        <w:tc>
          <w:tcPr>
            <w:tcW w:w="2694"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40AAE362" w14:textId="77777777" w:rsidR="00362B88" w:rsidRPr="007B4AD7" w:rsidRDefault="00362B88" w:rsidP="00362B88">
            <w:pPr>
              <w:spacing w:after="0" w:line="240" w:lineRule="auto"/>
              <w:jc w:val="left"/>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Łaskarzew gmina miejska</w:t>
            </w:r>
          </w:p>
        </w:tc>
        <w:tc>
          <w:tcPr>
            <w:tcW w:w="960" w:type="dxa"/>
            <w:tcBorders>
              <w:top w:val="nil"/>
              <w:left w:val="nil"/>
              <w:bottom w:val="single" w:sz="4" w:space="0" w:color="auto"/>
              <w:right w:val="single" w:sz="4" w:space="0" w:color="auto"/>
            </w:tcBorders>
            <w:shd w:val="clear" w:color="auto" w:fill="auto"/>
            <w:noWrap/>
            <w:vAlign w:val="bottom"/>
            <w:hideMark/>
          </w:tcPr>
          <w:p w14:paraId="76E2072E"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341</w:t>
            </w:r>
          </w:p>
        </w:tc>
        <w:tc>
          <w:tcPr>
            <w:tcW w:w="960" w:type="dxa"/>
            <w:tcBorders>
              <w:top w:val="nil"/>
              <w:left w:val="nil"/>
              <w:bottom w:val="single" w:sz="4" w:space="0" w:color="auto"/>
              <w:right w:val="single" w:sz="4" w:space="0" w:color="auto"/>
            </w:tcBorders>
            <w:shd w:val="clear" w:color="auto" w:fill="auto"/>
            <w:noWrap/>
            <w:vAlign w:val="bottom"/>
            <w:hideMark/>
          </w:tcPr>
          <w:p w14:paraId="583A7515"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261</w:t>
            </w:r>
          </w:p>
        </w:tc>
        <w:tc>
          <w:tcPr>
            <w:tcW w:w="960" w:type="dxa"/>
            <w:tcBorders>
              <w:top w:val="nil"/>
              <w:left w:val="nil"/>
              <w:bottom w:val="single" w:sz="4" w:space="0" w:color="auto"/>
              <w:right w:val="single" w:sz="4" w:space="0" w:color="auto"/>
            </w:tcBorders>
            <w:shd w:val="clear" w:color="auto" w:fill="auto"/>
            <w:noWrap/>
            <w:vAlign w:val="bottom"/>
            <w:hideMark/>
          </w:tcPr>
          <w:p w14:paraId="55AA8CC1"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226</w:t>
            </w:r>
          </w:p>
        </w:tc>
        <w:tc>
          <w:tcPr>
            <w:tcW w:w="960" w:type="dxa"/>
            <w:tcBorders>
              <w:top w:val="nil"/>
              <w:left w:val="nil"/>
              <w:bottom w:val="single" w:sz="4" w:space="0" w:color="auto"/>
              <w:right w:val="single" w:sz="4" w:space="0" w:color="auto"/>
            </w:tcBorders>
            <w:shd w:val="clear" w:color="auto" w:fill="auto"/>
            <w:noWrap/>
            <w:vAlign w:val="bottom"/>
            <w:hideMark/>
          </w:tcPr>
          <w:p w14:paraId="0AE6B80F"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186</w:t>
            </w:r>
          </w:p>
        </w:tc>
        <w:tc>
          <w:tcPr>
            <w:tcW w:w="960" w:type="dxa"/>
            <w:tcBorders>
              <w:top w:val="nil"/>
              <w:left w:val="nil"/>
              <w:bottom w:val="single" w:sz="4" w:space="0" w:color="auto"/>
              <w:right w:val="single" w:sz="4" w:space="0" w:color="auto"/>
            </w:tcBorders>
            <w:shd w:val="clear" w:color="auto" w:fill="auto"/>
            <w:noWrap/>
            <w:vAlign w:val="bottom"/>
            <w:hideMark/>
          </w:tcPr>
          <w:p w14:paraId="502FD929" w14:textId="77777777" w:rsidR="00362B88" w:rsidRPr="007B4AD7" w:rsidRDefault="00362B88" w:rsidP="00362B88">
            <w:pPr>
              <w:spacing w:after="0" w:line="240" w:lineRule="auto"/>
              <w:jc w:val="center"/>
              <w:rPr>
                <w:rFonts w:asciiTheme="minorHAnsi" w:eastAsia="Times New Roman" w:hAnsiTheme="minorHAnsi" w:cstheme="minorHAnsi"/>
                <w:b/>
                <w:color w:val="000000"/>
                <w:lang w:eastAsia="pl-PL"/>
              </w:rPr>
            </w:pPr>
            <w:r w:rsidRPr="007B4AD7">
              <w:rPr>
                <w:rFonts w:asciiTheme="minorHAnsi" w:eastAsia="Times New Roman" w:hAnsiTheme="minorHAnsi" w:cstheme="minorHAnsi"/>
                <w:b/>
                <w:color w:val="000000"/>
                <w:lang w:eastAsia="pl-PL"/>
              </w:rPr>
              <w:t>223</w:t>
            </w:r>
          </w:p>
        </w:tc>
        <w:tc>
          <w:tcPr>
            <w:tcW w:w="960" w:type="dxa"/>
            <w:tcBorders>
              <w:top w:val="nil"/>
              <w:left w:val="nil"/>
              <w:bottom w:val="single" w:sz="4" w:space="0" w:color="auto"/>
              <w:right w:val="single" w:sz="4" w:space="0" w:color="auto"/>
            </w:tcBorders>
            <w:shd w:val="clear" w:color="auto" w:fill="auto"/>
            <w:noWrap/>
            <w:vAlign w:val="bottom"/>
            <w:hideMark/>
          </w:tcPr>
          <w:p w14:paraId="56AADF32"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216</w:t>
            </w:r>
          </w:p>
        </w:tc>
        <w:tc>
          <w:tcPr>
            <w:tcW w:w="960" w:type="dxa"/>
            <w:tcBorders>
              <w:top w:val="nil"/>
              <w:left w:val="nil"/>
              <w:bottom w:val="single" w:sz="4" w:space="0" w:color="auto"/>
              <w:right w:val="single" w:sz="4" w:space="0" w:color="auto"/>
            </w:tcBorders>
            <w:shd w:val="clear" w:color="auto" w:fill="auto"/>
            <w:noWrap/>
            <w:vAlign w:val="bottom"/>
            <w:hideMark/>
          </w:tcPr>
          <w:p w14:paraId="7441712E"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223</w:t>
            </w:r>
          </w:p>
        </w:tc>
      </w:tr>
      <w:tr w:rsidR="00362B88" w:rsidRPr="007B4AD7" w14:paraId="588446A9" w14:textId="77777777" w:rsidTr="00362B88">
        <w:trPr>
          <w:trHeight w:val="290"/>
        </w:trPr>
        <w:tc>
          <w:tcPr>
            <w:tcW w:w="2694"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497E2D72" w14:textId="77777777" w:rsidR="00362B88" w:rsidRPr="007B4AD7" w:rsidRDefault="00362B88" w:rsidP="00362B88">
            <w:pPr>
              <w:spacing w:after="0" w:line="240" w:lineRule="auto"/>
              <w:jc w:val="left"/>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Garwolin gmina miejska</w:t>
            </w:r>
          </w:p>
        </w:tc>
        <w:tc>
          <w:tcPr>
            <w:tcW w:w="960" w:type="dxa"/>
            <w:tcBorders>
              <w:top w:val="nil"/>
              <w:left w:val="nil"/>
              <w:bottom w:val="single" w:sz="4" w:space="0" w:color="auto"/>
              <w:right w:val="single" w:sz="4" w:space="0" w:color="auto"/>
            </w:tcBorders>
            <w:shd w:val="clear" w:color="auto" w:fill="auto"/>
            <w:noWrap/>
            <w:vAlign w:val="bottom"/>
            <w:hideMark/>
          </w:tcPr>
          <w:p w14:paraId="08A24662"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868</w:t>
            </w:r>
          </w:p>
        </w:tc>
        <w:tc>
          <w:tcPr>
            <w:tcW w:w="960" w:type="dxa"/>
            <w:tcBorders>
              <w:top w:val="nil"/>
              <w:left w:val="nil"/>
              <w:bottom w:val="single" w:sz="4" w:space="0" w:color="auto"/>
              <w:right w:val="single" w:sz="4" w:space="0" w:color="auto"/>
            </w:tcBorders>
            <w:shd w:val="clear" w:color="auto" w:fill="auto"/>
            <w:noWrap/>
            <w:vAlign w:val="bottom"/>
            <w:hideMark/>
          </w:tcPr>
          <w:p w14:paraId="5472DA84"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754</w:t>
            </w:r>
          </w:p>
        </w:tc>
        <w:tc>
          <w:tcPr>
            <w:tcW w:w="960" w:type="dxa"/>
            <w:tcBorders>
              <w:top w:val="nil"/>
              <w:left w:val="nil"/>
              <w:bottom w:val="single" w:sz="4" w:space="0" w:color="auto"/>
              <w:right w:val="single" w:sz="4" w:space="0" w:color="auto"/>
            </w:tcBorders>
            <w:shd w:val="clear" w:color="auto" w:fill="auto"/>
            <w:noWrap/>
            <w:vAlign w:val="bottom"/>
            <w:hideMark/>
          </w:tcPr>
          <w:p w14:paraId="5535EDA4"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715</w:t>
            </w:r>
          </w:p>
        </w:tc>
        <w:tc>
          <w:tcPr>
            <w:tcW w:w="960" w:type="dxa"/>
            <w:tcBorders>
              <w:top w:val="nil"/>
              <w:left w:val="nil"/>
              <w:bottom w:val="single" w:sz="4" w:space="0" w:color="auto"/>
              <w:right w:val="single" w:sz="4" w:space="0" w:color="auto"/>
            </w:tcBorders>
            <w:shd w:val="clear" w:color="auto" w:fill="auto"/>
            <w:noWrap/>
            <w:vAlign w:val="bottom"/>
            <w:hideMark/>
          </w:tcPr>
          <w:p w14:paraId="10EA97CE"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628</w:t>
            </w:r>
          </w:p>
        </w:tc>
        <w:tc>
          <w:tcPr>
            <w:tcW w:w="960" w:type="dxa"/>
            <w:tcBorders>
              <w:top w:val="nil"/>
              <w:left w:val="nil"/>
              <w:bottom w:val="single" w:sz="4" w:space="0" w:color="auto"/>
              <w:right w:val="single" w:sz="4" w:space="0" w:color="auto"/>
            </w:tcBorders>
            <w:shd w:val="clear" w:color="auto" w:fill="auto"/>
            <w:noWrap/>
            <w:vAlign w:val="bottom"/>
            <w:hideMark/>
          </w:tcPr>
          <w:p w14:paraId="12CE6A8B" w14:textId="77777777" w:rsidR="00362B88" w:rsidRPr="007B4AD7" w:rsidRDefault="00362B88" w:rsidP="00362B88">
            <w:pPr>
              <w:spacing w:after="0" w:line="240" w:lineRule="auto"/>
              <w:jc w:val="center"/>
              <w:rPr>
                <w:rFonts w:asciiTheme="minorHAnsi" w:eastAsia="Times New Roman" w:hAnsiTheme="minorHAnsi" w:cstheme="minorHAnsi"/>
                <w:b/>
                <w:color w:val="000000"/>
                <w:lang w:eastAsia="pl-PL"/>
              </w:rPr>
            </w:pPr>
            <w:r w:rsidRPr="007B4AD7">
              <w:rPr>
                <w:rFonts w:asciiTheme="minorHAnsi" w:eastAsia="Times New Roman" w:hAnsiTheme="minorHAnsi" w:cstheme="minorHAnsi"/>
                <w:b/>
                <w:color w:val="000000"/>
                <w:lang w:eastAsia="pl-PL"/>
              </w:rPr>
              <w:t>716</w:t>
            </w:r>
          </w:p>
        </w:tc>
        <w:tc>
          <w:tcPr>
            <w:tcW w:w="960" w:type="dxa"/>
            <w:tcBorders>
              <w:top w:val="nil"/>
              <w:left w:val="nil"/>
              <w:bottom w:val="single" w:sz="4" w:space="0" w:color="auto"/>
              <w:right w:val="single" w:sz="4" w:space="0" w:color="auto"/>
            </w:tcBorders>
            <w:shd w:val="clear" w:color="auto" w:fill="auto"/>
            <w:noWrap/>
            <w:vAlign w:val="bottom"/>
            <w:hideMark/>
          </w:tcPr>
          <w:p w14:paraId="13DA0C86"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670</w:t>
            </w:r>
          </w:p>
        </w:tc>
        <w:tc>
          <w:tcPr>
            <w:tcW w:w="960" w:type="dxa"/>
            <w:tcBorders>
              <w:top w:val="nil"/>
              <w:left w:val="nil"/>
              <w:bottom w:val="single" w:sz="4" w:space="0" w:color="auto"/>
              <w:right w:val="single" w:sz="4" w:space="0" w:color="auto"/>
            </w:tcBorders>
            <w:shd w:val="clear" w:color="auto" w:fill="auto"/>
            <w:noWrap/>
            <w:vAlign w:val="bottom"/>
            <w:hideMark/>
          </w:tcPr>
          <w:p w14:paraId="2F1F22BC"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663</w:t>
            </w:r>
          </w:p>
        </w:tc>
      </w:tr>
      <w:tr w:rsidR="00362B88" w:rsidRPr="007B4AD7" w14:paraId="6D4C537E" w14:textId="77777777" w:rsidTr="00362B88">
        <w:trPr>
          <w:trHeight w:val="290"/>
        </w:trPr>
        <w:tc>
          <w:tcPr>
            <w:tcW w:w="2694"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65979C5B" w14:textId="77777777" w:rsidR="00362B88" w:rsidRPr="007B4AD7" w:rsidRDefault="00362B88" w:rsidP="00362B88">
            <w:pPr>
              <w:spacing w:after="0" w:line="240" w:lineRule="auto"/>
              <w:jc w:val="left"/>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Suma dla gmin LGD</w:t>
            </w:r>
          </w:p>
        </w:tc>
        <w:tc>
          <w:tcPr>
            <w:tcW w:w="960" w:type="dxa"/>
            <w:tcBorders>
              <w:top w:val="nil"/>
              <w:left w:val="nil"/>
              <w:bottom w:val="single" w:sz="4" w:space="0" w:color="auto"/>
              <w:right w:val="single" w:sz="4" w:space="0" w:color="auto"/>
            </w:tcBorders>
            <w:shd w:val="clear" w:color="auto" w:fill="auto"/>
            <w:noWrap/>
            <w:vAlign w:val="bottom"/>
            <w:hideMark/>
          </w:tcPr>
          <w:p w14:paraId="04563C88"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4809</w:t>
            </w:r>
          </w:p>
        </w:tc>
        <w:tc>
          <w:tcPr>
            <w:tcW w:w="960" w:type="dxa"/>
            <w:tcBorders>
              <w:top w:val="nil"/>
              <w:left w:val="nil"/>
              <w:bottom w:val="single" w:sz="4" w:space="0" w:color="auto"/>
              <w:right w:val="single" w:sz="4" w:space="0" w:color="auto"/>
            </w:tcBorders>
            <w:shd w:val="clear" w:color="auto" w:fill="auto"/>
            <w:noWrap/>
            <w:vAlign w:val="bottom"/>
            <w:hideMark/>
          </w:tcPr>
          <w:p w14:paraId="7B5CEF57"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4240</w:t>
            </w:r>
          </w:p>
        </w:tc>
        <w:tc>
          <w:tcPr>
            <w:tcW w:w="960" w:type="dxa"/>
            <w:tcBorders>
              <w:top w:val="nil"/>
              <w:left w:val="nil"/>
              <w:bottom w:val="single" w:sz="4" w:space="0" w:color="auto"/>
              <w:right w:val="single" w:sz="4" w:space="0" w:color="auto"/>
            </w:tcBorders>
            <w:shd w:val="clear" w:color="auto" w:fill="auto"/>
            <w:noWrap/>
            <w:vAlign w:val="bottom"/>
            <w:hideMark/>
          </w:tcPr>
          <w:p w14:paraId="3756D6D0"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3902</w:t>
            </w:r>
          </w:p>
        </w:tc>
        <w:tc>
          <w:tcPr>
            <w:tcW w:w="960" w:type="dxa"/>
            <w:tcBorders>
              <w:top w:val="nil"/>
              <w:left w:val="nil"/>
              <w:bottom w:val="single" w:sz="4" w:space="0" w:color="auto"/>
              <w:right w:val="single" w:sz="4" w:space="0" w:color="auto"/>
            </w:tcBorders>
            <w:shd w:val="clear" w:color="auto" w:fill="auto"/>
            <w:noWrap/>
            <w:vAlign w:val="bottom"/>
            <w:hideMark/>
          </w:tcPr>
          <w:p w14:paraId="197BCD4B"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3592</w:t>
            </w:r>
          </w:p>
        </w:tc>
        <w:tc>
          <w:tcPr>
            <w:tcW w:w="960" w:type="dxa"/>
            <w:tcBorders>
              <w:top w:val="nil"/>
              <w:left w:val="nil"/>
              <w:bottom w:val="single" w:sz="4" w:space="0" w:color="auto"/>
              <w:right w:val="single" w:sz="4" w:space="0" w:color="auto"/>
            </w:tcBorders>
            <w:shd w:val="clear" w:color="auto" w:fill="auto"/>
            <w:noWrap/>
            <w:vAlign w:val="bottom"/>
            <w:hideMark/>
          </w:tcPr>
          <w:p w14:paraId="3D7F8705" w14:textId="77777777" w:rsidR="00362B88" w:rsidRPr="007B4AD7" w:rsidRDefault="00362B88" w:rsidP="00362B88">
            <w:pPr>
              <w:spacing w:after="0" w:line="240" w:lineRule="auto"/>
              <w:jc w:val="center"/>
              <w:rPr>
                <w:rFonts w:asciiTheme="minorHAnsi" w:eastAsia="Times New Roman" w:hAnsiTheme="minorHAnsi" w:cstheme="minorHAnsi"/>
                <w:b/>
                <w:color w:val="000000"/>
                <w:lang w:eastAsia="pl-PL"/>
              </w:rPr>
            </w:pPr>
            <w:r w:rsidRPr="007B4AD7">
              <w:rPr>
                <w:rFonts w:asciiTheme="minorHAnsi" w:eastAsia="Times New Roman" w:hAnsiTheme="minorHAnsi" w:cstheme="minorHAnsi"/>
                <w:b/>
                <w:color w:val="000000"/>
                <w:lang w:eastAsia="pl-PL"/>
              </w:rPr>
              <w:t>4045</w:t>
            </w:r>
          </w:p>
        </w:tc>
        <w:tc>
          <w:tcPr>
            <w:tcW w:w="960" w:type="dxa"/>
            <w:tcBorders>
              <w:top w:val="nil"/>
              <w:left w:val="nil"/>
              <w:bottom w:val="single" w:sz="4" w:space="0" w:color="auto"/>
              <w:right w:val="single" w:sz="4" w:space="0" w:color="auto"/>
            </w:tcBorders>
            <w:shd w:val="clear" w:color="auto" w:fill="auto"/>
            <w:noWrap/>
            <w:vAlign w:val="bottom"/>
            <w:hideMark/>
          </w:tcPr>
          <w:p w14:paraId="606B9D50"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3856</w:t>
            </w:r>
          </w:p>
        </w:tc>
        <w:tc>
          <w:tcPr>
            <w:tcW w:w="960" w:type="dxa"/>
            <w:tcBorders>
              <w:top w:val="nil"/>
              <w:left w:val="nil"/>
              <w:bottom w:val="single" w:sz="4" w:space="0" w:color="auto"/>
              <w:right w:val="single" w:sz="4" w:space="0" w:color="auto"/>
            </w:tcBorders>
            <w:shd w:val="clear" w:color="auto" w:fill="auto"/>
            <w:noWrap/>
            <w:vAlign w:val="bottom"/>
            <w:hideMark/>
          </w:tcPr>
          <w:p w14:paraId="1B7EDF61" w14:textId="77777777" w:rsidR="00362B88" w:rsidRPr="007B4AD7" w:rsidRDefault="00362B88" w:rsidP="00362B88">
            <w:pPr>
              <w:spacing w:after="0" w:line="240" w:lineRule="auto"/>
              <w:jc w:val="center"/>
              <w:rPr>
                <w:rFonts w:asciiTheme="minorHAnsi" w:eastAsia="Times New Roman" w:hAnsiTheme="minorHAnsi" w:cstheme="minorHAnsi"/>
                <w:color w:val="000000"/>
                <w:lang w:eastAsia="pl-PL"/>
              </w:rPr>
            </w:pPr>
            <w:r w:rsidRPr="007B4AD7">
              <w:rPr>
                <w:rFonts w:asciiTheme="minorHAnsi" w:eastAsia="Times New Roman" w:hAnsiTheme="minorHAnsi" w:cstheme="minorHAnsi"/>
                <w:color w:val="000000"/>
                <w:lang w:eastAsia="pl-PL"/>
              </w:rPr>
              <w:t>3787</w:t>
            </w:r>
          </w:p>
        </w:tc>
      </w:tr>
    </w:tbl>
    <w:p w14:paraId="3D1DE25A" w14:textId="77777777" w:rsidR="0098009F" w:rsidRDefault="0098009F" w:rsidP="0098009F">
      <w:pPr>
        <w:spacing w:after="0" w:line="240" w:lineRule="auto"/>
        <w:jc w:val="left"/>
      </w:pPr>
      <w:r w:rsidRPr="00666380">
        <w:rPr>
          <w:color w:val="000000"/>
          <w:lang w:eastAsia="pl-PL"/>
        </w:rPr>
        <w:t> </w:t>
      </w:r>
      <w:r w:rsidRPr="00666380">
        <w:t>Źródło: GUS, Bank Danych Lokalnych</w:t>
      </w:r>
      <w:r>
        <w:t xml:space="preserve"> (dostęp: 30.03.2023)</w:t>
      </w:r>
    </w:p>
    <w:p w14:paraId="0667C77C" w14:textId="77777777" w:rsidR="00362B88" w:rsidRDefault="00362B88" w:rsidP="00A00FF0"/>
    <w:p w14:paraId="4158EB30" w14:textId="556A855D" w:rsidR="0056257E" w:rsidRDefault="0056257E" w:rsidP="00A00FF0">
      <w:r>
        <w:t xml:space="preserve">W powiecie garwolińskim zarejestrować można negatywne tendencje demograficzne. Z perspektywy rynku pracy maleje liczba ludności w wieku produkcyjnym, a rośnie w nieprodukcyjnym. Współczynnik liczby osób w wieku produkcyjnym do liczby ludności wynosi na obszarze LGD 61,9%. Różnice pomiędzy gminami są istotne: współczynnik na najniższym poziomie występuje w mieście Garwolin (60,2%), a najwyższy wiejskiej gminie Łaskarzew (64%). Optymizmem napawa z kolei liczba </w:t>
      </w:r>
      <w:r w:rsidR="007B4AD7">
        <w:t xml:space="preserve">podmiotów gospodarki, które stale wzrasta. W 2020 roku na obszarze LGD funkcjonowało 8 399 podmiotów gospodarki narodowej zatrudniających mniej niż 50 pracowników. Przoduje tu miasto Garwolin, ale również gmina wiejska Garwolin ma znaczący udział w całej liczbie takich podmiotów. Obydwie gminy mają 38% udział wszystkich podmiotów na obszarze. </w:t>
      </w:r>
    </w:p>
    <w:p w14:paraId="7F8CC967" w14:textId="46A02AD7" w:rsidR="00362B88" w:rsidRDefault="0098009F" w:rsidP="0098009F">
      <w:pPr>
        <w:pStyle w:val="Nagwek3"/>
      </w:pPr>
      <w:bookmarkStart w:id="24" w:name="_Toc137020966"/>
      <w:r>
        <w:t>Dane dotyczące przedsiębiorczości</w:t>
      </w:r>
      <w:bookmarkEnd w:id="24"/>
    </w:p>
    <w:tbl>
      <w:tblPr>
        <w:tblW w:w="9072" w:type="dxa"/>
        <w:tblInd w:w="-5" w:type="dxa"/>
        <w:tblCellMar>
          <w:left w:w="70" w:type="dxa"/>
          <w:right w:w="70" w:type="dxa"/>
        </w:tblCellMar>
        <w:tblLook w:val="04A0" w:firstRow="1" w:lastRow="0" w:firstColumn="1" w:lastColumn="0" w:noHBand="0" w:noVBand="1"/>
      </w:tblPr>
      <w:tblGrid>
        <w:gridCol w:w="2835"/>
        <w:gridCol w:w="2127"/>
        <w:gridCol w:w="1842"/>
        <w:gridCol w:w="2268"/>
      </w:tblGrid>
      <w:tr w:rsidR="0098009F" w:rsidRPr="00362B88" w14:paraId="3FA6587A" w14:textId="77777777" w:rsidTr="0098009F">
        <w:trPr>
          <w:trHeight w:val="769"/>
        </w:trPr>
        <w:tc>
          <w:tcPr>
            <w:tcW w:w="283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33905C5C" w14:textId="77777777" w:rsidR="0098009F" w:rsidRPr="00362B88" w:rsidRDefault="0098009F" w:rsidP="000C6EC7">
            <w:pPr>
              <w:spacing w:after="0" w:line="240" w:lineRule="auto"/>
              <w:jc w:val="left"/>
              <w:rPr>
                <w:rFonts w:eastAsia="Times New Roman"/>
                <w:color w:val="000000"/>
                <w:lang w:eastAsia="pl-PL"/>
              </w:rPr>
            </w:pPr>
            <w:r w:rsidRPr="00362B88">
              <w:rPr>
                <w:rFonts w:eastAsia="Times New Roman"/>
                <w:color w:val="000000"/>
                <w:lang w:eastAsia="pl-PL"/>
              </w:rPr>
              <w:t>Gmina</w:t>
            </w:r>
          </w:p>
        </w:tc>
        <w:tc>
          <w:tcPr>
            <w:tcW w:w="2127"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4433F449" w14:textId="25454F23" w:rsidR="0098009F" w:rsidRPr="00362B88" w:rsidRDefault="0098009F" w:rsidP="000C6EC7">
            <w:pPr>
              <w:spacing w:after="0" w:line="240" w:lineRule="auto"/>
              <w:jc w:val="center"/>
              <w:rPr>
                <w:rFonts w:eastAsia="Times New Roman"/>
                <w:color w:val="000000"/>
                <w:lang w:eastAsia="pl-PL"/>
              </w:rPr>
            </w:pPr>
            <w:r>
              <w:rPr>
                <w:rFonts w:eastAsia="Times New Roman"/>
                <w:color w:val="000000"/>
                <w:lang w:eastAsia="pl-PL"/>
              </w:rPr>
              <w:t>Liczba ludności w wieku produkcyjnym (2020)</w:t>
            </w:r>
          </w:p>
        </w:tc>
        <w:tc>
          <w:tcPr>
            <w:tcW w:w="1842"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70F116D7" w14:textId="18D0856A" w:rsidR="0098009F" w:rsidRPr="00362B88" w:rsidRDefault="0098009F" w:rsidP="000C6EC7">
            <w:pPr>
              <w:spacing w:after="0" w:line="240" w:lineRule="auto"/>
              <w:jc w:val="center"/>
              <w:rPr>
                <w:rFonts w:eastAsia="Times New Roman"/>
                <w:color w:val="000000"/>
                <w:lang w:eastAsia="pl-PL"/>
              </w:rPr>
            </w:pPr>
            <w:r w:rsidRPr="00533E05">
              <w:rPr>
                <w:rFonts w:eastAsia="Times New Roman"/>
                <w:color w:val="000000"/>
                <w:lang w:eastAsia="pl-PL"/>
              </w:rPr>
              <w:t>Ludność w wieku nieprodukcyjnym</w:t>
            </w:r>
            <w:r>
              <w:rPr>
                <w:rFonts w:eastAsia="Times New Roman"/>
                <w:color w:val="000000"/>
                <w:lang w:eastAsia="pl-PL"/>
              </w:rPr>
              <w:t xml:space="preserve"> (2020)</w:t>
            </w:r>
          </w:p>
        </w:tc>
        <w:tc>
          <w:tcPr>
            <w:tcW w:w="2268"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40A9DC8F" w14:textId="3B0BC6BA" w:rsidR="0098009F" w:rsidRPr="0098009F" w:rsidRDefault="0098009F" w:rsidP="000C6EC7">
            <w:pPr>
              <w:spacing w:after="0" w:line="240" w:lineRule="auto"/>
              <w:jc w:val="center"/>
              <w:rPr>
                <w:rFonts w:eastAsia="Times New Roman"/>
                <w:color w:val="000000"/>
                <w:lang w:eastAsia="pl-PL"/>
              </w:rPr>
            </w:pPr>
            <w:r w:rsidRPr="0098009F">
              <w:rPr>
                <w:rFonts w:eastAsia="Times New Roman"/>
                <w:color w:val="000000"/>
                <w:lang w:eastAsia="pl-PL"/>
              </w:rPr>
              <w:t>Podmioty gospodarki narodowej do 49 pracowników (2020)</w:t>
            </w:r>
          </w:p>
        </w:tc>
      </w:tr>
      <w:tr w:rsidR="0098009F" w:rsidRPr="00362B88" w14:paraId="66E3B3FB" w14:textId="77777777" w:rsidTr="0098009F">
        <w:trPr>
          <w:trHeight w:val="290"/>
        </w:trPr>
        <w:tc>
          <w:tcPr>
            <w:tcW w:w="2835"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6B9D0E8B" w14:textId="77777777" w:rsidR="0098009F" w:rsidRPr="00362B88" w:rsidRDefault="0098009F" w:rsidP="00533E05">
            <w:pPr>
              <w:spacing w:after="0" w:line="240" w:lineRule="auto"/>
              <w:jc w:val="left"/>
              <w:rPr>
                <w:rFonts w:eastAsia="Times New Roman"/>
                <w:color w:val="000000"/>
                <w:lang w:eastAsia="pl-PL"/>
              </w:rPr>
            </w:pPr>
            <w:r w:rsidRPr="00362B88">
              <w:rPr>
                <w:rFonts w:eastAsia="Times New Roman"/>
                <w:color w:val="000000"/>
                <w:lang w:eastAsia="pl-PL"/>
              </w:rPr>
              <w:t>Borowie</w:t>
            </w:r>
          </w:p>
        </w:tc>
        <w:tc>
          <w:tcPr>
            <w:tcW w:w="2127" w:type="dxa"/>
            <w:tcBorders>
              <w:top w:val="nil"/>
              <w:left w:val="nil"/>
              <w:bottom w:val="single" w:sz="4" w:space="0" w:color="auto"/>
              <w:right w:val="single" w:sz="4" w:space="0" w:color="auto"/>
            </w:tcBorders>
            <w:shd w:val="clear" w:color="auto" w:fill="auto"/>
            <w:noWrap/>
            <w:vAlign w:val="bottom"/>
            <w:hideMark/>
          </w:tcPr>
          <w:p w14:paraId="0343DC9E" w14:textId="448800D7" w:rsidR="0098009F" w:rsidRPr="00362B88" w:rsidRDefault="0098009F" w:rsidP="00533E05">
            <w:pPr>
              <w:spacing w:after="0" w:line="240" w:lineRule="auto"/>
              <w:jc w:val="center"/>
              <w:rPr>
                <w:rFonts w:eastAsia="Times New Roman"/>
                <w:color w:val="000000"/>
                <w:lang w:eastAsia="pl-PL"/>
              </w:rPr>
            </w:pPr>
            <w:r>
              <w:rPr>
                <w:color w:val="000000"/>
              </w:rPr>
              <w:t>3134</w:t>
            </w:r>
          </w:p>
        </w:tc>
        <w:tc>
          <w:tcPr>
            <w:tcW w:w="1842" w:type="dxa"/>
            <w:tcBorders>
              <w:top w:val="nil"/>
              <w:left w:val="nil"/>
              <w:bottom w:val="single" w:sz="4" w:space="0" w:color="auto"/>
              <w:right w:val="single" w:sz="4" w:space="0" w:color="auto"/>
            </w:tcBorders>
            <w:shd w:val="clear" w:color="auto" w:fill="auto"/>
            <w:noWrap/>
            <w:vAlign w:val="bottom"/>
            <w:hideMark/>
          </w:tcPr>
          <w:p w14:paraId="294816D9" w14:textId="1B880AA4" w:rsidR="0098009F" w:rsidRPr="00362B88" w:rsidRDefault="0098009F" w:rsidP="00533E05">
            <w:pPr>
              <w:spacing w:after="0" w:line="240" w:lineRule="auto"/>
              <w:jc w:val="center"/>
              <w:rPr>
                <w:rFonts w:eastAsia="Times New Roman"/>
                <w:color w:val="000000"/>
                <w:lang w:eastAsia="pl-PL"/>
              </w:rPr>
            </w:pPr>
            <w:r>
              <w:rPr>
                <w:color w:val="000000"/>
              </w:rPr>
              <w:t>2023</w:t>
            </w:r>
          </w:p>
        </w:tc>
        <w:tc>
          <w:tcPr>
            <w:tcW w:w="2268" w:type="dxa"/>
            <w:tcBorders>
              <w:top w:val="nil"/>
              <w:left w:val="nil"/>
              <w:bottom w:val="single" w:sz="4" w:space="0" w:color="auto"/>
              <w:right w:val="single" w:sz="4" w:space="0" w:color="auto"/>
            </w:tcBorders>
            <w:shd w:val="clear" w:color="auto" w:fill="auto"/>
            <w:noWrap/>
            <w:vAlign w:val="bottom"/>
            <w:hideMark/>
          </w:tcPr>
          <w:p w14:paraId="3EB58EF7" w14:textId="68970289" w:rsidR="0098009F" w:rsidRPr="00362B88" w:rsidRDefault="0098009F" w:rsidP="00533E05">
            <w:pPr>
              <w:spacing w:after="0" w:line="240" w:lineRule="auto"/>
              <w:jc w:val="center"/>
              <w:rPr>
                <w:rFonts w:eastAsia="Times New Roman"/>
                <w:b/>
                <w:color w:val="000000"/>
                <w:lang w:eastAsia="pl-PL"/>
              </w:rPr>
            </w:pPr>
            <w:r>
              <w:rPr>
                <w:color w:val="000000"/>
              </w:rPr>
              <w:t>324</w:t>
            </w:r>
          </w:p>
        </w:tc>
      </w:tr>
      <w:tr w:rsidR="0098009F" w:rsidRPr="00362B88" w14:paraId="6F893D6F" w14:textId="77777777" w:rsidTr="0098009F">
        <w:trPr>
          <w:trHeight w:val="290"/>
        </w:trPr>
        <w:tc>
          <w:tcPr>
            <w:tcW w:w="2835"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487C8E35" w14:textId="77777777" w:rsidR="0098009F" w:rsidRPr="00362B88" w:rsidRDefault="0098009F" w:rsidP="00533E05">
            <w:pPr>
              <w:spacing w:after="0" w:line="240" w:lineRule="auto"/>
              <w:jc w:val="left"/>
              <w:rPr>
                <w:rFonts w:eastAsia="Times New Roman"/>
                <w:color w:val="000000"/>
                <w:lang w:eastAsia="pl-PL"/>
              </w:rPr>
            </w:pPr>
            <w:r w:rsidRPr="00362B88">
              <w:rPr>
                <w:rFonts w:eastAsia="Times New Roman"/>
                <w:color w:val="000000"/>
                <w:lang w:eastAsia="pl-PL"/>
              </w:rPr>
              <w:t>Garwolin gmina wiejska</w:t>
            </w:r>
          </w:p>
        </w:tc>
        <w:tc>
          <w:tcPr>
            <w:tcW w:w="2127" w:type="dxa"/>
            <w:tcBorders>
              <w:top w:val="nil"/>
              <w:left w:val="nil"/>
              <w:bottom w:val="single" w:sz="4" w:space="0" w:color="auto"/>
              <w:right w:val="single" w:sz="4" w:space="0" w:color="auto"/>
            </w:tcBorders>
            <w:shd w:val="clear" w:color="auto" w:fill="auto"/>
            <w:noWrap/>
            <w:vAlign w:val="bottom"/>
            <w:hideMark/>
          </w:tcPr>
          <w:p w14:paraId="6D6861EA" w14:textId="6493036B" w:rsidR="0098009F" w:rsidRPr="00362B88" w:rsidRDefault="0098009F" w:rsidP="00533E05">
            <w:pPr>
              <w:spacing w:after="0" w:line="240" w:lineRule="auto"/>
              <w:jc w:val="center"/>
              <w:rPr>
                <w:rFonts w:eastAsia="Times New Roman"/>
                <w:color w:val="000000"/>
                <w:lang w:eastAsia="pl-PL"/>
              </w:rPr>
            </w:pPr>
            <w:r>
              <w:rPr>
                <w:color w:val="000000"/>
              </w:rPr>
              <w:t>8336</w:t>
            </w:r>
          </w:p>
        </w:tc>
        <w:tc>
          <w:tcPr>
            <w:tcW w:w="1842" w:type="dxa"/>
            <w:tcBorders>
              <w:top w:val="nil"/>
              <w:left w:val="nil"/>
              <w:bottom w:val="single" w:sz="4" w:space="0" w:color="auto"/>
              <w:right w:val="single" w:sz="4" w:space="0" w:color="auto"/>
            </w:tcBorders>
            <w:shd w:val="clear" w:color="auto" w:fill="auto"/>
            <w:noWrap/>
            <w:vAlign w:val="bottom"/>
            <w:hideMark/>
          </w:tcPr>
          <w:p w14:paraId="72660D96" w14:textId="059475E6" w:rsidR="0098009F" w:rsidRPr="00362B88" w:rsidRDefault="0098009F" w:rsidP="00533E05">
            <w:pPr>
              <w:spacing w:after="0" w:line="240" w:lineRule="auto"/>
              <w:jc w:val="center"/>
              <w:rPr>
                <w:rFonts w:eastAsia="Times New Roman"/>
                <w:color w:val="000000"/>
                <w:lang w:eastAsia="pl-PL"/>
              </w:rPr>
            </w:pPr>
            <w:r>
              <w:rPr>
                <w:color w:val="000000"/>
              </w:rPr>
              <w:t>5503</w:t>
            </w:r>
          </w:p>
        </w:tc>
        <w:tc>
          <w:tcPr>
            <w:tcW w:w="2268" w:type="dxa"/>
            <w:tcBorders>
              <w:top w:val="nil"/>
              <w:left w:val="nil"/>
              <w:bottom w:val="single" w:sz="4" w:space="0" w:color="auto"/>
              <w:right w:val="single" w:sz="4" w:space="0" w:color="auto"/>
            </w:tcBorders>
            <w:shd w:val="clear" w:color="auto" w:fill="auto"/>
            <w:noWrap/>
            <w:vAlign w:val="bottom"/>
            <w:hideMark/>
          </w:tcPr>
          <w:p w14:paraId="17CBE63E" w14:textId="092CE25E" w:rsidR="0098009F" w:rsidRPr="00362B88" w:rsidRDefault="0098009F" w:rsidP="00533E05">
            <w:pPr>
              <w:spacing w:after="0" w:line="240" w:lineRule="auto"/>
              <w:jc w:val="center"/>
              <w:rPr>
                <w:rFonts w:eastAsia="Times New Roman"/>
                <w:b/>
                <w:color w:val="000000"/>
                <w:lang w:eastAsia="pl-PL"/>
              </w:rPr>
            </w:pPr>
            <w:r>
              <w:rPr>
                <w:color w:val="000000"/>
              </w:rPr>
              <w:t>1016</w:t>
            </w:r>
          </w:p>
        </w:tc>
      </w:tr>
      <w:tr w:rsidR="0098009F" w:rsidRPr="00362B88" w14:paraId="1E5C7F8C" w14:textId="77777777" w:rsidTr="0098009F">
        <w:trPr>
          <w:trHeight w:val="290"/>
        </w:trPr>
        <w:tc>
          <w:tcPr>
            <w:tcW w:w="2835"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7F06B472" w14:textId="77777777" w:rsidR="0098009F" w:rsidRPr="00362B88" w:rsidRDefault="0098009F" w:rsidP="00533E05">
            <w:pPr>
              <w:spacing w:after="0" w:line="240" w:lineRule="auto"/>
              <w:jc w:val="left"/>
              <w:rPr>
                <w:rFonts w:eastAsia="Times New Roman"/>
                <w:color w:val="000000"/>
                <w:lang w:eastAsia="pl-PL"/>
              </w:rPr>
            </w:pPr>
            <w:r w:rsidRPr="00362B88">
              <w:rPr>
                <w:rFonts w:eastAsia="Times New Roman"/>
                <w:color w:val="000000"/>
                <w:lang w:eastAsia="pl-PL"/>
              </w:rPr>
              <w:t>Górzno</w:t>
            </w:r>
          </w:p>
        </w:tc>
        <w:tc>
          <w:tcPr>
            <w:tcW w:w="2127" w:type="dxa"/>
            <w:tcBorders>
              <w:top w:val="nil"/>
              <w:left w:val="nil"/>
              <w:bottom w:val="single" w:sz="4" w:space="0" w:color="auto"/>
              <w:right w:val="single" w:sz="4" w:space="0" w:color="auto"/>
            </w:tcBorders>
            <w:shd w:val="clear" w:color="auto" w:fill="auto"/>
            <w:noWrap/>
            <w:vAlign w:val="bottom"/>
            <w:hideMark/>
          </w:tcPr>
          <w:p w14:paraId="3F45739F" w14:textId="7C692631" w:rsidR="0098009F" w:rsidRPr="00362B88" w:rsidRDefault="0098009F" w:rsidP="00533E05">
            <w:pPr>
              <w:spacing w:after="0" w:line="240" w:lineRule="auto"/>
              <w:jc w:val="center"/>
              <w:rPr>
                <w:rFonts w:eastAsia="Times New Roman"/>
                <w:color w:val="000000"/>
                <w:lang w:eastAsia="pl-PL"/>
              </w:rPr>
            </w:pPr>
            <w:r>
              <w:rPr>
                <w:color w:val="000000"/>
              </w:rPr>
              <w:t>4096</w:t>
            </w:r>
          </w:p>
        </w:tc>
        <w:tc>
          <w:tcPr>
            <w:tcW w:w="1842" w:type="dxa"/>
            <w:tcBorders>
              <w:top w:val="nil"/>
              <w:left w:val="nil"/>
              <w:bottom w:val="single" w:sz="4" w:space="0" w:color="auto"/>
              <w:right w:val="single" w:sz="4" w:space="0" w:color="auto"/>
            </w:tcBorders>
            <w:shd w:val="clear" w:color="auto" w:fill="auto"/>
            <w:noWrap/>
            <w:vAlign w:val="bottom"/>
            <w:hideMark/>
          </w:tcPr>
          <w:p w14:paraId="2B0E788C" w14:textId="3FA9616D" w:rsidR="0098009F" w:rsidRPr="00362B88" w:rsidRDefault="0098009F" w:rsidP="00533E05">
            <w:pPr>
              <w:spacing w:after="0" w:line="240" w:lineRule="auto"/>
              <w:jc w:val="center"/>
              <w:rPr>
                <w:rFonts w:eastAsia="Times New Roman"/>
                <w:color w:val="000000"/>
                <w:lang w:eastAsia="pl-PL"/>
              </w:rPr>
            </w:pPr>
            <w:r>
              <w:rPr>
                <w:color w:val="000000"/>
              </w:rPr>
              <w:t>2734</w:t>
            </w:r>
          </w:p>
        </w:tc>
        <w:tc>
          <w:tcPr>
            <w:tcW w:w="2268" w:type="dxa"/>
            <w:tcBorders>
              <w:top w:val="nil"/>
              <w:left w:val="nil"/>
              <w:bottom w:val="single" w:sz="4" w:space="0" w:color="auto"/>
              <w:right w:val="single" w:sz="4" w:space="0" w:color="auto"/>
            </w:tcBorders>
            <w:shd w:val="clear" w:color="auto" w:fill="auto"/>
            <w:noWrap/>
            <w:vAlign w:val="bottom"/>
            <w:hideMark/>
          </w:tcPr>
          <w:p w14:paraId="7FC42D5F" w14:textId="60ED3864" w:rsidR="0098009F" w:rsidRPr="00362B88" w:rsidRDefault="0098009F" w:rsidP="00533E05">
            <w:pPr>
              <w:spacing w:after="0" w:line="240" w:lineRule="auto"/>
              <w:jc w:val="center"/>
              <w:rPr>
                <w:rFonts w:eastAsia="Times New Roman"/>
                <w:b/>
                <w:color w:val="000000"/>
                <w:lang w:eastAsia="pl-PL"/>
              </w:rPr>
            </w:pPr>
            <w:r>
              <w:rPr>
                <w:color w:val="000000"/>
              </w:rPr>
              <w:t>454</w:t>
            </w:r>
          </w:p>
        </w:tc>
      </w:tr>
      <w:tr w:rsidR="0098009F" w:rsidRPr="00362B88" w14:paraId="12020DFF" w14:textId="77777777" w:rsidTr="0098009F">
        <w:trPr>
          <w:trHeight w:val="290"/>
        </w:trPr>
        <w:tc>
          <w:tcPr>
            <w:tcW w:w="2835"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5D95D7C7" w14:textId="77777777" w:rsidR="0098009F" w:rsidRPr="00362B88" w:rsidRDefault="0098009F" w:rsidP="00533E05">
            <w:pPr>
              <w:spacing w:after="0" w:line="240" w:lineRule="auto"/>
              <w:jc w:val="left"/>
              <w:rPr>
                <w:rFonts w:eastAsia="Times New Roman"/>
                <w:color w:val="000000"/>
                <w:lang w:eastAsia="pl-PL"/>
              </w:rPr>
            </w:pPr>
            <w:r w:rsidRPr="00362B88">
              <w:rPr>
                <w:rFonts w:eastAsia="Times New Roman"/>
                <w:color w:val="000000"/>
                <w:lang w:eastAsia="pl-PL"/>
              </w:rPr>
              <w:t>Maciejowice</w:t>
            </w:r>
          </w:p>
        </w:tc>
        <w:tc>
          <w:tcPr>
            <w:tcW w:w="2127" w:type="dxa"/>
            <w:tcBorders>
              <w:top w:val="nil"/>
              <w:left w:val="nil"/>
              <w:bottom w:val="single" w:sz="4" w:space="0" w:color="auto"/>
              <w:right w:val="single" w:sz="4" w:space="0" w:color="auto"/>
            </w:tcBorders>
            <w:shd w:val="clear" w:color="auto" w:fill="auto"/>
            <w:noWrap/>
            <w:vAlign w:val="bottom"/>
            <w:hideMark/>
          </w:tcPr>
          <w:p w14:paraId="5883D6CA" w14:textId="1D4F2672" w:rsidR="0098009F" w:rsidRPr="00362B88" w:rsidRDefault="0098009F" w:rsidP="00533E05">
            <w:pPr>
              <w:spacing w:after="0" w:line="240" w:lineRule="auto"/>
              <w:jc w:val="center"/>
              <w:rPr>
                <w:rFonts w:eastAsia="Times New Roman"/>
                <w:color w:val="000000"/>
                <w:lang w:eastAsia="pl-PL"/>
              </w:rPr>
            </w:pPr>
            <w:r>
              <w:rPr>
                <w:color w:val="000000"/>
              </w:rPr>
              <w:t>4114</w:t>
            </w:r>
          </w:p>
        </w:tc>
        <w:tc>
          <w:tcPr>
            <w:tcW w:w="1842" w:type="dxa"/>
            <w:tcBorders>
              <w:top w:val="nil"/>
              <w:left w:val="nil"/>
              <w:bottom w:val="single" w:sz="4" w:space="0" w:color="auto"/>
              <w:right w:val="single" w:sz="4" w:space="0" w:color="auto"/>
            </w:tcBorders>
            <w:shd w:val="clear" w:color="auto" w:fill="auto"/>
            <w:noWrap/>
            <w:vAlign w:val="bottom"/>
            <w:hideMark/>
          </w:tcPr>
          <w:p w14:paraId="632A73B7" w14:textId="32DE4441" w:rsidR="0098009F" w:rsidRPr="00362B88" w:rsidRDefault="0098009F" w:rsidP="00533E05">
            <w:pPr>
              <w:spacing w:after="0" w:line="240" w:lineRule="auto"/>
              <w:jc w:val="center"/>
              <w:rPr>
                <w:rFonts w:eastAsia="Times New Roman"/>
                <w:color w:val="000000"/>
                <w:lang w:eastAsia="pl-PL"/>
              </w:rPr>
            </w:pPr>
            <w:r>
              <w:rPr>
                <w:color w:val="000000"/>
              </w:rPr>
              <w:t>2713</w:t>
            </w:r>
          </w:p>
        </w:tc>
        <w:tc>
          <w:tcPr>
            <w:tcW w:w="2268" w:type="dxa"/>
            <w:tcBorders>
              <w:top w:val="nil"/>
              <w:left w:val="nil"/>
              <w:bottom w:val="single" w:sz="4" w:space="0" w:color="auto"/>
              <w:right w:val="single" w:sz="4" w:space="0" w:color="auto"/>
            </w:tcBorders>
            <w:shd w:val="clear" w:color="auto" w:fill="auto"/>
            <w:noWrap/>
            <w:vAlign w:val="bottom"/>
            <w:hideMark/>
          </w:tcPr>
          <w:p w14:paraId="77986393" w14:textId="1FE25BDE" w:rsidR="0098009F" w:rsidRPr="00362B88" w:rsidRDefault="0098009F" w:rsidP="00533E05">
            <w:pPr>
              <w:spacing w:after="0" w:line="240" w:lineRule="auto"/>
              <w:jc w:val="center"/>
              <w:rPr>
                <w:rFonts w:eastAsia="Times New Roman"/>
                <w:b/>
                <w:color w:val="000000"/>
                <w:lang w:eastAsia="pl-PL"/>
              </w:rPr>
            </w:pPr>
            <w:r>
              <w:rPr>
                <w:color w:val="000000"/>
              </w:rPr>
              <w:t>479</w:t>
            </w:r>
          </w:p>
        </w:tc>
      </w:tr>
      <w:tr w:rsidR="0098009F" w:rsidRPr="00362B88" w14:paraId="5D7B6F80" w14:textId="77777777" w:rsidTr="0098009F">
        <w:trPr>
          <w:trHeight w:val="290"/>
        </w:trPr>
        <w:tc>
          <w:tcPr>
            <w:tcW w:w="2835"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73DFB697" w14:textId="77777777" w:rsidR="0098009F" w:rsidRPr="00362B88" w:rsidRDefault="0098009F" w:rsidP="00533E05">
            <w:pPr>
              <w:spacing w:after="0" w:line="240" w:lineRule="auto"/>
              <w:jc w:val="left"/>
              <w:rPr>
                <w:rFonts w:eastAsia="Times New Roman"/>
                <w:color w:val="000000"/>
                <w:lang w:eastAsia="pl-PL"/>
              </w:rPr>
            </w:pPr>
            <w:r w:rsidRPr="00362B88">
              <w:rPr>
                <w:rFonts w:eastAsia="Times New Roman"/>
                <w:color w:val="000000"/>
                <w:lang w:eastAsia="pl-PL"/>
              </w:rPr>
              <w:lastRenderedPageBreak/>
              <w:t>Miastków Kościelny</w:t>
            </w:r>
          </w:p>
        </w:tc>
        <w:tc>
          <w:tcPr>
            <w:tcW w:w="2127" w:type="dxa"/>
            <w:tcBorders>
              <w:top w:val="nil"/>
              <w:left w:val="nil"/>
              <w:bottom w:val="single" w:sz="4" w:space="0" w:color="auto"/>
              <w:right w:val="single" w:sz="4" w:space="0" w:color="auto"/>
            </w:tcBorders>
            <w:shd w:val="clear" w:color="auto" w:fill="auto"/>
            <w:noWrap/>
            <w:vAlign w:val="bottom"/>
            <w:hideMark/>
          </w:tcPr>
          <w:p w14:paraId="686CBF95" w14:textId="2D08D8D2" w:rsidR="0098009F" w:rsidRPr="00362B88" w:rsidRDefault="0098009F" w:rsidP="00533E05">
            <w:pPr>
              <w:spacing w:after="0" w:line="240" w:lineRule="auto"/>
              <w:jc w:val="center"/>
              <w:rPr>
                <w:rFonts w:eastAsia="Times New Roman"/>
                <w:color w:val="000000"/>
                <w:lang w:eastAsia="pl-PL"/>
              </w:rPr>
            </w:pPr>
            <w:r>
              <w:rPr>
                <w:color w:val="000000"/>
              </w:rPr>
              <w:t>2883</w:t>
            </w:r>
          </w:p>
        </w:tc>
        <w:tc>
          <w:tcPr>
            <w:tcW w:w="1842" w:type="dxa"/>
            <w:tcBorders>
              <w:top w:val="nil"/>
              <w:left w:val="nil"/>
              <w:bottom w:val="single" w:sz="4" w:space="0" w:color="auto"/>
              <w:right w:val="single" w:sz="4" w:space="0" w:color="auto"/>
            </w:tcBorders>
            <w:shd w:val="clear" w:color="auto" w:fill="auto"/>
            <w:noWrap/>
            <w:vAlign w:val="bottom"/>
            <w:hideMark/>
          </w:tcPr>
          <w:p w14:paraId="776847A0" w14:textId="1129B62E" w:rsidR="0098009F" w:rsidRPr="00362B88" w:rsidRDefault="0098009F" w:rsidP="00533E05">
            <w:pPr>
              <w:spacing w:after="0" w:line="240" w:lineRule="auto"/>
              <w:jc w:val="center"/>
              <w:rPr>
                <w:rFonts w:eastAsia="Times New Roman"/>
                <w:color w:val="000000"/>
                <w:lang w:eastAsia="pl-PL"/>
              </w:rPr>
            </w:pPr>
            <w:r>
              <w:rPr>
                <w:color w:val="000000"/>
              </w:rPr>
              <w:t>1951</w:t>
            </w:r>
          </w:p>
        </w:tc>
        <w:tc>
          <w:tcPr>
            <w:tcW w:w="2268" w:type="dxa"/>
            <w:tcBorders>
              <w:top w:val="nil"/>
              <w:left w:val="nil"/>
              <w:bottom w:val="single" w:sz="4" w:space="0" w:color="auto"/>
              <w:right w:val="single" w:sz="4" w:space="0" w:color="auto"/>
            </w:tcBorders>
            <w:shd w:val="clear" w:color="auto" w:fill="auto"/>
            <w:noWrap/>
            <w:vAlign w:val="bottom"/>
            <w:hideMark/>
          </w:tcPr>
          <w:p w14:paraId="2859D702" w14:textId="58468AC1" w:rsidR="0098009F" w:rsidRPr="00362B88" w:rsidRDefault="0098009F" w:rsidP="00533E05">
            <w:pPr>
              <w:spacing w:after="0" w:line="240" w:lineRule="auto"/>
              <w:jc w:val="center"/>
              <w:rPr>
                <w:rFonts w:eastAsia="Times New Roman"/>
                <w:b/>
                <w:color w:val="000000"/>
                <w:lang w:eastAsia="pl-PL"/>
              </w:rPr>
            </w:pPr>
            <w:r>
              <w:rPr>
                <w:color w:val="000000"/>
              </w:rPr>
              <w:t>272</w:t>
            </w:r>
          </w:p>
        </w:tc>
      </w:tr>
      <w:tr w:rsidR="0098009F" w:rsidRPr="00362B88" w14:paraId="60B3CEA3" w14:textId="77777777" w:rsidTr="0098009F">
        <w:trPr>
          <w:trHeight w:val="290"/>
        </w:trPr>
        <w:tc>
          <w:tcPr>
            <w:tcW w:w="2835"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63715EDC" w14:textId="77777777" w:rsidR="0098009F" w:rsidRPr="00362B88" w:rsidRDefault="0098009F" w:rsidP="00533E05">
            <w:pPr>
              <w:spacing w:after="0" w:line="240" w:lineRule="auto"/>
              <w:jc w:val="left"/>
              <w:rPr>
                <w:rFonts w:eastAsia="Times New Roman"/>
                <w:color w:val="000000"/>
                <w:lang w:eastAsia="pl-PL"/>
              </w:rPr>
            </w:pPr>
            <w:r w:rsidRPr="00362B88">
              <w:rPr>
                <w:rFonts w:eastAsia="Times New Roman"/>
                <w:color w:val="000000"/>
                <w:lang w:eastAsia="pl-PL"/>
              </w:rPr>
              <w:t>Parysów</w:t>
            </w:r>
          </w:p>
        </w:tc>
        <w:tc>
          <w:tcPr>
            <w:tcW w:w="2127" w:type="dxa"/>
            <w:tcBorders>
              <w:top w:val="nil"/>
              <w:left w:val="nil"/>
              <w:bottom w:val="single" w:sz="4" w:space="0" w:color="auto"/>
              <w:right w:val="single" w:sz="4" w:space="0" w:color="auto"/>
            </w:tcBorders>
            <w:shd w:val="clear" w:color="auto" w:fill="auto"/>
            <w:noWrap/>
            <w:vAlign w:val="bottom"/>
            <w:hideMark/>
          </w:tcPr>
          <w:p w14:paraId="0F510434" w14:textId="17686C32" w:rsidR="0098009F" w:rsidRPr="00362B88" w:rsidRDefault="0098009F" w:rsidP="00533E05">
            <w:pPr>
              <w:spacing w:after="0" w:line="240" w:lineRule="auto"/>
              <w:jc w:val="center"/>
              <w:rPr>
                <w:rFonts w:eastAsia="Times New Roman"/>
                <w:color w:val="000000"/>
                <w:lang w:eastAsia="pl-PL"/>
              </w:rPr>
            </w:pPr>
            <w:r>
              <w:rPr>
                <w:color w:val="000000"/>
              </w:rPr>
              <w:t>2557</w:t>
            </w:r>
          </w:p>
        </w:tc>
        <w:tc>
          <w:tcPr>
            <w:tcW w:w="1842" w:type="dxa"/>
            <w:tcBorders>
              <w:top w:val="nil"/>
              <w:left w:val="nil"/>
              <w:bottom w:val="single" w:sz="4" w:space="0" w:color="auto"/>
              <w:right w:val="single" w:sz="4" w:space="0" w:color="auto"/>
            </w:tcBorders>
            <w:shd w:val="clear" w:color="auto" w:fill="auto"/>
            <w:noWrap/>
            <w:vAlign w:val="bottom"/>
            <w:hideMark/>
          </w:tcPr>
          <w:p w14:paraId="4E77B5D4" w14:textId="679E2F97" w:rsidR="0098009F" w:rsidRPr="00362B88" w:rsidRDefault="0098009F" w:rsidP="00533E05">
            <w:pPr>
              <w:spacing w:after="0" w:line="240" w:lineRule="auto"/>
              <w:jc w:val="center"/>
              <w:rPr>
                <w:rFonts w:eastAsia="Times New Roman"/>
                <w:color w:val="000000"/>
                <w:lang w:eastAsia="pl-PL"/>
              </w:rPr>
            </w:pPr>
            <w:r>
              <w:rPr>
                <w:color w:val="000000"/>
              </w:rPr>
              <w:t>1733</w:t>
            </w:r>
          </w:p>
        </w:tc>
        <w:tc>
          <w:tcPr>
            <w:tcW w:w="2268" w:type="dxa"/>
            <w:tcBorders>
              <w:top w:val="nil"/>
              <w:left w:val="nil"/>
              <w:bottom w:val="single" w:sz="4" w:space="0" w:color="auto"/>
              <w:right w:val="single" w:sz="4" w:space="0" w:color="auto"/>
            </w:tcBorders>
            <w:shd w:val="clear" w:color="auto" w:fill="auto"/>
            <w:noWrap/>
            <w:vAlign w:val="bottom"/>
            <w:hideMark/>
          </w:tcPr>
          <w:p w14:paraId="2349B127" w14:textId="060B6B60" w:rsidR="0098009F" w:rsidRPr="00362B88" w:rsidRDefault="0098009F" w:rsidP="00533E05">
            <w:pPr>
              <w:spacing w:after="0" w:line="240" w:lineRule="auto"/>
              <w:jc w:val="center"/>
              <w:rPr>
                <w:rFonts w:eastAsia="Times New Roman"/>
                <w:b/>
                <w:color w:val="000000"/>
                <w:lang w:eastAsia="pl-PL"/>
              </w:rPr>
            </w:pPr>
            <w:r>
              <w:rPr>
                <w:color w:val="000000"/>
              </w:rPr>
              <w:t>222</w:t>
            </w:r>
          </w:p>
        </w:tc>
      </w:tr>
      <w:tr w:rsidR="0098009F" w:rsidRPr="00362B88" w14:paraId="1C5CD3AB" w14:textId="77777777" w:rsidTr="0098009F">
        <w:trPr>
          <w:trHeight w:val="290"/>
        </w:trPr>
        <w:tc>
          <w:tcPr>
            <w:tcW w:w="2835"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6D0B2080" w14:textId="77777777" w:rsidR="0098009F" w:rsidRPr="00362B88" w:rsidRDefault="0098009F" w:rsidP="00533E05">
            <w:pPr>
              <w:spacing w:after="0" w:line="240" w:lineRule="auto"/>
              <w:jc w:val="left"/>
              <w:rPr>
                <w:rFonts w:eastAsia="Times New Roman"/>
                <w:color w:val="000000"/>
                <w:lang w:eastAsia="pl-PL"/>
              </w:rPr>
            </w:pPr>
            <w:r w:rsidRPr="00362B88">
              <w:rPr>
                <w:rFonts w:eastAsia="Times New Roman"/>
                <w:color w:val="000000"/>
                <w:lang w:eastAsia="pl-PL"/>
              </w:rPr>
              <w:t>Pilawa</w:t>
            </w:r>
          </w:p>
        </w:tc>
        <w:tc>
          <w:tcPr>
            <w:tcW w:w="2127" w:type="dxa"/>
            <w:tcBorders>
              <w:top w:val="nil"/>
              <w:left w:val="nil"/>
              <w:bottom w:val="single" w:sz="4" w:space="0" w:color="auto"/>
              <w:right w:val="single" w:sz="4" w:space="0" w:color="auto"/>
            </w:tcBorders>
            <w:shd w:val="clear" w:color="auto" w:fill="auto"/>
            <w:noWrap/>
            <w:vAlign w:val="bottom"/>
            <w:hideMark/>
          </w:tcPr>
          <w:p w14:paraId="5EEAADCF" w14:textId="7C746A04" w:rsidR="0098009F" w:rsidRPr="00362B88" w:rsidRDefault="0098009F" w:rsidP="00533E05">
            <w:pPr>
              <w:spacing w:after="0" w:line="240" w:lineRule="auto"/>
              <w:jc w:val="center"/>
              <w:rPr>
                <w:rFonts w:eastAsia="Times New Roman"/>
                <w:color w:val="000000"/>
                <w:lang w:eastAsia="pl-PL"/>
              </w:rPr>
            </w:pPr>
            <w:r>
              <w:rPr>
                <w:color w:val="000000"/>
              </w:rPr>
              <w:t>6675</w:t>
            </w:r>
          </w:p>
        </w:tc>
        <w:tc>
          <w:tcPr>
            <w:tcW w:w="1842" w:type="dxa"/>
            <w:tcBorders>
              <w:top w:val="nil"/>
              <w:left w:val="nil"/>
              <w:bottom w:val="single" w:sz="4" w:space="0" w:color="auto"/>
              <w:right w:val="single" w:sz="4" w:space="0" w:color="auto"/>
            </w:tcBorders>
            <w:shd w:val="clear" w:color="auto" w:fill="auto"/>
            <w:noWrap/>
            <w:vAlign w:val="bottom"/>
            <w:hideMark/>
          </w:tcPr>
          <w:p w14:paraId="58582633" w14:textId="75E933D3" w:rsidR="0098009F" w:rsidRPr="00362B88" w:rsidRDefault="0098009F" w:rsidP="00533E05">
            <w:pPr>
              <w:spacing w:after="0" w:line="240" w:lineRule="auto"/>
              <w:jc w:val="center"/>
              <w:rPr>
                <w:rFonts w:eastAsia="Times New Roman"/>
                <w:color w:val="000000"/>
                <w:lang w:eastAsia="pl-PL"/>
              </w:rPr>
            </w:pPr>
            <w:r>
              <w:rPr>
                <w:color w:val="000000"/>
              </w:rPr>
              <w:t>4367</w:t>
            </w:r>
          </w:p>
        </w:tc>
        <w:tc>
          <w:tcPr>
            <w:tcW w:w="2268" w:type="dxa"/>
            <w:tcBorders>
              <w:top w:val="nil"/>
              <w:left w:val="nil"/>
              <w:bottom w:val="single" w:sz="4" w:space="0" w:color="auto"/>
              <w:right w:val="single" w:sz="4" w:space="0" w:color="auto"/>
            </w:tcBorders>
            <w:shd w:val="clear" w:color="auto" w:fill="auto"/>
            <w:noWrap/>
            <w:vAlign w:val="bottom"/>
            <w:hideMark/>
          </w:tcPr>
          <w:p w14:paraId="49E5E867" w14:textId="7D561667" w:rsidR="0098009F" w:rsidRPr="00362B88" w:rsidRDefault="0098009F" w:rsidP="00533E05">
            <w:pPr>
              <w:spacing w:after="0" w:line="240" w:lineRule="auto"/>
              <w:jc w:val="center"/>
              <w:rPr>
                <w:rFonts w:eastAsia="Times New Roman"/>
                <w:b/>
                <w:color w:val="000000"/>
                <w:lang w:eastAsia="pl-PL"/>
              </w:rPr>
            </w:pPr>
            <w:r>
              <w:rPr>
                <w:color w:val="000000"/>
              </w:rPr>
              <w:t>735</w:t>
            </w:r>
          </w:p>
        </w:tc>
      </w:tr>
      <w:tr w:rsidR="0098009F" w:rsidRPr="00362B88" w14:paraId="5EDF16EB" w14:textId="77777777" w:rsidTr="0098009F">
        <w:trPr>
          <w:trHeight w:val="290"/>
        </w:trPr>
        <w:tc>
          <w:tcPr>
            <w:tcW w:w="2835"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30311832" w14:textId="77777777" w:rsidR="0098009F" w:rsidRPr="00362B88" w:rsidRDefault="0098009F" w:rsidP="00533E05">
            <w:pPr>
              <w:spacing w:after="0" w:line="240" w:lineRule="auto"/>
              <w:jc w:val="left"/>
              <w:rPr>
                <w:rFonts w:eastAsia="Times New Roman"/>
                <w:color w:val="000000"/>
                <w:lang w:eastAsia="pl-PL"/>
              </w:rPr>
            </w:pPr>
            <w:r w:rsidRPr="00362B88">
              <w:rPr>
                <w:rFonts w:eastAsia="Times New Roman"/>
                <w:color w:val="000000"/>
                <w:lang w:eastAsia="pl-PL"/>
              </w:rPr>
              <w:t>Sobolew</w:t>
            </w:r>
          </w:p>
        </w:tc>
        <w:tc>
          <w:tcPr>
            <w:tcW w:w="2127" w:type="dxa"/>
            <w:tcBorders>
              <w:top w:val="nil"/>
              <w:left w:val="nil"/>
              <w:bottom w:val="single" w:sz="4" w:space="0" w:color="auto"/>
              <w:right w:val="single" w:sz="4" w:space="0" w:color="auto"/>
            </w:tcBorders>
            <w:shd w:val="clear" w:color="auto" w:fill="auto"/>
            <w:noWrap/>
            <w:vAlign w:val="bottom"/>
            <w:hideMark/>
          </w:tcPr>
          <w:p w14:paraId="667A152C" w14:textId="3219FD81" w:rsidR="0098009F" w:rsidRPr="00362B88" w:rsidRDefault="0098009F" w:rsidP="00533E05">
            <w:pPr>
              <w:spacing w:after="0" w:line="240" w:lineRule="auto"/>
              <w:jc w:val="center"/>
              <w:rPr>
                <w:rFonts w:eastAsia="Times New Roman"/>
                <w:color w:val="000000"/>
                <w:lang w:eastAsia="pl-PL"/>
              </w:rPr>
            </w:pPr>
            <w:r>
              <w:rPr>
                <w:color w:val="000000"/>
              </w:rPr>
              <w:t>4873</w:t>
            </w:r>
          </w:p>
        </w:tc>
        <w:tc>
          <w:tcPr>
            <w:tcW w:w="1842" w:type="dxa"/>
            <w:tcBorders>
              <w:top w:val="nil"/>
              <w:left w:val="nil"/>
              <w:bottom w:val="single" w:sz="4" w:space="0" w:color="auto"/>
              <w:right w:val="single" w:sz="4" w:space="0" w:color="auto"/>
            </w:tcBorders>
            <w:shd w:val="clear" w:color="auto" w:fill="auto"/>
            <w:noWrap/>
            <w:vAlign w:val="bottom"/>
            <w:hideMark/>
          </w:tcPr>
          <w:p w14:paraId="1835651E" w14:textId="651899FE" w:rsidR="0098009F" w:rsidRPr="00362B88" w:rsidRDefault="0098009F" w:rsidP="00533E05">
            <w:pPr>
              <w:spacing w:after="0" w:line="240" w:lineRule="auto"/>
              <w:jc w:val="center"/>
              <w:rPr>
                <w:rFonts w:eastAsia="Times New Roman"/>
                <w:color w:val="000000"/>
                <w:lang w:eastAsia="pl-PL"/>
              </w:rPr>
            </w:pPr>
            <w:r>
              <w:rPr>
                <w:color w:val="000000"/>
              </w:rPr>
              <w:t>3318</w:t>
            </w:r>
          </w:p>
        </w:tc>
        <w:tc>
          <w:tcPr>
            <w:tcW w:w="2268" w:type="dxa"/>
            <w:tcBorders>
              <w:top w:val="nil"/>
              <w:left w:val="nil"/>
              <w:bottom w:val="single" w:sz="4" w:space="0" w:color="auto"/>
              <w:right w:val="single" w:sz="4" w:space="0" w:color="auto"/>
            </w:tcBorders>
            <w:shd w:val="clear" w:color="auto" w:fill="auto"/>
            <w:noWrap/>
            <w:vAlign w:val="bottom"/>
            <w:hideMark/>
          </w:tcPr>
          <w:p w14:paraId="486B92B7" w14:textId="0F43AD71" w:rsidR="0098009F" w:rsidRPr="00362B88" w:rsidRDefault="0098009F" w:rsidP="00533E05">
            <w:pPr>
              <w:spacing w:after="0" w:line="240" w:lineRule="auto"/>
              <w:jc w:val="center"/>
              <w:rPr>
                <w:rFonts w:eastAsia="Times New Roman"/>
                <w:b/>
                <w:color w:val="000000"/>
                <w:lang w:eastAsia="pl-PL"/>
              </w:rPr>
            </w:pPr>
            <w:r>
              <w:rPr>
                <w:color w:val="000000"/>
              </w:rPr>
              <w:t>560</w:t>
            </w:r>
          </w:p>
        </w:tc>
      </w:tr>
      <w:tr w:rsidR="0098009F" w:rsidRPr="00362B88" w14:paraId="63979AB1" w14:textId="77777777" w:rsidTr="0098009F">
        <w:trPr>
          <w:trHeight w:val="290"/>
        </w:trPr>
        <w:tc>
          <w:tcPr>
            <w:tcW w:w="2835"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2F7F22EB" w14:textId="77777777" w:rsidR="0098009F" w:rsidRPr="00362B88" w:rsidRDefault="0098009F" w:rsidP="00533E05">
            <w:pPr>
              <w:spacing w:after="0" w:line="240" w:lineRule="auto"/>
              <w:jc w:val="left"/>
              <w:rPr>
                <w:rFonts w:eastAsia="Times New Roman"/>
                <w:color w:val="000000"/>
                <w:lang w:eastAsia="pl-PL"/>
              </w:rPr>
            </w:pPr>
            <w:r w:rsidRPr="00362B88">
              <w:rPr>
                <w:rFonts w:eastAsia="Times New Roman"/>
                <w:color w:val="000000"/>
                <w:lang w:eastAsia="pl-PL"/>
              </w:rPr>
              <w:t>Trojanów</w:t>
            </w:r>
          </w:p>
        </w:tc>
        <w:tc>
          <w:tcPr>
            <w:tcW w:w="2127" w:type="dxa"/>
            <w:tcBorders>
              <w:top w:val="nil"/>
              <w:left w:val="nil"/>
              <w:bottom w:val="single" w:sz="4" w:space="0" w:color="auto"/>
              <w:right w:val="single" w:sz="4" w:space="0" w:color="auto"/>
            </w:tcBorders>
            <w:shd w:val="clear" w:color="auto" w:fill="auto"/>
            <w:noWrap/>
            <w:vAlign w:val="bottom"/>
            <w:hideMark/>
          </w:tcPr>
          <w:p w14:paraId="3B6B5A47" w14:textId="021FF122" w:rsidR="0098009F" w:rsidRPr="00362B88" w:rsidRDefault="0098009F" w:rsidP="00533E05">
            <w:pPr>
              <w:spacing w:after="0" w:line="240" w:lineRule="auto"/>
              <w:jc w:val="center"/>
              <w:rPr>
                <w:rFonts w:eastAsia="Times New Roman"/>
                <w:color w:val="000000"/>
                <w:lang w:eastAsia="pl-PL"/>
              </w:rPr>
            </w:pPr>
            <w:r>
              <w:rPr>
                <w:color w:val="000000"/>
              </w:rPr>
              <w:t>4437</w:t>
            </w:r>
          </w:p>
        </w:tc>
        <w:tc>
          <w:tcPr>
            <w:tcW w:w="1842" w:type="dxa"/>
            <w:tcBorders>
              <w:top w:val="nil"/>
              <w:left w:val="nil"/>
              <w:bottom w:val="single" w:sz="4" w:space="0" w:color="auto"/>
              <w:right w:val="single" w:sz="4" w:space="0" w:color="auto"/>
            </w:tcBorders>
            <w:shd w:val="clear" w:color="auto" w:fill="auto"/>
            <w:noWrap/>
            <w:vAlign w:val="bottom"/>
            <w:hideMark/>
          </w:tcPr>
          <w:p w14:paraId="7C731CFB" w14:textId="40B8B1D9" w:rsidR="0098009F" w:rsidRPr="00362B88" w:rsidRDefault="0098009F" w:rsidP="00533E05">
            <w:pPr>
              <w:spacing w:after="0" w:line="240" w:lineRule="auto"/>
              <w:jc w:val="center"/>
              <w:rPr>
                <w:rFonts w:eastAsia="Times New Roman"/>
                <w:color w:val="000000"/>
                <w:lang w:eastAsia="pl-PL"/>
              </w:rPr>
            </w:pPr>
            <w:r>
              <w:rPr>
                <w:color w:val="000000"/>
              </w:rPr>
              <w:t>2958</w:t>
            </w:r>
          </w:p>
        </w:tc>
        <w:tc>
          <w:tcPr>
            <w:tcW w:w="2268" w:type="dxa"/>
            <w:tcBorders>
              <w:top w:val="nil"/>
              <w:left w:val="nil"/>
              <w:bottom w:val="single" w:sz="4" w:space="0" w:color="auto"/>
              <w:right w:val="single" w:sz="4" w:space="0" w:color="auto"/>
            </w:tcBorders>
            <w:shd w:val="clear" w:color="auto" w:fill="auto"/>
            <w:noWrap/>
            <w:vAlign w:val="bottom"/>
            <w:hideMark/>
          </w:tcPr>
          <w:p w14:paraId="12EB6E8B" w14:textId="60BE5C5C" w:rsidR="0098009F" w:rsidRPr="00362B88" w:rsidRDefault="0098009F" w:rsidP="00533E05">
            <w:pPr>
              <w:spacing w:after="0" w:line="240" w:lineRule="auto"/>
              <w:jc w:val="center"/>
              <w:rPr>
                <w:rFonts w:eastAsia="Times New Roman"/>
                <w:b/>
                <w:color w:val="000000"/>
                <w:lang w:eastAsia="pl-PL"/>
              </w:rPr>
            </w:pPr>
            <w:r>
              <w:rPr>
                <w:color w:val="000000"/>
              </w:rPr>
              <w:t>370</w:t>
            </w:r>
          </w:p>
        </w:tc>
      </w:tr>
      <w:tr w:rsidR="0098009F" w:rsidRPr="00362B88" w14:paraId="56ACB5F3" w14:textId="77777777" w:rsidTr="0098009F">
        <w:trPr>
          <w:trHeight w:val="290"/>
        </w:trPr>
        <w:tc>
          <w:tcPr>
            <w:tcW w:w="2835"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4A1671AF" w14:textId="77777777" w:rsidR="0098009F" w:rsidRPr="00362B88" w:rsidRDefault="0098009F" w:rsidP="00533E05">
            <w:pPr>
              <w:spacing w:after="0" w:line="240" w:lineRule="auto"/>
              <w:jc w:val="left"/>
              <w:rPr>
                <w:rFonts w:eastAsia="Times New Roman"/>
                <w:color w:val="000000"/>
                <w:lang w:eastAsia="pl-PL"/>
              </w:rPr>
            </w:pPr>
            <w:r w:rsidRPr="00362B88">
              <w:rPr>
                <w:rFonts w:eastAsia="Times New Roman"/>
                <w:color w:val="000000"/>
                <w:lang w:eastAsia="pl-PL"/>
              </w:rPr>
              <w:t>Żelechów</w:t>
            </w:r>
          </w:p>
        </w:tc>
        <w:tc>
          <w:tcPr>
            <w:tcW w:w="2127" w:type="dxa"/>
            <w:tcBorders>
              <w:top w:val="nil"/>
              <w:left w:val="nil"/>
              <w:bottom w:val="single" w:sz="4" w:space="0" w:color="auto"/>
              <w:right w:val="single" w:sz="4" w:space="0" w:color="auto"/>
            </w:tcBorders>
            <w:shd w:val="clear" w:color="auto" w:fill="auto"/>
            <w:noWrap/>
            <w:vAlign w:val="bottom"/>
            <w:hideMark/>
          </w:tcPr>
          <w:p w14:paraId="5A142A4D" w14:textId="2264FE99" w:rsidR="0098009F" w:rsidRPr="00362B88" w:rsidRDefault="0098009F" w:rsidP="00533E05">
            <w:pPr>
              <w:spacing w:after="0" w:line="240" w:lineRule="auto"/>
              <w:jc w:val="center"/>
              <w:rPr>
                <w:rFonts w:eastAsia="Times New Roman"/>
                <w:color w:val="000000"/>
                <w:lang w:eastAsia="pl-PL"/>
              </w:rPr>
            </w:pPr>
            <w:r>
              <w:rPr>
                <w:color w:val="000000"/>
              </w:rPr>
              <w:t>4902</w:t>
            </w:r>
          </w:p>
        </w:tc>
        <w:tc>
          <w:tcPr>
            <w:tcW w:w="1842" w:type="dxa"/>
            <w:tcBorders>
              <w:top w:val="nil"/>
              <w:left w:val="nil"/>
              <w:bottom w:val="single" w:sz="4" w:space="0" w:color="auto"/>
              <w:right w:val="single" w:sz="4" w:space="0" w:color="auto"/>
            </w:tcBorders>
            <w:shd w:val="clear" w:color="auto" w:fill="auto"/>
            <w:noWrap/>
            <w:vAlign w:val="bottom"/>
            <w:hideMark/>
          </w:tcPr>
          <w:p w14:paraId="08F4DBAC" w14:textId="6F740C1B" w:rsidR="0098009F" w:rsidRPr="00362B88" w:rsidRDefault="0098009F" w:rsidP="00533E05">
            <w:pPr>
              <w:spacing w:after="0" w:line="240" w:lineRule="auto"/>
              <w:jc w:val="center"/>
              <w:rPr>
                <w:rFonts w:eastAsia="Times New Roman"/>
                <w:color w:val="000000"/>
                <w:lang w:eastAsia="pl-PL"/>
              </w:rPr>
            </w:pPr>
            <w:r>
              <w:rPr>
                <w:color w:val="000000"/>
              </w:rPr>
              <w:t>3315</w:t>
            </w:r>
          </w:p>
        </w:tc>
        <w:tc>
          <w:tcPr>
            <w:tcW w:w="2268" w:type="dxa"/>
            <w:tcBorders>
              <w:top w:val="nil"/>
              <w:left w:val="nil"/>
              <w:bottom w:val="single" w:sz="4" w:space="0" w:color="auto"/>
              <w:right w:val="single" w:sz="4" w:space="0" w:color="auto"/>
            </w:tcBorders>
            <w:shd w:val="clear" w:color="auto" w:fill="auto"/>
            <w:noWrap/>
            <w:vAlign w:val="bottom"/>
            <w:hideMark/>
          </w:tcPr>
          <w:p w14:paraId="60FC77F1" w14:textId="0E5D8C3A" w:rsidR="0098009F" w:rsidRPr="00362B88" w:rsidRDefault="0098009F" w:rsidP="00533E05">
            <w:pPr>
              <w:spacing w:after="0" w:line="240" w:lineRule="auto"/>
              <w:jc w:val="center"/>
              <w:rPr>
                <w:rFonts w:eastAsia="Times New Roman"/>
                <w:b/>
                <w:color w:val="000000"/>
                <w:lang w:eastAsia="pl-PL"/>
              </w:rPr>
            </w:pPr>
            <w:r>
              <w:rPr>
                <w:color w:val="000000"/>
              </w:rPr>
              <w:t>643</w:t>
            </w:r>
          </w:p>
        </w:tc>
      </w:tr>
      <w:tr w:rsidR="0098009F" w:rsidRPr="00362B88" w14:paraId="38C16B0D" w14:textId="77777777" w:rsidTr="0098009F">
        <w:trPr>
          <w:trHeight w:val="290"/>
        </w:trPr>
        <w:tc>
          <w:tcPr>
            <w:tcW w:w="2835"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3ACD1467" w14:textId="77777777" w:rsidR="0098009F" w:rsidRPr="00362B88" w:rsidRDefault="0098009F" w:rsidP="00533E05">
            <w:pPr>
              <w:spacing w:after="0" w:line="240" w:lineRule="auto"/>
              <w:jc w:val="left"/>
              <w:rPr>
                <w:rFonts w:eastAsia="Times New Roman"/>
                <w:color w:val="000000"/>
                <w:lang w:eastAsia="pl-PL"/>
              </w:rPr>
            </w:pPr>
            <w:r w:rsidRPr="00362B88">
              <w:rPr>
                <w:rFonts w:eastAsia="Times New Roman"/>
                <w:color w:val="000000"/>
                <w:lang w:eastAsia="pl-PL"/>
              </w:rPr>
              <w:t>Wilga</w:t>
            </w:r>
          </w:p>
        </w:tc>
        <w:tc>
          <w:tcPr>
            <w:tcW w:w="2127" w:type="dxa"/>
            <w:tcBorders>
              <w:top w:val="nil"/>
              <w:left w:val="nil"/>
              <w:bottom w:val="single" w:sz="4" w:space="0" w:color="auto"/>
              <w:right w:val="single" w:sz="4" w:space="0" w:color="auto"/>
            </w:tcBorders>
            <w:shd w:val="clear" w:color="auto" w:fill="auto"/>
            <w:noWrap/>
            <w:vAlign w:val="bottom"/>
            <w:hideMark/>
          </w:tcPr>
          <w:p w14:paraId="68948730" w14:textId="58528719" w:rsidR="0098009F" w:rsidRPr="00362B88" w:rsidRDefault="0098009F" w:rsidP="00533E05">
            <w:pPr>
              <w:spacing w:after="0" w:line="240" w:lineRule="auto"/>
              <w:jc w:val="center"/>
              <w:rPr>
                <w:rFonts w:eastAsia="Times New Roman"/>
                <w:color w:val="000000"/>
                <w:lang w:eastAsia="pl-PL"/>
              </w:rPr>
            </w:pPr>
            <w:r>
              <w:rPr>
                <w:color w:val="000000"/>
              </w:rPr>
              <w:t>3203</w:t>
            </w:r>
          </w:p>
        </w:tc>
        <w:tc>
          <w:tcPr>
            <w:tcW w:w="1842" w:type="dxa"/>
            <w:tcBorders>
              <w:top w:val="nil"/>
              <w:left w:val="nil"/>
              <w:bottom w:val="single" w:sz="4" w:space="0" w:color="auto"/>
              <w:right w:val="single" w:sz="4" w:space="0" w:color="auto"/>
            </w:tcBorders>
            <w:shd w:val="clear" w:color="auto" w:fill="auto"/>
            <w:noWrap/>
            <w:vAlign w:val="bottom"/>
            <w:hideMark/>
          </w:tcPr>
          <w:p w14:paraId="68B7AE8C" w14:textId="177F3530" w:rsidR="0098009F" w:rsidRPr="00362B88" w:rsidRDefault="0098009F" w:rsidP="00533E05">
            <w:pPr>
              <w:spacing w:after="0" w:line="240" w:lineRule="auto"/>
              <w:jc w:val="center"/>
              <w:rPr>
                <w:rFonts w:eastAsia="Times New Roman"/>
                <w:color w:val="000000"/>
                <w:lang w:eastAsia="pl-PL"/>
              </w:rPr>
            </w:pPr>
            <w:r>
              <w:rPr>
                <w:color w:val="000000"/>
              </w:rPr>
              <w:t>2077</w:t>
            </w:r>
          </w:p>
        </w:tc>
        <w:tc>
          <w:tcPr>
            <w:tcW w:w="2268" w:type="dxa"/>
            <w:tcBorders>
              <w:top w:val="nil"/>
              <w:left w:val="nil"/>
              <w:bottom w:val="single" w:sz="4" w:space="0" w:color="auto"/>
              <w:right w:val="single" w:sz="4" w:space="0" w:color="auto"/>
            </w:tcBorders>
            <w:shd w:val="clear" w:color="auto" w:fill="auto"/>
            <w:noWrap/>
            <w:vAlign w:val="bottom"/>
            <w:hideMark/>
          </w:tcPr>
          <w:p w14:paraId="26CD0AB2" w14:textId="6B153D74" w:rsidR="0098009F" w:rsidRPr="00362B88" w:rsidRDefault="0098009F" w:rsidP="00533E05">
            <w:pPr>
              <w:spacing w:after="0" w:line="240" w:lineRule="auto"/>
              <w:jc w:val="center"/>
              <w:rPr>
                <w:rFonts w:eastAsia="Times New Roman"/>
                <w:b/>
                <w:color w:val="000000"/>
                <w:lang w:eastAsia="pl-PL"/>
              </w:rPr>
            </w:pPr>
            <w:r>
              <w:rPr>
                <w:color w:val="000000"/>
              </w:rPr>
              <w:t>411</w:t>
            </w:r>
          </w:p>
        </w:tc>
      </w:tr>
      <w:tr w:rsidR="0098009F" w:rsidRPr="00362B88" w14:paraId="1E96A077" w14:textId="77777777" w:rsidTr="0098009F">
        <w:trPr>
          <w:trHeight w:val="290"/>
        </w:trPr>
        <w:tc>
          <w:tcPr>
            <w:tcW w:w="2835"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6F34954E" w14:textId="77777777" w:rsidR="0098009F" w:rsidRPr="00362B88" w:rsidRDefault="0098009F" w:rsidP="00533E05">
            <w:pPr>
              <w:spacing w:after="0" w:line="240" w:lineRule="auto"/>
              <w:jc w:val="left"/>
              <w:rPr>
                <w:rFonts w:eastAsia="Times New Roman"/>
                <w:color w:val="000000"/>
                <w:lang w:eastAsia="pl-PL"/>
              </w:rPr>
            </w:pPr>
            <w:r w:rsidRPr="00362B88">
              <w:rPr>
                <w:rFonts w:eastAsia="Times New Roman"/>
                <w:color w:val="000000"/>
                <w:lang w:eastAsia="pl-PL"/>
              </w:rPr>
              <w:t>Łaskarzew gmina wiejska</w:t>
            </w:r>
          </w:p>
        </w:tc>
        <w:tc>
          <w:tcPr>
            <w:tcW w:w="2127" w:type="dxa"/>
            <w:tcBorders>
              <w:top w:val="nil"/>
              <w:left w:val="nil"/>
              <w:bottom w:val="single" w:sz="4" w:space="0" w:color="auto"/>
              <w:right w:val="single" w:sz="4" w:space="0" w:color="auto"/>
            </w:tcBorders>
            <w:shd w:val="clear" w:color="auto" w:fill="auto"/>
            <w:noWrap/>
            <w:vAlign w:val="bottom"/>
            <w:hideMark/>
          </w:tcPr>
          <w:p w14:paraId="4F50CB65" w14:textId="65EDEA06" w:rsidR="0098009F" w:rsidRPr="00362B88" w:rsidRDefault="0098009F" w:rsidP="00533E05">
            <w:pPr>
              <w:spacing w:after="0" w:line="240" w:lineRule="auto"/>
              <w:jc w:val="center"/>
              <w:rPr>
                <w:rFonts w:eastAsia="Times New Roman"/>
                <w:color w:val="000000"/>
                <w:lang w:eastAsia="pl-PL"/>
              </w:rPr>
            </w:pPr>
            <w:r>
              <w:rPr>
                <w:color w:val="000000"/>
              </w:rPr>
              <w:t>3395</w:t>
            </w:r>
          </w:p>
        </w:tc>
        <w:tc>
          <w:tcPr>
            <w:tcW w:w="1842" w:type="dxa"/>
            <w:tcBorders>
              <w:top w:val="nil"/>
              <w:left w:val="nil"/>
              <w:bottom w:val="single" w:sz="4" w:space="0" w:color="auto"/>
              <w:right w:val="single" w:sz="4" w:space="0" w:color="auto"/>
            </w:tcBorders>
            <w:shd w:val="clear" w:color="auto" w:fill="auto"/>
            <w:noWrap/>
            <w:vAlign w:val="bottom"/>
            <w:hideMark/>
          </w:tcPr>
          <w:p w14:paraId="7C66E90F" w14:textId="51344649" w:rsidR="0098009F" w:rsidRPr="00362B88" w:rsidRDefault="0098009F" w:rsidP="00533E05">
            <w:pPr>
              <w:spacing w:after="0" w:line="240" w:lineRule="auto"/>
              <w:jc w:val="center"/>
              <w:rPr>
                <w:rFonts w:eastAsia="Times New Roman"/>
                <w:color w:val="000000"/>
                <w:lang w:eastAsia="pl-PL"/>
              </w:rPr>
            </w:pPr>
            <w:r>
              <w:rPr>
                <w:color w:val="000000"/>
              </w:rPr>
              <w:t>2099</w:t>
            </w:r>
          </w:p>
        </w:tc>
        <w:tc>
          <w:tcPr>
            <w:tcW w:w="2268" w:type="dxa"/>
            <w:tcBorders>
              <w:top w:val="nil"/>
              <w:left w:val="nil"/>
              <w:bottom w:val="single" w:sz="4" w:space="0" w:color="auto"/>
              <w:right w:val="single" w:sz="4" w:space="0" w:color="auto"/>
            </w:tcBorders>
            <w:shd w:val="clear" w:color="auto" w:fill="auto"/>
            <w:noWrap/>
            <w:vAlign w:val="bottom"/>
            <w:hideMark/>
          </w:tcPr>
          <w:p w14:paraId="2FA53A62" w14:textId="3AB09460" w:rsidR="0098009F" w:rsidRPr="00362B88" w:rsidRDefault="0098009F" w:rsidP="00533E05">
            <w:pPr>
              <w:spacing w:after="0" w:line="240" w:lineRule="auto"/>
              <w:jc w:val="center"/>
              <w:rPr>
                <w:rFonts w:eastAsia="Times New Roman"/>
                <w:b/>
                <w:color w:val="000000"/>
                <w:lang w:eastAsia="pl-PL"/>
              </w:rPr>
            </w:pPr>
            <w:r>
              <w:rPr>
                <w:color w:val="000000"/>
              </w:rPr>
              <w:t>326</w:t>
            </w:r>
          </w:p>
        </w:tc>
      </w:tr>
      <w:tr w:rsidR="0098009F" w:rsidRPr="00362B88" w14:paraId="50DF0009" w14:textId="77777777" w:rsidTr="0098009F">
        <w:trPr>
          <w:trHeight w:val="290"/>
        </w:trPr>
        <w:tc>
          <w:tcPr>
            <w:tcW w:w="2835"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1396C4F5" w14:textId="77777777" w:rsidR="0098009F" w:rsidRPr="00362B88" w:rsidRDefault="0098009F" w:rsidP="00533E05">
            <w:pPr>
              <w:spacing w:after="0" w:line="240" w:lineRule="auto"/>
              <w:jc w:val="left"/>
              <w:rPr>
                <w:rFonts w:eastAsia="Times New Roman"/>
                <w:color w:val="000000"/>
                <w:lang w:eastAsia="pl-PL"/>
              </w:rPr>
            </w:pPr>
            <w:r w:rsidRPr="00362B88">
              <w:rPr>
                <w:rFonts w:eastAsia="Times New Roman"/>
                <w:color w:val="000000"/>
                <w:lang w:eastAsia="pl-PL"/>
              </w:rPr>
              <w:t>Łaskarzew gmina miejska</w:t>
            </w:r>
          </w:p>
        </w:tc>
        <w:tc>
          <w:tcPr>
            <w:tcW w:w="2127" w:type="dxa"/>
            <w:tcBorders>
              <w:top w:val="nil"/>
              <w:left w:val="nil"/>
              <w:bottom w:val="single" w:sz="4" w:space="0" w:color="auto"/>
              <w:right w:val="single" w:sz="4" w:space="0" w:color="auto"/>
            </w:tcBorders>
            <w:shd w:val="clear" w:color="auto" w:fill="auto"/>
            <w:noWrap/>
            <w:vAlign w:val="bottom"/>
            <w:hideMark/>
          </w:tcPr>
          <w:p w14:paraId="1A0EA8AC" w14:textId="42DAC946" w:rsidR="0098009F" w:rsidRPr="00362B88" w:rsidRDefault="0098009F" w:rsidP="00533E05">
            <w:pPr>
              <w:spacing w:after="0" w:line="240" w:lineRule="auto"/>
              <w:jc w:val="center"/>
              <w:rPr>
                <w:rFonts w:eastAsia="Times New Roman"/>
                <w:color w:val="000000"/>
                <w:lang w:eastAsia="pl-PL"/>
              </w:rPr>
            </w:pPr>
            <w:r>
              <w:rPr>
                <w:color w:val="000000"/>
              </w:rPr>
              <w:t>2881</w:t>
            </w:r>
          </w:p>
        </w:tc>
        <w:tc>
          <w:tcPr>
            <w:tcW w:w="1842" w:type="dxa"/>
            <w:tcBorders>
              <w:top w:val="nil"/>
              <w:left w:val="nil"/>
              <w:bottom w:val="single" w:sz="4" w:space="0" w:color="auto"/>
              <w:right w:val="single" w:sz="4" w:space="0" w:color="auto"/>
            </w:tcBorders>
            <w:shd w:val="clear" w:color="auto" w:fill="auto"/>
            <w:noWrap/>
            <w:vAlign w:val="bottom"/>
            <w:hideMark/>
          </w:tcPr>
          <w:p w14:paraId="507D0B94" w14:textId="1014C058" w:rsidR="0098009F" w:rsidRPr="00362B88" w:rsidRDefault="0098009F" w:rsidP="00533E05">
            <w:pPr>
              <w:spacing w:after="0" w:line="240" w:lineRule="auto"/>
              <w:jc w:val="center"/>
              <w:rPr>
                <w:rFonts w:eastAsia="Times New Roman"/>
                <w:color w:val="000000"/>
                <w:lang w:eastAsia="pl-PL"/>
              </w:rPr>
            </w:pPr>
            <w:r>
              <w:rPr>
                <w:color w:val="000000"/>
              </w:rPr>
              <w:t>1862</w:t>
            </w:r>
          </w:p>
        </w:tc>
        <w:tc>
          <w:tcPr>
            <w:tcW w:w="2268" w:type="dxa"/>
            <w:tcBorders>
              <w:top w:val="nil"/>
              <w:left w:val="nil"/>
              <w:bottom w:val="single" w:sz="4" w:space="0" w:color="auto"/>
              <w:right w:val="single" w:sz="4" w:space="0" w:color="auto"/>
            </w:tcBorders>
            <w:shd w:val="clear" w:color="auto" w:fill="auto"/>
            <w:noWrap/>
            <w:vAlign w:val="bottom"/>
            <w:hideMark/>
          </w:tcPr>
          <w:p w14:paraId="6259984C" w14:textId="59FA7F63" w:rsidR="0098009F" w:rsidRPr="00362B88" w:rsidRDefault="0098009F" w:rsidP="00533E05">
            <w:pPr>
              <w:spacing w:after="0" w:line="240" w:lineRule="auto"/>
              <w:jc w:val="center"/>
              <w:rPr>
                <w:rFonts w:eastAsia="Times New Roman"/>
                <w:b/>
                <w:color w:val="000000"/>
                <w:lang w:eastAsia="pl-PL"/>
              </w:rPr>
            </w:pPr>
            <w:r>
              <w:rPr>
                <w:color w:val="000000"/>
              </w:rPr>
              <w:t>435</w:t>
            </w:r>
          </w:p>
        </w:tc>
      </w:tr>
      <w:tr w:rsidR="0098009F" w:rsidRPr="00362B88" w14:paraId="77F1754E" w14:textId="77777777" w:rsidTr="0098009F">
        <w:trPr>
          <w:trHeight w:val="290"/>
        </w:trPr>
        <w:tc>
          <w:tcPr>
            <w:tcW w:w="2835"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16114C4A" w14:textId="77777777" w:rsidR="0098009F" w:rsidRPr="00362B88" w:rsidRDefault="0098009F" w:rsidP="00533E05">
            <w:pPr>
              <w:spacing w:after="0" w:line="240" w:lineRule="auto"/>
              <w:jc w:val="left"/>
              <w:rPr>
                <w:rFonts w:eastAsia="Times New Roman"/>
                <w:color w:val="000000"/>
                <w:lang w:eastAsia="pl-PL"/>
              </w:rPr>
            </w:pPr>
            <w:r w:rsidRPr="00362B88">
              <w:rPr>
                <w:rFonts w:eastAsia="Times New Roman"/>
                <w:color w:val="000000"/>
                <w:lang w:eastAsia="pl-PL"/>
              </w:rPr>
              <w:t>Garwolin gmina miejska</w:t>
            </w:r>
          </w:p>
        </w:tc>
        <w:tc>
          <w:tcPr>
            <w:tcW w:w="2127" w:type="dxa"/>
            <w:tcBorders>
              <w:top w:val="nil"/>
              <w:left w:val="nil"/>
              <w:bottom w:val="single" w:sz="4" w:space="0" w:color="auto"/>
              <w:right w:val="single" w:sz="4" w:space="0" w:color="auto"/>
            </w:tcBorders>
            <w:shd w:val="clear" w:color="auto" w:fill="auto"/>
            <w:noWrap/>
            <w:vAlign w:val="bottom"/>
            <w:hideMark/>
          </w:tcPr>
          <w:p w14:paraId="30A85F64" w14:textId="649D1541" w:rsidR="0098009F" w:rsidRPr="00362B88" w:rsidRDefault="0098009F" w:rsidP="00533E05">
            <w:pPr>
              <w:spacing w:after="0" w:line="240" w:lineRule="auto"/>
              <w:jc w:val="center"/>
              <w:rPr>
                <w:rFonts w:eastAsia="Times New Roman"/>
                <w:color w:val="000000"/>
                <w:lang w:eastAsia="pl-PL"/>
              </w:rPr>
            </w:pPr>
            <w:r>
              <w:rPr>
                <w:color w:val="000000"/>
              </w:rPr>
              <w:t>10397</w:t>
            </w:r>
          </w:p>
        </w:tc>
        <w:tc>
          <w:tcPr>
            <w:tcW w:w="1842" w:type="dxa"/>
            <w:tcBorders>
              <w:top w:val="nil"/>
              <w:left w:val="nil"/>
              <w:bottom w:val="single" w:sz="4" w:space="0" w:color="auto"/>
              <w:right w:val="single" w:sz="4" w:space="0" w:color="auto"/>
            </w:tcBorders>
            <w:shd w:val="clear" w:color="auto" w:fill="auto"/>
            <w:noWrap/>
            <w:vAlign w:val="bottom"/>
            <w:hideMark/>
          </w:tcPr>
          <w:p w14:paraId="78AE5F46" w14:textId="7FA0A2CB" w:rsidR="0098009F" w:rsidRPr="00362B88" w:rsidRDefault="0098009F" w:rsidP="00533E05">
            <w:pPr>
              <w:spacing w:after="0" w:line="240" w:lineRule="auto"/>
              <w:jc w:val="center"/>
              <w:rPr>
                <w:rFonts w:eastAsia="Times New Roman"/>
                <w:color w:val="000000"/>
                <w:lang w:eastAsia="pl-PL"/>
              </w:rPr>
            </w:pPr>
            <w:r>
              <w:rPr>
                <w:color w:val="000000"/>
              </w:rPr>
              <w:t>7465</w:t>
            </w:r>
          </w:p>
        </w:tc>
        <w:tc>
          <w:tcPr>
            <w:tcW w:w="2268" w:type="dxa"/>
            <w:tcBorders>
              <w:top w:val="nil"/>
              <w:left w:val="nil"/>
              <w:bottom w:val="single" w:sz="4" w:space="0" w:color="auto"/>
              <w:right w:val="single" w:sz="4" w:space="0" w:color="auto"/>
            </w:tcBorders>
            <w:shd w:val="clear" w:color="auto" w:fill="auto"/>
            <w:noWrap/>
            <w:vAlign w:val="bottom"/>
            <w:hideMark/>
          </w:tcPr>
          <w:p w14:paraId="4C10A691" w14:textId="6A11B310" w:rsidR="0098009F" w:rsidRPr="00362B88" w:rsidRDefault="0098009F" w:rsidP="00533E05">
            <w:pPr>
              <w:spacing w:after="0" w:line="240" w:lineRule="auto"/>
              <w:jc w:val="center"/>
              <w:rPr>
                <w:rFonts w:eastAsia="Times New Roman"/>
                <w:b/>
                <w:color w:val="000000"/>
                <w:lang w:eastAsia="pl-PL"/>
              </w:rPr>
            </w:pPr>
            <w:r>
              <w:rPr>
                <w:color w:val="000000"/>
              </w:rPr>
              <w:t>2152</w:t>
            </w:r>
          </w:p>
        </w:tc>
      </w:tr>
      <w:tr w:rsidR="0098009F" w:rsidRPr="00362B88" w14:paraId="37D2369B" w14:textId="77777777" w:rsidTr="0098009F">
        <w:trPr>
          <w:trHeight w:val="290"/>
        </w:trPr>
        <w:tc>
          <w:tcPr>
            <w:tcW w:w="2835"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052E2075" w14:textId="77777777" w:rsidR="0098009F" w:rsidRPr="00362B88" w:rsidRDefault="0098009F" w:rsidP="00533E05">
            <w:pPr>
              <w:spacing w:after="0" w:line="240" w:lineRule="auto"/>
              <w:jc w:val="left"/>
              <w:rPr>
                <w:rFonts w:eastAsia="Times New Roman"/>
                <w:color w:val="000000"/>
                <w:lang w:eastAsia="pl-PL"/>
              </w:rPr>
            </w:pPr>
            <w:r w:rsidRPr="00362B88">
              <w:rPr>
                <w:rFonts w:eastAsia="Times New Roman"/>
                <w:color w:val="000000"/>
                <w:lang w:eastAsia="pl-PL"/>
              </w:rPr>
              <w:t>Suma dla gmin LGD</w:t>
            </w:r>
          </w:p>
        </w:tc>
        <w:tc>
          <w:tcPr>
            <w:tcW w:w="2127" w:type="dxa"/>
            <w:tcBorders>
              <w:top w:val="nil"/>
              <w:left w:val="nil"/>
              <w:bottom w:val="single" w:sz="4" w:space="0" w:color="auto"/>
              <w:right w:val="single" w:sz="4" w:space="0" w:color="auto"/>
            </w:tcBorders>
            <w:shd w:val="clear" w:color="auto" w:fill="auto"/>
            <w:noWrap/>
            <w:vAlign w:val="bottom"/>
            <w:hideMark/>
          </w:tcPr>
          <w:p w14:paraId="559FEA5D" w14:textId="71FAB022" w:rsidR="0098009F" w:rsidRPr="00362B88" w:rsidRDefault="0098009F" w:rsidP="00533E05">
            <w:pPr>
              <w:spacing w:after="0" w:line="240" w:lineRule="auto"/>
              <w:jc w:val="center"/>
              <w:rPr>
                <w:rFonts w:eastAsia="Times New Roman"/>
                <w:color w:val="000000"/>
                <w:lang w:eastAsia="pl-PL"/>
              </w:rPr>
            </w:pPr>
            <w:r>
              <w:rPr>
                <w:color w:val="000000"/>
              </w:rPr>
              <w:t>67903</w:t>
            </w:r>
          </w:p>
        </w:tc>
        <w:tc>
          <w:tcPr>
            <w:tcW w:w="1842" w:type="dxa"/>
            <w:tcBorders>
              <w:top w:val="nil"/>
              <w:left w:val="nil"/>
              <w:bottom w:val="single" w:sz="4" w:space="0" w:color="auto"/>
              <w:right w:val="single" w:sz="4" w:space="0" w:color="auto"/>
            </w:tcBorders>
            <w:shd w:val="clear" w:color="auto" w:fill="auto"/>
            <w:noWrap/>
            <w:vAlign w:val="bottom"/>
            <w:hideMark/>
          </w:tcPr>
          <w:p w14:paraId="51D4FEF4" w14:textId="186C979D" w:rsidR="0098009F" w:rsidRPr="00362B88" w:rsidRDefault="0098009F" w:rsidP="00533E05">
            <w:pPr>
              <w:spacing w:after="0" w:line="240" w:lineRule="auto"/>
              <w:jc w:val="center"/>
              <w:rPr>
                <w:rFonts w:eastAsia="Times New Roman"/>
                <w:color w:val="000000"/>
                <w:lang w:eastAsia="pl-PL"/>
              </w:rPr>
            </w:pPr>
            <w:r>
              <w:rPr>
                <w:color w:val="000000"/>
              </w:rPr>
              <w:t>44118</w:t>
            </w:r>
          </w:p>
        </w:tc>
        <w:tc>
          <w:tcPr>
            <w:tcW w:w="2268" w:type="dxa"/>
            <w:tcBorders>
              <w:top w:val="nil"/>
              <w:left w:val="nil"/>
              <w:bottom w:val="single" w:sz="4" w:space="0" w:color="auto"/>
              <w:right w:val="single" w:sz="4" w:space="0" w:color="auto"/>
            </w:tcBorders>
            <w:shd w:val="clear" w:color="auto" w:fill="auto"/>
            <w:noWrap/>
            <w:vAlign w:val="bottom"/>
            <w:hideMark/>
          </w:tcPr>
          <w:p w14:paraId="56DD4A55" w14:textId="1A63B757" w:rsidR="0098009F" w:rsidRPr="00362B88" w:rsidRDefault="0098009F" w:rsidP="00533E05">
            <w:pPr>
              <w:spacing w:after="0" w:line="240" w:lineRule="auto"/>
              <w:jc w:val="center"/>
              <w:rPr>
                <w:rFonts w:eastAsia="Times New Roman"/>
                <w:b/>
                <w:color w:val="000000"/>
                <w:lang w:eastAsia="pl-PL"/>
              </w:rPr>
            </w:pPr>
            <w:r>
              <w:rPr>
                <w:color w:val="000000"/>
              </w:rPr>
              <w:t>8399</w:t>
            </w:r>
          </w:p>
        </w:tc>
      </w:tr>
    </w:tbl>
    <w:p w14:paraId="3E815DA7" w14:textId="77777777" w:rsidR="0098009F" w:rsidRDefault="0098009F" w:rsidP="0098009F">
      <w:pPr>
        <w:spacing w:after="0" w:line="240" w:lineRule="auto"/>
        <w:jc w:val="left"/>
      </w:pPr>
      <w:r w:rsidRPr="00666380">
        <w:rPr>
          <w:color w:val="000000"/>
          <w:lang w:eastAsia="pl-PL"/>
        </w:rPr>
        <w:t> </w:t>
      </w:r>
      <w:r w:rsidRPr="00666380">
        <w:t>Źródło: GUS, Bank Danych Lokalnych</w:t>
      </w:r>
      <w:r>
        <w:t xml:space="preserve"> (dostęp: 30.03.2023)</w:t>
      </w:r>
    </w:p>
    <w:p w14:paraId="10CD136F" w14:textId="77777777" w:rsidR="007B4AD7" w:rsidRDefault="007B4AD7" w:rsidP="00A00FF0"/>
    <w:p w14:paraId="728B148D" w14:textId="76AD36D9" w:rsidR="007B4AD7" w:rsidRDefault="007B4AD7" w:rsidP="00A00FF0">
      <w:r>
        <w:t xml:space="preserve">Systematycznie spada liczba mieszkańców, którzy korzystają z środowiskowej pomocy społecznej. Niemniej łączna liczba takich osób w 2020 roku wyniosła 4 126, a jest to 3,9% wszystkich mieszkańców obszaru. Znacząca jest również liczba migracji, która w liczbach bezwzględnych wynosi 1 856, co stanowi </w:t>
      </w:r>
      <w:r w:rsidR="00642BB0">
        <w:t>1,7% łącznej liczby mieszkańców objętych LSR.</w:t>
      </w:r>
    </w:p>
    <w:p w14:paraId="09984F27" w14:textId="332144DD" w:rsidR="0098009F" w:rsidRDefault="0098009F" w:rsidP="0098009F">
      <w:pPr>
        <w:pStyle w:val="Nagwek3"/>
      </w:pPr>
      <w:bookmarkStart w:id="25" w:name="_Toc137020967"/>
      <w:r>
        <w:t>Dane dotyczące problemów społecznych</w:t>
      </w:r>
      <w:bookmarkEnd w:id="25"/>
    </w:p>
    <w:tbl>
      <w:tblPr>
        <w:tblW w:w="7088" w:type="dxa"/>
        <w:tblInd w:w="-5" w:type="dxa"/>
        <w:tblCellMar>
          <w:left w:w="70" w:type="dxa"/>
          <w:right w:w="70" w:type="dxa"/>
        </w:tblCellMar>
        <w:tblLook w:val="04A0" w:firstRow="1" w:lastRow="0" w:firstColumn="1" w:lastColumn="0" w:noHBand="0" w:noVBand="1"/>
      </w:tblPr>
      <w:tblGrid>
        <w:gridCol w:w="3119"/>
        <w:gridCol w:w="2126"/>
        <w:gridCol w:w="1843"/>
      </w:tblGrid>
      <w:tr w:rsidR="0098009F" w:rsidRPr="00362B88" w14:paraId="22B5D2B9" w14:textId="77777777" w:rsidTr="0098009F">
        <w:trPr>
          <w:trHeight w:val="769"/>
        </w:trPr>
        <w:tc>
          <w:tcPr>
            <w:tcW w:w="3119"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75EFD2BC" w14:textId="77777777" w:rsidR="0098009F" w:rsidRPr="00362B88" w:rsidRDefault="0098009F" w:rsidP="000C6EC7">
            <w:pPr>
              <w:spacing w:after="0" w:line="240" w:lineRule="auto"/>
              <w:jc w:val="left"/>
              <w:rPr>
                <w:rFonts w:eastAsia="Times New Roman"/>
                <w:color w:val="000000"/>
                <w:lang w:eastAsia="pl-PL"/>
              </w:rPr>
            </w:pPr>
            <w:r w:rsidRPr="00362B88">
              <w:rPr>
                <w:rFonts w:eastAsia="Times New Roman"/>
                <w:color w:val="000000"/>
                <w:lang w:eastAsia="pl-PL"/>
              </w:rPr>
              <w:t>Gmina</w:t>
            </w:r>
          </w:p>
        </w:tc>
        <w:tc>
          <w:tcPr>
            <w:tcW w:w="2126"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69497163" w14:textId="77777777" w:rsidR="0098009F" w:rsidRPr="00362B88" w:rsidRDefault="0098009F" w:rsidP="000C6EC7">
            <w:pPr>
              <w:spacing w:after="0" w:line="240" w:lineRule="auto"/>
              <w:jc w:val="center"/>
              <w:rPr>
                <w:rFonts w:eastAsia="Times New Roman"/>
                <w:color w:val="000000"/>
                <w:lang w:eastAsia="pl-PL"/>
              </w:rPr>
            </w:pPr>
            <w:r w:rsidRPr="004D2162">
              <w:rPr>
                <w:rFonts w:eastAsia="Times New Roman"/>
                <w:color w:val="000000"/>
                <w:lang w:eastAsia="pl-PL"/>
              </w:rPr>
              <w:t>Osoby korzystające ze środowiskowej pomocy społecznej</w:t>
            </w:r>
            <w:r>
              <w:rPr>
                <w:rFonts w:eastAsia="Times New Roman"/>
                <w:color w:val="000000"/>
                <w:lang w:eastAsia="pl-PL"/>
              </w:rPr>
              <w:t xml:space="preserve"> (2020)</w:t>
            </w:r>
          </w:p>
        </w:tc>
        <w:tc>
          <w:tcPr>
            <w:tcW w:w="1843"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42AF97FB" w14:textId="77777777" w:rsidR="0098009F" w:rsidRPr="00362B88" w:rsidRDefault="0098009F" w:rsidP="000C6EC7">
            <w:pPr>
              <w:spacing w:after="0" w:line="240" w:lineRule="auto"/>
              <w:jc w:val="center"/>
              <w:rPr>
                <w:rFonts w:eastAsia="Times New Roman"/>
                <w:color w:val="000000"/>
                <w:lang w:eastAsia="pl-PL"/>
              </w:rPr>
            </w:pPr>
            <w:r w:rsidRPr="00533E05">
              <w:rPr>
                <w:rFonts w:eastAsia="Times New Roman"/>
                <w:color w:val="000000"/>
                <w:lang w:eastAsia="pl-PL"/>
              </w:rPr>
              <w:t>Migracje na obszarze LSR</w:t>
            </w:r>
            <w:r>
              <w:rPr>
                <w:rFonts w:eastAsia="Times New Roman"/>
                <w:color w:val="000000"/>
                <w:lang w:eastAsia="pl-PL"/>
              </w:rPr>
              <w:t xml:space="preserve"> (2020)</w:t>
            </w:r>
          </w:p>
        </w:tc>
      </w:tr>
      <w:tr w:rsidR="0098009F" w:rsidRPr="00362B88" w14:paraId="576ADA6F" w14:textId="77777777" w:rsidTr="0098009F">
        <w:trPr>
          <w:trHeight w:val="290"/>
        </w:trPr>
        <w:tc>
          <w:tcPr>
            <w:tcW w:w="3119"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3461C6CB" w14:textId="77777777" w:rsidR="0098009F" w:rsidRPr="00362B88" w:rsidRDefault="0098009F" w:rsidP="000C6EC7">
            <w:pPr>
              <w:spacing w:after="0" w:line="240" w:lineRule="auto"/>
              <w:jc w:val="left"/>
              <w:rPr>
                <w:rFonts w:eastAsia="Times New Roman"/>
                <w:color w:val="000000"/>
                <w:lang w:eastAsia="pl-PL"/>
              </w:rPr>
            </w:pPr>
            <w:r w:rsidRPr="00362B88">
              <w:rPr>
                <w:rFonts w:eastAsia="Times New Roman"/>
                <w:color w:val="000000"/>
                <w:lang w:eastAsia="pl-PL"/>
              </w:rPr>
              <w:t>Borowie</w:t>
            </w:r>
          </w:p>
        </w:tc>
        <w:tc>
          <w:tcPr>
            <w:tcW w:w="2126" w:type="dxa"/>
            <w:tcBorders>
              <w:top w:val="nil"/>
              <w:left w:val="nil"/>
              <w:bottom w:val="single" w:sz="4" w:space="0" w:color="auto"/>
              <w:right w:val="single" w:sz="4" w:space="0" w:color="auto"/>
            </w:tcBorders>
            <w:shd w:val="clear" w:color="auto" w:fill="auto"/>
            <w:noWrap/>
            <w:vAlign w:val="bottom"/>
            <w:hideMark/>
          </w:tcPr>
          <w:p w14:paraId="6F201DC4" w14:textId="77777777" w:rsidR="0098009F" w:rsidRPr="00362B88" w:rsidRDefault="0098009F" w:rsidP="000C6EC7">
            <w:pPr>
              <w:spacing w:after="0" w:line="240" w:lineRule="auto"/>
              <w:jc w:val="center"/>
              <w:rPr>
                <w:rFonts w:eastAsia="Times New Roman"/>
                <w:color w:val="000000"/>
                <w:lang w:eastAsia="pl-PL"/>
              </w:rPr>
            </w:pPr>
            <w:r>
              <w:rPr>
                <w:color w:val="000000"/>
              </w:rPr>
              <w:t>162</w:t>
            </w:r>
          </w:p>
        </w:tc>
        <w:tc>
          <w:tcPr>
            <w:tcW w:w="1843" w:type="dxa"/>
            <w:tcBorders>
              <w:top w:val="nil"/>
              <w:left w:val="nil"/>
              <w:bottom w:val="single" w:sz="4" w:space="0" w:color="auto"/>
              <w:right w:val="single" w:sz="4" w:space="0" w:color="auto"/>
            </w:tcBorders>
            <w:shd w:val="clear" w:color="auto" w:fill="auto"/>
            <w:noWrap/>
            <w:vAlign w:val="bottom"/>
            <w:hideMark/>
          </w:tcPr>
          <w:p w14:paraId="5B0FBCFA" w14:textId="77777777" w:rsidR="0098009F" w:rsidRPr="00362B88" w:rsidRDefault="0098009F" w:rsidP="000C6EC7">
            <w:pPr>
              <w:spacing w:after="0" w:line="240" w:lineRule="auto"/>
              <w:jc w:val="center"/>
              <w:rPr>
                <w:rFonts w:eastAsia="Times New Roman"/>
                <w:color w:val="000000"/>
                <w:lang w:eastAsia="pl-PL"/>
              </w:rPr>
            </w:pPr>
            <w:r>
              <w:rPr>
                <w:color w:val="000000"/>
              </w:rPr>
              <w:t>99</w:t>
            </w:r>
          </w:p>
        </w:tc>
      </w:tr>
      <w:tr w:rsidR="0098009F" w:rsidRPr="00362B88" w14:paraId="3E75253C" w14:textId="77777777" w:rsidTr="0098009F">
        <w:trPr>
          <w:trHeight w:val="290"/>
        </w:trPr>
        <w:tc>
          <w:tcPr>
            <w:tcW w:w="3119"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394AB56F" w14:textId="77777777" w:rsidR="0098009F" w:rsidRPr="00362B88" w:rsidRDefault="0098009F" w:rsidP="000C6EC7">
            <w:pPr>
              <w:spacing w:after="0" w:line="240" w:lineRule="auto"/>
              <w:jc w:val="left"/>
              <w:rPr>
                <w:rFonts w:eastAsia="Times New Roman"/>
                <w:color w:val="000000"/>
                <w:lang w:eastAsia="pl-PL"/>
              </w:rPr>
            </w:pPr>
            <w:r w:rsidRPr="00362B88">
              <w:rPr>
                <w:rFonts w:eastAsia="Times New Roman"/>
                <w:color w:val="000000"/>
                <w:lang w:eastAsia="pl-PL"/>
              </w:rPr>
              <w:t>Garwolin gmina wiejska</w:t>
            </w:r>
          </w:p>
        </w:tc>
        <w:tc>
          <w:tcPr>
            <w:tcW w:w="2126" w:type="dxa"/>
            <w:tcBorders>
              <w:top w:val="nil"/>
              <w:left w:val="nil"/>
              <w:bottom w:val="single" w:sz="4" w:space="0" w:color="auto"/>
              <w:right w:val="single" w:sz="4" w:space="0" w:color="auto"/>
            </w:tcBorders>
            <w:shd w:val="clear" w:color="auto" w:fill="auto"/>
            <w:noWrap/>
            <w:vAlign w:val="bottom"/>
            <w:hideMark/>
          </w:tcPr>
          <w:p w14:paraId="00106D40" w14:textId="77777777" w:rsidR="0098009F" w:rsidRPr="00362B88" w:rsidRDefault="0098009F" w:rsidP="000C6EC7">
            <w:pPr>
              <w:spacing w:after="0" w:line="240" w:lineRule="auto"/>
              <w:jc w:val="center"/>
              <w:rPr>
                <w:rFonts w:eastAsia="Times New Roman"/>
                <w:color w:val="000000"/>
                <w:lang w:eastAsia="pl-PL"/>
              </w:rPr>
            </w:pPr>
            <w:r>
              <w:rPr>
                <w:color w:val="000000"/>
              </w:rPr>
              <w:t>364</w:t>
            </w:r>
          </w:p>
        </w:tc>
        <w:tc>
          <w:tcPr>
            <w:tcW w:w="1843" w:type="dxa"/>
            <w:tcBorders>
              <w:top w:val="nil"/>
              <w:left w:val="nil"/>
              <w:bottom w:val="single" w:sz="4" w:space="0" w:color="auto"/>
              <w:right w:val="single" w:sz="4" w:space="0" w:color="auto"/>
            </w:tcBorders>
            <w:shd w:val="clear" w:color="auto" w:fill="auto"/>
            <w:noWrap/>
            <w:vAlign w:val="bottom"/>
            <w:hideMark/>
          </w:tcPr>
          <w:p w14:paraId="3F9116C7" w14:textId="77777777" w:rsidR="0098009F" w:rsidRPr="00362B88" w:rsidRDefault="0098009F" w:rsidP="000C6EC7">
            <w:pPr>
              <w:spacing w:after="0" w:line="240" w:lineRule="auto"/>
              <w:jc w:val="center"/>
              <w:rPr>
                <w:rFonts w:eastAsia="Times New Roman"/>
                <w:color w:val="000000"/>
                <w:lang w:eastAsia="pl-PL"/>
              </w:rPr>
            </w:pPr>
            <w:r>
              <w:rPr>
                <w:color w:val="000000"/>
              </w:rPr>
              <w:t>252</w:t>
            </w:r>
          </w:p>
        </w:tc>
      </w:tr>
      <w:tr w:rsidR="0098009F" w:rsidRPr="00362B88" w14:paraId="685D6EF3" w14:textId="77777777" w:rsidTr="0098009F">
        <w:trPr>
          <w:trHeight w:val="290"/>
        </w:trPr>
        <w:tc>
          <w:tcPr>
            <w:tcW w:w="3119"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2F223874" w14:textId="77777777" w:rsidR="0098009F" w:rsidRPr="00362B88" w:rsidRDefault="0098009F" w:rsidP="000C6EC7">
            <w:pPr>
              <w:spacing w:after="0" w:line="240" w:lineRule="auto"/>
              <w:jc w:val="left"/>
              <w:rPr>
                <w:rFonts w:eastAsia="Times New Roman"/>
                <w:color w:val="000000"/>
                <w:lang w:eastAsia="pl-PL"/>
              </w:rPr>
            </w:pPr>
            <w:r w:rsidRPr="00362B88">
              <w:rPr>
                <w:rFonts w:eastAsia="Times New Roman"/>
                <w:color w:val="000000"/>
                <w:lang w:eastAsia="pl-PL"/>
              </w:rPr>
              <w:t>Górzno</w:t>
            </w:r>
          </w:p>
        </w:tc>
        <w:tc>
          <w:tcPr>
            <w:tcW w:w="2126" w:type="dxa"/>
            <w:tcBorders>
              <w:top w:val="nil"/>
              <w:left w:val="nil"/>
              <w:bottom w:val="single" w:sz="4" w:space="0" w:color="auto"/>
              <w:right w:val="single" w:sz="4" w:space="0" w:color="auto"/>
            </w:tcBorders>
            <w:shd w:val="clear" w:color="auto" w:fill="auto"/>
            <w:noWrap/>
            <w:vAlign w:val="bottom"/>
            <w:hideMark/>
          </w:tcPr>
          <w:p w14:paraId="7C939378" w14:textId="77777777" w:rsidR="0098009F" w:rsidRPr="00362B88" w:rsidRDefault="0098009F" w:rsidP="000C6EC7">
            <w:pPr>
              <w:spacing w:after="0" w:line="240" w:lineRule="auto"/>
              <w:jc w:val="center"/>
              <w:rPr>
                <w:rFonts w:eastAsia="Times New Roman"/>
                <w:color w:val="000000"/>
                <w:lang w:eastAsia="pl-PL"/>
              </w:rPr>
            </w:pPr>
            <w:r>
              <w:rPr>
                <w:color w:val="000000"/>
              </w:rPr>
              <w:t>299</w:t>
            </w:r>
          </w:p>
        </w:tc>
        <w:tc>
          <w:tcPr>
            <w:tcW w:w="1843" w:type="dxa"/>
            <w:tcBorders>
              <w:top w:val="nil"/>
              <w:left w:val="nil"/>
              <w:bottom w:val="single" w:sz="4" w:space="0" w:color="auto"/>
              <w:right w:val="single" w:sz="4" w:space="0" w:color="auto"/>
            </w:tcBorders>
            <w:shd w:val="clear" w:color="auto" w:fill="auto"/>
            <w:noWrap/>
            <w:vAlign w:val="bottom"/>
            <w:hideMark/>
          </w:tcPr>
          <w:p w14:paraId="7CB57911" w14:textId="77777777" w:rsidR="0098009F" w:rsidRPr="00362B88" w:rsidRDefault="0098009F" w:rsidP="000C6EC7">
            <w:pPr>
              <w:spacing w:after="0" w:line="240" w:lineRule="auto"/>
              <w:jc w:val="center"/>
              <w:rPr>
                <w:rFonts w:eastAsia="Times New Roman"/>
                <w:color w:val="000000"/>
                <w:lang w:eastAsia="pl-PL"/>
              </w:rPr>
            </w:pPr>
            <w:r>
              <w:rPr>
                <w:color w:val="000000"/>
              </w:rPr>
              <w:t>89</w:t>
            </w:r>
          </w:p>
        </w:tc>
      </w:tr>
      <w:tr w:rsidR="0098009F" w:rsidRPr="00362B88" w14:paraId="7355720E" w14:textId="77777777" w:rsidTr="0098009F">
        <w:trPr>
          <w:trHeight w:val="290"/>
        </w:trPr>
        <w:tc>
          <w:tcPr>
            <w:tcW w:w="3119"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63764820" w14:textId="77777777" w:rsidR="0098009F" w:rsidRPr="00362B88" w:rsidRDefault="0098009F" w:rsidP="000C6EC7">
            <w:pPr>
              <w:spacing w:after="0" w:line="240" w:lineRule="auto"/>
              <w:jc w:val="left"/>
              <w:rPr>
                <w:rFonts w:eastAsia="Times New Roman"/>
                <w:color w:val="000000"/>
                <w:lang w:eastAsia="pl-PL"/>
              </w:rPr>
            </w:pPr>
            <w:r w:rsidRPr="00362B88">
              <w:rPr>
                <w:rFonts w:eastAsia="Times New Roman"/>
                <w:color w:val="000000"/>
                <w:lang w:eastAsia="pl-PL"/>
              </w:rPr>
              <w:t>Maciejowice</w:t>
            </w:r>
          </w:p>
        </w:tc>
        <w:tc>
          <w:tcPr>
            <w:tcW w:w="2126" w:type="dxa"/>
            <w:tcBorders>
              <w:top w:val="nil"/>
              <w:left w:val="nil"/>
              <w:bottom w:val="single" w:sz="4" w:space="0" w:color="auto"/>
              <w:right w:val="single" w:sz="4" w:space="0" w:color="auto"/>
            </w:tcBorders>
            <w:shd w:val="clear" w:color="auto" w:fill="auto"/>
            <w:noWrap/>
            <w:vAlign w:val="bottom"/>
            <w:hideMark/>
          </w:tcPr>
          <w:p w14:paraId="3661ADFC" w14:textId="77777777" w:rsidR="0098009F" w:rsidRPr="00362B88" w:rsidRDefault="0098009F" w:rsidP="000C6EC7">
            <w:pPr>
              <w:spacing w:after="0" w:line="240" w:lineRule="auto"/>
              <w:jc w:val="center"/>
              <w:rPr>
                <w:rFonts w:eastAsia="Times New Roman"/>
                <w:color w:val="000000"/>
                <w:lang w:eastAsia="pl-PL"/>
              </w:rPr>
            </w:pPr>
            <w:r>
              <w:rPr>
                <w:color w:val="000000"/>
              </w:rPr>
              <w:t>182</w:t>
            </w:r>
          </w:p>
        </w:tc>
        <w:tc>
          <w:tcPr>
            <w:tcW w:w="1843" w:type="dxa"/>
            <w:tcBorders>
              <w:top w:val="nil"/>
              <w:left w:val="nil"/>
              <w:bottom w:val="single" w:sz="4" w:space="0" w:color="auto"/>
              <w:right w:val="single" w:sz="4" w:space="0" w:color="auto"/>
            </w:tcBorders>
            <w:shd w:val="clear" w:color="auto" w:fill="auto"/>
            <w:noWrap/>
            <w:vAlign w:val="bottom"/>
            <w:hideMark/>
          </w:tcPr>
          <w:p w14:paraId="5F792531" w14:textId="77777777" w:rsidR="0098009F" w:rsidRPr="00362B88" w:rsidRDefault="0098009F" w:rsidP="000C6EC7">
            <w:pPr>
              <w:spacing w:after="0" w:line="240" w:lineRule="auto"/>
              <w:jc w:val="center"/>
              <w:rPr>
                <w:rFonts w:eastAsia="Times New Roman"/>
                <w:color w:val="000000"/>
                <w:lang w:eastAsia="pl-PL"/>
              </w:rPr>
            </w:pPr>
            <w:r>
              <w:rPr>
                <w:color w:val="000000"/>
              </w:rPr>
              <w:t>104</w:t>
            </w:r>
          </w:p>
        </w:tc>
      </w:tr>
      <w:tr w:rsidR="0098009F" w:rsidRPr="00362B88" w14:paraId="7E2D3FEC" w14:textId="77777777" w:rsidTr="0098009F">
        <w:trPr>
          <w:trHeight w:val="290"/>
        </w:trPr>
        <w:tc>
          <w:tcPr>
            <w:tcW w:w="3119"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3005847D" w14:textId="77777777" w:rsidR="0098009F" w:rsidRPr="00362B88" w:rsidRDefault="0098009F" w:rsidP="000C6EC7">
            <w:pPr>
              <w:spacing w:after="0" w:line="240" w:lineRule="auto"/>
              <w:jc w:val="left"/>
              <w:rPr>
                <w:rFonts w:eastAsia="Times New Roman"/>
                <w:color w:val="000000"/>
                <w:lang w:eastAsia="pl-PL"/>
              </w:rPr>
            </w:pPr>
            <w:r w:rsidRPr="00362B88">
              <w:rPr>
                <w:rFonts w:eastAsia="Times New Roman"/>
                <w:color w:val="000000"/>
                <w:lang w:eastAsia="pl-PL"/>
              </w:rPr>
              <w:t>Miastków Kościelny</w:t>
            </w:r>
          </w:p>
        </w:tc>
        <w:tc>
          <w:tcPr>
            <w:tcW w:w="2126" w:type="dxa"/>
            <w:tcBorders>
              <w:top w:val="nil"/>
              <w:left w:val="nil"/>
              <w:bottom w:val="single" w:sz="4" w:space="0" w:color="auto"/>
              <w:right w:val="single" w:sz="4" w:space="0" w:color="auto"/>
            </w:tcBorders>
            <w:shd w:val="clear" w:color="auto" w:fill="auto"/>
            <w:noWrap/>
            <w:vAlign w:val="bottom"/>
            <w:hideMark/>
          </w:tcPr>
          <w:p w14:paraId="66B5C218" w14:textId="77777777" w:rsidR="0098009F" w:rsidRPr="00362B88" w:rsidRDefault="0098009F" w:rsidP="000C6EC7">
            <w:pPr>
              <w:spacing w:after="0" w:line="240" w:lineRule="auto"/>
              <w:jc w:val="center"/>
              <w:rPr>
                <w:rFonts w:eastAsia="Times New Roman"/>
                <w:color w:val="000000"/>
                <w:lang w:eastAsia="pl-PL"/>
              </w:rPr>
            </w:pPr>
            <w:r>
              <w:rPr>
                <w:color w:val="000000"/>
              </w:rPr>
              <w:t>186</w:t>
            </w:r>
          </w:p>
        </w:tc>
        <w:tc>
          <w:tcPr>
            <w:tcW w:w="1843" w:type="dxa"/>
            <w:tcBorders>
              <w:top w:val="nil"/>
              <w:left w:val="nil"/>
              <w:bottom w:val="single" w:sz="4" w:space="0" w:color="auto"/>
              <w:right w:val="single" w:sz="4" w:space="0" w:color="auto"/>
            </w:tcBorders>
            <w:shd w:val="clear" w:color="auto" w:fill="auto"/>
            <w:noWrap/>
            <w:vAlign w:val="bottom"/>
            <w:hideMark/>
          </w:tcPr>
          <w:p w14:paraId="78410A37" w14:textId="77777777" w:rsidR="0098009F" w:rsidRPr="00362B88" w:rsidRDefault="0098009F" w:rsidP="000C6EC7">
            <w:pPr>
              <w:spacing w:after="0" w:line="240" w:lineRule="auto"/>
              <w:jc w:val="center"/>
              <w:rPr>
                <w:rFonts w:eastAsia="Times New Roman"/>
                <w:color w:val="000000"/>
                <w:lang w:eastAsia="pl-PL"/>
              </w:rPr>
            </w:pPr>
            <w:r>
              <w:rPr>
                <w:color w:val="000000"/>
              </w:rPr>
              <w:t>73</w:t>
            </w:r>
          </w:p>
        </w:tc>
      </w:tr>
      <w:tr w:rsidR="0098009F" w:rsidRPr="00362B88" w14:paraId="3BBC8ED2" w14:textId="77777777" w:rsidTr="0098009F">
        <w:trPr>
          <w:trHeight w:val="290"/>
        </w:trPr>
        <w:tc>
          <w:tcPr>
            <w:tcW w:w="3119"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28FA3759" w14:textId="77777777" w:rsidR="0098009F" w:rsidRPr="00362B88" w:rsidRDefault="0098009F" w:rsidP="000C6EC7">
            <w:pPr>
              <w:spacing w:after="0" w:line="240" w:lineRule="auto"/>
              <w:jc w:val="left"/>
              <w:rPr>
                <w:rFonts w:eastAsia="Times New Roman"/>
                <w:color w:val="000000"/>
                <w:lang w:eastAsia="pl-PL"/>
              </w:rPr>
            </w:pPr>
            <w:r w:rsidRPr="00362B88">
              <w:rPr>
                <w:rFonts w:eastAsia="Times New Roman"/>
                <w:color w:val="000000"/>
                <w:lang w:eastAsia="pl-PL"/>
              </w:rPr>
              <w:t>Parysów</w:t>
            </w:r>
          </w:p>
        </w:tc>
        <w:tc>
          <w:tcPr>
            <w:tcW w:w="2126" w:type="dxa"/>
            <w:tcBorders>
              <w:top w:val="nil"/>
              <w:left w:val="nil"/>
              <w:bottom w:val="single" w:sz="4" w:space="0" w:color="auto"/>
              <w:right w:val="single" w:sz="4" w:space="0" w:color="auto"/>
            </w:tcBorders>
            <w:shd w:val="clear" w:color="auto" w:fill="auto"/>
            <w:noWrap/>
            <w:vAlign w:val="bottom"/>
            <w:hideMark/>
          </w:tcPr>
          <w:p w14:paraId="4420A72D" w14:textId="77777777" w:rsidR="0098009F" w:rsidRPr="00362B88" w:rsidRDefault="0098009F" w:rsidP="000C6EC7">
            <w:pPr>
              <w:spacing w:after="0" w:line="240" w:lineRule="auto"/>
              <w:jc w:val="center"/>
              <w:rPr>
                <w:rFonts w:eastAsia="Times New Roman"/>
                <w:color w:val="000000"/>
                <w:lang w:eastAsia="pl-PL"/>
              </w:rPr>
            </w:pPr>
            <w:r>
              <w:rPr>
                <w:color w:val="000000"/>
              </w:rPr>
              <w:t>293</w:t>
            </w:r>
          </w:p>
        </w:tc>
        <w:tc>
          <w:tcPr>
            <w:tcW w:w="1843" w:type="dxa"/>
            <w:tcBorders>
              <w:top w:val="nil"/>
              <w:left w:val="nil"/>
              <w:bottom w:val="single" w:sz="4" w:space="0" w:color="auto"/>
              <w:right w:val="single" w:sz="4" w:space="0" w:color="auto"/>
            </w:tcBorders>
            <w:shd w:val="clear" w:color="auto" w:fill="auto"/>
            <w:noWrap/>
            <w:vAlign w:val="bottom"/>
            <w:hideMark/>
          </w:tcPr>
          <w:p w14:paraId="0DA4839C" w14:textId="77777777" w:rsidR="0098009F" w:rsidRPr="00362B88" w:rsidRDefault="0098009F" w:rsidP="000C6EC7">
            <w:pPr>
              <w:spacing w:after="0" w:line="240" w:lineRule="auto"/>
              <w:jc w:val="center"/>
              <w:rPr>
                <w:rFonts w:eastAsia="Times New Roman"/>
                <w:color w:val="000000"/>
                <w:lang w:eastAsia="pl-PL"/>
              </w:rPr>
            </w:pPr>
            <w:r>
              <w:rPr>
                <w:color w:val="000000"/>
              </w:rPr>
              <w:t>62</w:t>
            </w:r>
          </w:p>
        </w:tc>
      </w:tr>
      <w:tr w:rsidR="0098009F" w:rsidRPr="00362B88" w14:paraId="315F68E7" w14:textId="77777777" w:rsidTr="0098009F">
        <w:trPr>
          <w:trHeight w:val="290"/>
        </w:trPr>
        <w:tc>
          <w:tcPr>
            <w:tcW w:w="3119"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4BBFDB3D" w14:textId="77777777" w:rsidR="0098009F" w:rsidRPr="00362B88" w:rsidRDefault="0098009F" w:rsidP="000C6EC7">
            <w:pPr>
              <w:spacing w:after="0" w:line="240" w:lineRule="auto"/>
              <w:jc w:val="left"/>
              <w:rPr>
                <w:rFonts w:eastAsia="Times New Roman"/>
                <w:color w:val="000000"/>
                <w:lang w:eastAsia="pl-PL"/>
              </w:rPr>
            </w:pPr>
            <w:r w:rsidRPr="00362B88">
              <w:rPr>
                <w:rFonts w:eastAsia="Times New Roman"/>
                <w:color w:val="000000"/>
                <w:lang w:eastAsia="pl-PL"/>
              </w:rPr>
              <w:t>Pilawa</w:t>
            </w:r>
          </w:p>
        </w:tc>
        <w:tc>
          <w:tcPr>
            <w:tcW w:w="2126" w:type="dxa"/>
            <w:tcBorders>
              <w:top w:val="nil"/>
              <w:left w:val="nil"/>
              <w:bottom w:val="single" w:sz="4" w:space="0" w:color="auto"/>
              <w:right w:val="single" w:sz="4" w:space="0" w:color="auto"/>
            </w:tcBorders>
            <w:shd w:val="clear" w:color="auto" w:fill="auto"/>
            <w:noWrap/>
            <w:vAlign w:val="bottom"/>
            <w:hideMark/>
          </w:tcPr>
          <w:p w14:paraId="3C320697" w14:textId="77777777" w:rsidR="0098009F" w:rsidRPr="00362B88" w:rsidRDefault="0098009F" w:rsidP="000C6EC7">
            <w:pPr>
              <w:spacing w:after="0" w:line="240" w:lineRule="auto"/>
              <w:jc w:val="center"/>
              <w:rPr>
                <w:rFonts w:eastAsia="Times New Roman"/>
                <w:color w:val="000000"/>
                <w:lang w:eastAsia="pl-PL"/>
              </w:rPr>
            </w:pPr>
            <w:r>
              <w:rPr>
                <w:color w:val="000000"/>
              </w:rPr>
              <w:t>221</w:t>
            </w:r>
          </w:p>
        </w:tc>
        <w:tc>
          <w:tcPr>
            <w:tcW w:w="1843" w:type="dxa"/>
            <w:tcBorders>
              <w:top w:val="nil"/>
              <w:left w:val="nil"/>
              <w:bottom w:val="single" w:sz="4" w:space="0" w:color="auto"/>
              <w:right w:val="single" w:sz="4" w:space="0" w:color="auto"/>
            </w:tcBorders>
            <w:shd w:val="clear" w:color="auto" w:fill="auto"/>
            <w:noWrap/>
            <w:vAlign w:val="bottom"/>
            <w:hideMark/>
          </w:tcPr>
          <w:p w14:paraId="66F5652B" w14:textId="77777777" w:rsidR="0098009F" w:rsidRPr="00362B88" w:rsidRDefault="0098009F" w:rsidP="000C6EC7">
            <w:pPr>
              <w:spacing w:after="0" w:line="240" w:lineRule="auto"/>
              <w:jc w:val="center"/>
              <w:rPr>
                <w:rFonts w:eastAsia="Times New Roman"/>
                <w:color w:val="000000"/>
                <w:lang w:eastAsia="pl-PL"/>
              </w:rPr>
            </w:pPr>
            <w:r>
              <w:rPr>
                <w:color w:val="000000"/>
              </w:rPr>
              <w:t>202</w:t>
            </w:r>
          </w:p>
        </w:tc>
      </w:tr>
      <w:tr w:rsidR="0098009F" w:rsidRPr="00362B88" w14:paraId="1487530F" w14:textId="77777777" w:rsidTr="0098009F">
        <w:trPr>
          <w:trHeight w:val="290"/>
        </w:trPr>
        <w:tc>
          <w:tcPr>
            <w:tcW w:w="3119"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3448386A" w14:textId="77777777" w:rsidR="0098009F" w:rsidRPr="00362B88" w:rsidRDefault="0098009F" w:rsidP="000C6EC7">
            <w:pPr>
              <w:spacing w:after="0" w:line="240" w:lineRule="auto"/>
              <w:jc w:val="left"/>
              <w:rPr>
                <w:rFonts w:eastAsia="Times New Roman"/>
                <w:color w:val="000000"/>
                <w:lang w:eastAsia="pl-PL"/>
              </w:rPr>
            </w:pPr>
            <w:r w:rsidRPr="00362B88">
              <w:rPr>
                <w:rFonts w:eastAsia="Times New Roman"/>
                <w:color w:val="000000"/>
                <w:lang w:eastAsia="pl-PL"/>
              </w:rPr>
              <w:t>Sobolew</w:t>
            </w:r>
          </w:p>
        </w:tc>
        <w:tc>
          <w:tcPr>
            <w:tcW w:w="2126" w:type="dxa"/>
            <w:tcBorders>
              <w:top w:val="nil"/>
              <w:left w:val="nil"/>
              <w:bottom w:val="single" w:sz="4" w:space="0" w:color="auto"/>
              <w:right w:val="single" w:sz="4" w:space="0" w:color="auto"/>
            </w:tcBorders>
            <w:shd w:val="clear" w:color="auto" w:fill="auto"/>
            <w:noWrap/>
            <w:vAlign w:val="bottom"/>
            <w:hideMark/>
          </w:tcPr>
          <w:p w14:paraId="5E6A4CE8" w14:textId="77777777" w:rsidR="0098009F" w:rsidRPr="00362B88" w:rsidRDefault="0098009F" w:rsidP="000C6EC7">
            <w:pPr>
              <w:spacing w:after="0" w:line="240" w:lineRule="auto"/>
              <w:jc w:val="center"/>
              <w:rPr>
                <w:rFonts w:eastAsia="Times New Roman"/>
                <w:color w:val="000000"/>
                <w:lang w:eastAsia="pl-PL"/>
              </w:rPr>
            </w:pPr>
            <w:r>
              <w:rPr>
                <w:color w:val="000000"/>
              </w:rPr>
              <w:t>188</w:t>
            </w:r>
          </w:p>
        </w:tc>
        <w:tc>
          <w:tcPr>
            <w:tcW w:w="1843" w:type="dxa"/>
            <w:tcBorders>
              <w:top w:val="nil"/>
              <w:left w:val="nil"/>
              <w:bottom w:val="single" w:sz="4" w:space="0" w:color="auto"/>
              <w:right w:val="single" w:sz="4" w:space="0" w:color="auto"/>
            </w:tcBorders>
            <w:shd w:val="clear" w:color="auto" w:fill="auto"/>
            <w:noWrap/>
            <w:vAlign w:val="bottom"/>
            <w:hideMark/>
          </w:tcPr>
          <w:p w14:paraId="60A4F7EB" w14:textId="77777777" w:rsidR="0098009F" w:rsidRPr="00362B88" w:rsidRDefault="0098009F" w:rsidP="000C6EC7">
            <w:pPr>
              <w:spacing w:after="0" w:line="240" w:lineRule="auto"/>
              <w:jc w:val="center"/>
              <w:rPr>
                <w:rFonts w:eastAsia="Times New Roman"/>
                <w:color w:val="000000"/>
                <w:lang w:eastAsia="pl-PL"/>
              </w:rPr>
            </w:pPr>
            <w:r>
              <w:rPr>
                <w:color w:val="000000"/>
              </w:rPr>
              <w:t>120</w:t>
            </w:r>
          </w:p>
        </w:tc>
      </w:tr>
      <w:tr w:rsidR="0098009F" w:rsidRPr="00362B88" w14:paraId="06F053F5" w14:textId="77777777" w:rsidTr="0098009F">
        <w:trPr>
          <w:trHeight w:val="290"/>
        </w:trPr>
        <w:tc>
          <w:tcPr>
            <w:tcW w:w="3119"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268A13DC" w14:textId="77777777" w:rsidR="0098009F" w:rsidRPr="00362B88" w:rsidRDefault="0098009F" w:rsidP="000C6EC7">
            <w:pPr>
              <w:spacing w:after="0" w:line="240" w:lineRule="auto"/>
              <w:jc w:val="left"/>
              <w:rPr>
                <w:rFonts w:eastAsia="Times New Roman"/>
                <w:color w:val="000000"/>
                <w:lang w:eastAsia="pl-PL"/>
              </w:rPr>
            </w:pPr>
            <w:r w:rsidRPr="00362B88">
              <w:rPr>
                <w:rFonts w:eastAsia="Times New Roman"/>
                <w:color w:val="000000"/>
                <w:lang w:eastAsia="pl-PL"/>
              </w:rPr>
              <w:t>Trojanów</w:t>
            </w:r>
          </w:p>
        </w:tc>
        <w:tc>
          <w:tcPr>
            <w:tcW w:w="2126" w:type="dxa"/>
            <w:tcBorders>
              <w:top w:val="nil"/>
              <w:left w:val="nil"/>
              <w:bottom w:val="single" w:sz="4" w:space="0" w:color="auto"/>
              <w:right w:val="single" w:sz="4" w:space="0" w:color="auto"/>
            </w:tcBorders>
            <w:shd w:val="clear" w:color="auto" w:fill="auto"/>
            <w:noWrap/>
            <w:vAlign w:val="bottom"/>
            <w:hideMark/>
          </w:tcPr>
          <w:p w14:paraId="21F25FD0" w14:textId="77777777" w:rsidR="0098009F" w:rsidRPr="00362B88" w:rsidRDefault="0098009F" w:rsidP="000C6EC7">
            <w:pPr>
              <w:spacing w:after="0" w:line="240" w:lineRule="auto"/>
              <w:jc w:val="center"/>
              <w:rPr>
                <w:rFonts w:eastAsia="Times New Roman"/>
                <w:color w:val="000000"/>
                <w:lang w:eastAsia="pl-PL"/>
              </w:rPr>
            </w:pPr>
            <w:r>
              <w:rPr>
                <w:color w:val="000000"/>
              </w:rPr>
              <w:t>454</w:t>
            </w:r>
          </w:p>
        </w:tc>
        <w:tc>
          <w:tcPr>
            <w:tcW w:w="1843" w:type="dxa"/>
            <w:tcBorders>
              <w:top w:val="nil"/>
              <w:left w:val="nil"/>
              <w:bottom w:val="single" w:sz="4" w:space="0" w:color="auto"/>
              <w:right w:val="single" w:sz="4" w:space="0" w:color="auto"/>
            </w:tcBorders>
            <w:shd w:val="clear" w:color="auto" w:fill="auto"/>
            <w:noWrap/>
            <w:vAlign w:val="bottom"/>
            <w:hideMark/>
          </w:tcPr>
          <w:p w14:paraId="7ABDAF4B" w14:textId="77777777" w:rsidR="0098009F" w:rsidRPr="00362B88" w:rsidRDefault="0098009F" w:rsidP="000C6EC7">
            <w:pPr>
              <w:spacing w:after="0" w:line="240" w:lineRule="auto"/>
              <w:jc w:val="center"/>
              <w:rPr>
                <w:rFonts w:eastAsia="Times New Roman"/>
                <w:color w:val="000000"/>
                <w:lang w:eastAsia="pl-PL"/>
              </w:rPr>
            </w:pPr>
            <w:r>
              <w:rPr>
                <w:color w:val="000000"/>
              </w:rPr>
              <w:t>113</w:t>
            </w:r>
          </w:p>
        </w:tc>
      </w:tr>
      <w:tr w:rsidR="0098009F" w:rsidRPr="00362B88" w14:paraId="4DD4689A" w14:textId="77777777" w:rsidTr="0098009F">
        <w:trPr>
          <w:trHeight w:val="290"/>
        </w:trPr>
        <w:tc>
          <w:tcPr>
            <w:tcW w:w="3119"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4CD199F2" w14:textId="77777777" w:rsidR="0098009F" w:rsidRPr="00362B88" w:rsidRDefault="0098009F" w:rsidP="000C6EC7">
            <w:pPr>
              <w:spacing w:after="0" w:line="240" w:lineRule="auto"/>
              <w:jc w:val="left"/>
              <w:rPr>
                <w:rFonts w:eastAsia="Times New Roman"/>
                <w:color w:val="000000"/>
                <w:lang w:eastAsia="pl-PL"/>
              </w:rPr>
            </w:pPr>
            <w:r w:rsidRPr="00362B88">
              <w:rPr>
                <w:rFonts w:eastAsia="Times New Roman"/>
                <w:color w:val="000000"/>
                <w:lang w:eastAsia="pl-PL"/>
              </w:rPr>
              <w:t>Żelechów</w:t>
            </w:r>
          </w:p>
        </w:tc>
        <w:tc>
          <w:tcPr>
            <w:tcW w:w="2126" w:type="dxa"/>
            <w:tcBorders>
              <w:top w:val="nil"/>
              <w:left w:val="nil"/>
              <w:bottom w:val="single" w:sz="4" w:space="0" w:color="auto"/>
              <w:right w:val="single" w:sz="4" w:space="0" w:color="auto"/>
            </w:tcBorders>
            <w:shd w:val="clear" w:color="auto" w:fill="auto"/>
            <w:noWrap/>
            <w:vAlign w:val="bottom"/>
            <w:hideMark/>
          </w:tcPr>
          <w:p w14:paraId="7DA15317" w14:textId="77777777" w:rsidR="0098009F" w:rsidRPr="00362B88" w:rsidRDefault="0098009F" w:rsidP="000C6EC7">
            <w:pPr>
              <w:spacing w:after="0" w:line="240" w:lineRule="auto"/>
              <w:jc w:val="center"/>
              <w:rPr>
                <w:rFonts w:eastAsia="Times New Roman"/>
                <w:color w:val="000000"/>
                <w:lang w:eastAsia="pl-PL"/>
              </w:rPr>
            </w:pPr>
            <w:r>
              <w:rPr>
                <w:color w:val="000000"/>
              </w:rPr>
              <w:t>221</w:t>
            </w:r>
          </w:p>
        </w:tc>
        <w:tc>
          <w:tcPr>
            <w:tcW w:w="1843" w:type="dxa"/>
            <w:tcBorders>
              <w:top w:val="nil"/>
              <w:left w:val="nil"/>
              <w:bottom w:val="single" w:sz="4" w:space="0" w:color="auto"/>
              <w:right w:val="single" w:sz="4" w:space="0" w:color="auto"/>
            </w:tcBorders>
            <w:shd w:val="clear" w:color="auto" w:fill="auto"/>
            <w:noWrap/>
            <w:vAlign w:val="bottom"/>
            <w:hideMark/>
          </w:tcPr>
          <w:p w14:paraId="0AD3A1E4" w14:textId="77777777" w:rsidR="0098009F" w:rsidRPr="00362B88" w:rsidRDefault="0098009F" w:rsidP="000C6EC7">
            <w:pPr>
              <w:spacing w:after="0" w:line="240" w:lineRule="auto"/>
              <w:jc w:val="center"/>
              <w:rPr>
                <w:rFonts w:eastAsia="Times New Roman"/>
                <w:color w:val="000000"/>
                <w:lang w:eastAsia="pl-PL"/>
              </w:rPr>
            </w:pPr>
            <w:r>
              <w:rPr>
                <w:color w:val="000000"/>
              </w:rPr>
              <w:t>148</w:t>
            </w:r>
          </w:p>
        </w:tc>
      </w:tr>
      <w:tr w:rsidR="0098009F" w:rsidRPr="00362B88" w14:paraId="13CD197F" w14:textId="77777777" w:rsidTr="0098009F">
        <w:trPr>
          <w:trHeight w:val="290"/>
        </w:trPr>
        <w:tc>
          <w:tcPr>
            <w:tcW w:w="3119"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68BDB615" w14:textId="77777777" w:rsidR="0098009F" w:rsidRPr="00362B88" w:rsidRDefault="0098009F" w:rsidP="000C6EC7">
            <w:pPr>
              <w:spacing w:after="0" w:line="240" w:lineRule="auto"/>
              <w:jc w:val="left"/>
              <w:rPr>
                <w:rFonts w:eastAsia="Times New Roman"/>
                <w:color w:val="000000"/>
                <w:lang w:eastAsia="pl-PL"/>
              </w:rPr>
            </w:pPr>
            <w:r w:rsidRPr="00362B88">
              <w:rPr>
                <w:rFonts w:eastAsia="Times New Roman"/>
                <w:color w:val="000000"/>
                <w:lang w:eastAsia="pl-PL"/>
              </w:rPr>
              <w:t>Wilga</w:t>
            </w:r>
          </w:p>
        </w:tc>
        <w:tc>
          <w:tcPr>
            <w:tcW w:w="2126" w:type="dxa"/>
            <w:tcBorders>
              <w:top w:val="nil"/>
              <w:left w:val="nil"/>
              <w:bottom w:val="single" w:sz="4" w:space="0" w:color="auto"/>
              <w:right w:val="single" w:sz="4" w:space="0" w:color="auto"/>
            </w:tcBorders>
            <w:shd w:val="clear" w:color="auto" w:fill="auto"/>
            <w:noWrap/>
            <w:vAlign w:val="bottom"/>
            <w:hideMark/>
          </w:tcPr>
          <w:p w14:paraId="690E5440" w14:textId="77777777" w:rsidR="0098009F" w:rsidRPr="00362B88" w:rsidRDefault="0098009F" w:rsidP="000C6EC7">
            <w:pPr>
              <w:spacing w:after="0" w:line="240" w:lineRule="auto"/>
              <w:jc w:val="center"/>
              <w:rPr>
                <w:rFonts w:eastAsia="Times New Roman"/>
                <w:color w:val="000000"/>
                <w:lang w:eastAsia="pl-PL"/>
              </w:rPr>
            </w:pPr>
            <w:r>
              <w:rPr>
                <w:color w:val="000000"/>
              </w:rPr>
              <w:t>202</w:t>
            </w:r>
          </w:p>
        </w:tc>
        <w:tc>
          <w:tcPr>
            <w:tcW w:w="1843" w:type="dxa"/>
            <w:tcBorders>
              <w:top w:val="nil"/>
              <w:left w:val="nil"/>
              <w:bottom w:val="single" w:sz="4" w:space="0" w:color="auto"/>
              <w:right w:val="single" w:sz="4" w:space="0" w:color="auto"/>
            </w:tcBorders>
            <w:shd w:val="clear" w:color="auto" w:fill="auto"/>
            <w:noWrap/>
            <w:vAlign w:val="bottom"/>
            <w:hideMark/>
          </w:tcPr>
          <w:p w14:paraId="077CF446" w14:textId="77777777" w:rsidR="0098009F" w:rsidRPr="00362B88" w:rsidRDefault="0098009F" w:rsidP="000C6EC7">
            <w:pPr>
              <w:spacing w:after="0" w:line="240" w:lineRule="auto"/>
              <w:jc w:val="center"/>
              <w:rPr>
                <w:rFonts w:eastAsia="Times New Roman"/>
                <w:color w:val="000000"/>
                <w:lang w:eastAsia="pl-PL"/>
              </w:rPr>
            </w:pPr>
            <w:r>
              <w:rPr>
                <w:color w:val="000000"/>
              </w:rPr>
              <w:t>108</w:t>
            </w:r>
          </w:p>
        </w:tc>
      </w:tr>
      <w:tr w:rsidR="0098009F" w:rsidRPr="00362B88" w14:paraId="47CB237A" w14:textId="77777777" w:rsidTr="0098009F">
        <w:trPr>
          <w:trHeight w:val="290"/>
        </w:trPr>
        <w:tc>
          <w:tcPr>
            <w:tcW w:w="3119"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3E57D196" w14:textId="77777777" w:rsidR="0098009F" w:rsidRPr="00362B88" w:rsidRDefault="0098009F" w:rsidP="000C6EC7">
            <w:pPr>
              <w:spacing w:after="0" w:line="240" w:lineRule="auto"/>
              <w:jc w:val="left"/>
              <w:rPr>
                <w:rFonts w:eastAsia="Times New Roman"/>
                <w:color w:val="000000"/>
                <w:lang w:eastAsia="pl-PL"/>
              </w:rPr>
            </w:pPr>
            <w:r w:rsidRPr="00362B88">
              <w:rPr>
                <w:rFonts w:eastAsia="Times New Roman"/>
                <w:color w:val="000000"/>
                <w:lang w:eastAsia="pl-PL"/>
              </w:rPr>
              <w:t>Łaskarzew gmina wiejska</w:t>
            </w:r>
          </w:p>
        </w:tc>
        <w:tc>
          <w:tcPr>
            <w:tcW w:w="2126" w:type="dxa"/>
            <w:tcBorders>
              <w:top w:val="nil"/>
              <w:left w:val="nil"/>
              <w:bottom w:val="single" w:sz="4" w:space="0" w:color="auto"/>
              <w:right w:val="single" w:sz="4" w:space="0" w:color="auto"/>
            </w:tcBorders>
            <w:shd w:val="clear" w:color="auto" w:fill="auto"/>
            <w:noWrap/>
            <w:vAlign w:val="bottom"/>
            <w:hideMark/>
          </w:tcPr>
          <w:p w14:paraId="6D81A1B8" w14:textId="77777777" w:rsidR="0098009F" w:rsidRPr="00362B88" w:rsidRDefault="0098009F" w:rsidP="000C6EC7">
            <w:pPr>
              <w:spacing w:after="0" w:line="240" w:lineRule="auto"/>
              <w:jc w:val="center"/>
              <w:rPr>
                <w:rFonts w:eastAsia="Times New Roman"/>
                <w:color w:val="000000"/>
                <w:lang w:eastAsia="pl-PL"/>
              </w:rPr>
            </w:pPr>
            <w:r>
              <w:rPr>
                <w:color w:val="000000"/>
              </w:rPr>
              <w:t>221</w:t>
            </w:r>
          </w:p>
        </w:tc>
        <w:tc>
          <w:tcPr>
            <w:tcW w:w="1843" w:type="dxa"/>
            <w:tcBorders>
              <w:top w:val="nil"/>
              <w:left w:val="nil"/>
              <w:bottom w:val="single" w:sz="4" w:space="0" w:color="auto"/>
              <w:right w:val="single" w:sz="4" w:space="0" w:color="auto"/>
            </w:tcBorders>
            <w:shd w:val="clear" w:color="auto" w:fill="auto"/>
            <w:noWrap/>
            <w:vAlign w:val="bottom"/>
            <w:hideMark/>
          </w:tcPr>
          <w:p w14:paraId="4B3FB9BF" w14:textId="77777777" w:rsidR="0098009F" w:rsidRPr="00362B88" w:rsidRDefault="0098009F" w:rsidP="000C6EC7">
            <w:pPr>
              <w:spacing w:after="0" w:line="240" w:lineRule="auto"/>
              <w:jc w:val="center"/>
              <w:rPr>
                <w:rFonts w:eastAsia="Times New Roman"/>
                <w:color w:val="000000"/>
                <w:lang w:eastAsia="pl-PL"/>
              </w:rPr>
            </w:pPr>
            <w:r>
              <w:rPr>
                <w:color w:val="000000"/>
              </w:rPr>
              <w:t>71</w:t>
            </w:r>
          </w:p>
        </w:tc>
      </w:tr>
      <w:tr w:rsidR="0098009F" w:rsidRPr="00362B88" w14:paraId="0D69C5AF" w14:textId="77777777" w:rsidTr="0098009F">
        <w:trPr>
          <w:trHeight w:val="290"/>
        </w:trPr>
        <w:tc>
          <w:tcPr>
            <w:tcW w:w="3119"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571CD57D" w14:textId="77777777" w:rsidR="0098009F" w:rsidRPr="00362B88" w:rsidRDefault="0098009F" w:rsidP="000C6EC7">
            <w:pPr>
              <w:spacing w:after="0" w:line="240" w:lineRule="auto"/>
              <w:jc w:val="left"/>
              <w:rPr>
                <w:rFonts w:eastAsia="Times New Roman"/>
                <w:color w:val="000000"/>
                <w:lang w:eastAsia="pl-PL"/>
              </w:rPr>
            </w:pPr>
            <w:r w:rsidRPr="00362B88">
              <w:rPr>
                <w:rFonts w:eastAsia="Times New Roman"/>
                <w:color w:val="000000"/>
                <w:lang w:eastAsia="pl-PL"/>
              </w:rPr>
              <w:t>Łaskarzew gmina miejska</w:t>
            </w:r>
          </w:p>
        </w:tc>
        <w:tc>
          <w:tcPr>
            <w:tcW w:w="2126" w:type="dxa"/>
            <w:tcBorders>
              <w:top w:val="nil"/>
              <w:left w:val="nil"/>
              <w:bottom w:val="single" w:sz="4" w:space="0" w:color="auto"/>
              <w:right w:val="single" w:sz="4" w:space="0" w:color="auto"/>
            </w:tcBorders>
            <w:shd w:val="clear" w:color="auto" w:fill="auto"/>
            <w:noWrap/>
            <w:vAlign w:val="bottom"/>
            <w:hideMark/>
          </w:tcPr>
          <w:p w14:paraId="3EEB0E6C" w14:textId="77777777" w:rsidR="0098009F" w:rsidRPr="00362B88" w:rsidRDefault="0098009F" w:rsidP="000C6EC7">
            <w:pPr>
              <w:spacing w:after="0" w:line="240" w:lineRule="auto"/>
              <w:jc w:val="center"/>
              <w:rPr>
                <w:rFonts w:eastAsia="Times New Roman"/>
                <w:color w:val="000000"/>
                <w:lang w:eastAsia="pl-PL"/>
              </w:rPr>
            </w:pPr>
            <w:r>
              <w:rPr>
                <w:color w:val="000000"/>
              </w:rPr>
              <w:t>352</w:t>
            </w:r>
          </w:p>
        </w:tc>
        <w:tc>
          <w:tcPr>
            <w:tcW w:w="1843" w:type="dxa"/>
            <w:tcBorders>
              <w:top w:val="nil"/>
              <w:left w:val="nil"/>
              <w:bottom w:val="single" w:sz="4" w:space="0" w:color="auto"/>
              <w:right w:val="single" w:sz="4" w:space="0" w:color="auto"/>
            </w:tcBorders>
            <w:shd w:val="clear" w:color="auto" w:fill="auto"/>
            <w:noWrap/>
            <w:vAlign w:val="bottom"/>
            <w:hideMark/>
          </w:tcPr>
          <w:p w14:paraId="2717DF17" w14:textId="77777777" w:rsidR="0098009F" w:rsidRPr="00362B88" w:rsidRDefault="0098009F" w:rsidP="000C6EC7">
            <w:pPr>
              <w:spacing w:after="0" w:line="240" w:lineRule="auto"/>
              <w:jc w:val="center"/>
              <w:rPr>
                <w:rFonts w:eastAsia="Times New Roman"/>
                <w:color w:val="000000"/>
                <w:lang w:eastAsia="pl-PL"/>
              </w:rPr>
            </w:pPr>
            <w:r>
              <w:rPr>
                <w:color w:val="000000"/>
              </w:rPr>
              <w:t>63</w:t>
            </w:r>
          </w:p>
        </w:tc>
      </w:tr>
      <w:tr w:rsidR="0098009F" w:rsidRPr="00362B88" w14:paraId="3F0B0378" w14:textId="77777777" w:rsidTr="0098009F">
        <w:trPr>
          <w:trHeight w:val="290"/>
        </w:trPr>
        <w:tc>
          <w:tcPr>
            <w:tcW w:w="3119"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2DD18B8A" w14:textId="77777777" w:rsidR="0098009F" w:rsidRPr="00362B88" w:rsidRDefault="0098009F" w:rsidP="000C6EC7">
            <w:pPr>
              <w:spacing w:after="0" w:line="240" w:lineRule="auto"/>
              <w:jc w:val="left"/>
              <w:rPr>
                <w:rFonts w:eastAsia="Times New Roman"/>
                <w:color w:val="000000"/>
                <w:lang w:eastAsia="pl-PL"/>
              </w:rPr>
            </w:pPr>
            <w:r w:rsidRPr="00362B88">
              <w:rPr>
                <w:rFonts w:eastAsia="Times New Roman"/>
                <w:color w:val="000000"/>
                <w:lang w:eastAsia="pl-PL"/>
              </w:rPr>
              <w:t>Garwolin gmina miejska</w:t>
            </w:r>
          </w:p>
        </w:tc>
        <w:tc>
          <w:tcPr>
            <w:tcW w:w="2126" w:type="dxa"/>
            <w:tcBorders>
              <w:top w:val="nil"/>
              <w:left w:val="nil"/>
              <w:bottom w:val="single" w:sz="4" w:space="0" w:color="auto"/>
              <w:right w:val="single" w:sz="4" w:space="0" w:color="auto"/>
            </w:tcBorders>
            <w:shd w:val="clear" w:color="auto" w:fill="auto"/>
            <w:noWrap/>
            <w:vAlign w:val="bottom"/>
            <w:hideMark/>
          </w:tcPr>
          <w:p w14:paraId="4F959266" w14:textId="77777777" w:rsidR="0098009F" w:rsidRPr="00362B88" w:rsidRDefault="0098009F" w:rsidP="000C6EC7">
            <w:pPr>
              <w:spacing w:after="0" w:line="240" w:lineRule="auto"/>
              <w:jc w:val="center"/>
              <w:rPr>
                <w:rFonts w:eastAsia="Times New Roman"/>
                <w:color w:val="000000"/>
                <w:lang w:eastAsia="pl-PL"/>
              </w:rPr>
            </w:pPr>
            <w:r>
              <w:rPr>
                <w:color w:val="000000"/>
              </w:rPr>
              <w:t>781</w:t>
            </w:r>
          </w:p>
        </w:tc>
        <w:tc>
          <w:tcPr>
            <w:tcW w:w="1843" w:type="dxa"/>
            <w:tcBorders>
              <w:top w:val="nil"/>
              <w:left w:val="nil"/>
              <w:bottom w:val="single" w:sz="4" w:space="0" w:color="auto"/>
              <w:right w:val="single" w:sz="4" w:space="0" w:color="auto"/>
            </w:tcBorders>
            <w:shd w:val="clear" w:color="auto" w:fill="auto"/>
            <w:noWrap/>
            <w:vAlign w:val="bottom"/>
            <w:hideMark/>
          </w:tcPr>
          <w:p w14:paraId="7B4AE0BA" w14:textId="77777777" w:rsidR="0098009F" w:rsidRPr="00362B88" w:rsidRDefault="0098009F" w:rsidP="000C6EC7">
            <w:pPr>
              <w:spacing w:after="0" w:line="240" w:lineRule="auto"/>
              <w:jc w:val="center"/>
              <w:rPr>
                <w:rFonts w:eastAsia="Times New Roman"/>
                <w:color w:val="000000"/>
                <w:lang w:eastAsia="pl-PL"/>
              </w:rPr>
            </w:pPr>
            <w:r>
              <w:rPr>
                <w:color w:val="000000"/>
              </w:rPr>
              <w:t>352</w:t>
            </w:r>
          </w:p>
        </w:tc>
      </w:tr>
      <w:tr w:rsidR="0098009F" w:rsidRPr="00362B88" w14:paraId="7716B7C7" w14:textId="77777777" w:rsidTr="0098009F">
        <w:trPr>
          <w:trHeight w:val="290"/>
        </w:trPr>
        <w:tc>
          <w:tcPr>
            <w:tcW w:w="3119"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2490DD60" w14:textId="77777777" w:rsidR="0098009F" w:rsidRPr="00362B88" w:rsidRDefault="0098009F" w:rsidP="000C6EC7">
            <w:pPr>
              <w:spacing w:after="0" w:line="240" w:lineRule="auto"/>
              <w:jc w:val="left"/>
              <w:rPr>
                <w:rFonts w:eastAsia="Times New Roman"/>
                <w:color w:val="000000"/>
                <w:lang w:eastAsia="pl-PL"/>
              </w:rPr>
            </w:pPr>
            <w:r w:rsidRPr="00362B88">
              <w:rPr>
                <w:rFonts w:eastAsia="Times New Roman"/>
                <w:color w:val="000000"/>
                <w:lang w:eastAsia="pl-PL"/>
              </w:rPr>
              <w:t>Suma dla gmin LGD</w:t>
            </w:r>
          </w:p>
        </w:tc>
        <w:tc>
          <w:tcPr>
            <w:tcW w:w="2126" w:type="dxa"/>
            <w:tcBorders>
              <w:top w:val="nil"/>
              <w:left w:val="nil"/>
              <w:bottom w:val="single" w:sz="4" w:space="0" w:color="auto"/>
              <w:right w:val="single" w:sz="4" w:space="0" w:color="auto"/>
            </w:tcBorders>
            <w:shd w:val="clear" w:color="auto" w:fill="auto"/>
            <w:noWrap/>
            <w:vAlign w:val="bottom"/>
            <w:hideMark/>
          </w:tcPr>
          <w:p w14:paraId="0A26774E" w14:textId="77777777" w:rsidR="0098009F" w:rsidRPr="00362B88" w:rsidRDefault="0098009F" w:rsidP="000C6EC7">
            <w:pPr>
              <w:spacing w:after="0" w:line="240" w:lineRule="auto"/>
              <w:jc w:val="center"/>
              <w:rPr>
                <w:rFonts w:eastAsia="Times New Roman"/>
                <w:color w:val="000000"/>
                <w:lang w:eastAsia="pl-PL"/>
              </w:rPr>
            </w:pPr>
            <w:r>
              <w:rPr>
                <w:color w:val="000000"/>
              </w:rPr>
              <w:t>4126</w:t>
            </w:r>
          </w:p>
        </w:tc>
        <w:tc>
          <w:tcPr>
            <w:tcW w:w="1843" w:type="dxa"/>
            <w:tcBorders>
              <w:top w:val="nil"/>
              <w:left w:val="nil"/>
              <w:bottom w:val="single" w:sz="4" w:space="0" w:color="auto"/>
              <w:right w:val="single" w:sz="4" w:space="0" w:color="auto"/>
            </w:tcBorders>
            <w:shd w:val="clear" w:color="auto" w:fill="auto"/>
            <w:noWrap/>
            <w:vAlign w:val="bottom"/>
            <w:hideMark/>
          </w:tcPr>
          <w:p w14:paraId="37611367" w14:textId="77777777" w:rsidR="0098009F" w:rsidRPr="00362B88" w:rsidRDefault="0098009F" w:rsidP="000C6EC7">
            <w:pPr>
              <w:spacing w:after="0" w:line="240" w:lineRule="auto"/>
              <w:jc w:val="center"/>
              <w:rPr>
                <w:rFonts w:eastAsia="Times New Roman"/>
                <w:color w:val="000000"/>
                <w:lang w:eastAsia="pl-PL"/>
              </w:rPr>
            </w:pPr>
            <w:r>
              <w:rPr>
                <w:color w:val="000000"/>
              </w:rPr>
              <w:t>1856</w:t>
            </w:r>
          </w:p>
        </w:tc>
      </w:tr>
    </w:tbl>
    <w:p w14:paraId="03F2AA09" w14:textId="77777777" w:rsidR="0098009F" w:rsidRDefault="0098009F" w:rsidP="0098009F">
      <w:pPr>
        <w:spacing w:after="0" w:line="240" w:lineRule="auto"/>
        <w:jc w:val="left"/>
      </w:pPr>
      <w:r w:rsidRPr="00666380">
        <w:rPr>
          <w:color w:val="000000"/>
          <w:lang w:eastAsia="pl-PL"/>
        </w:rPr>
        <w:t> </w:t>
      </w:r>
      <w:r w:rsidRPr="00666380">
        <w:t>Źródło: GUS, Bank Danych Lokalnych</w:t>
      </w:r>
      <w:r>
        <w:t xml:space="preserve"> (dostęp: 30.03.2023)</w:t>
      </w:r>
    </w:p>
    <w:p w14:paraId="0721F3BA" w14:textId="77777777" w:rsidR="004D2162" w:rsidRDefault="004D2162" w:rsidP="00A00FF0"/>
    <w:p w14:paraId="4D6BA2EA" w14:textId="068AE556" w:rsidR="00642BB0" w:rsidRDefault="00642BB0" w:rsidP="00A00FF0">
      <w:r>
        <w:t xml:space="preserve">Wskaźnik G dochodów podatkowych na jednego mieszkańca jest silnie zróżnicowany pomiędzy gminami LGD. </w:t>
      </w:r>
      <w:r w:rsidR="0027255E">
        <w:t>Najbogatsza gmina – miasto Garwolin ma dochody dwa razy wyższe na mieszkańca niż 5 z pozostałych gmin. Średnia wartość dla wszystkich gmin objętych LSR jest znacznie niższa niż średnia wartość tego wskaźnika dla całej Polski (1 288,77 do 1 956,15)</w:t>
      </w:r>
    </w:p>
    <w:p w14:paraId="4B0FD5E9" w14:textId="398E1AB2" w:rsidR="0027255E" w:rsidRDefault="0027255E" w:rsidP="0027255E">
      <w:pPr>
        <w:pStyle w:val="Nagwek3"/>
      </w:pPr>
      <w:bookmarkStart w:id="26" w:name="_Toc137020968"/>
      <w:r w:rsidRPr="00642BB0">
        <w:rPr>
          <w:rFonts w:eastAsia="Times New Roman"/>
          <w:lang w:eastAsia="pl-PL"/>
        </w:rPr>
        <w:lastRenderedPageBreak/>
        <w:t>Wskaźnik G</w:t>
      </w:r>
      <w:bookmarkEnd w:id="26"/>
    </w:p>
    <w:tbl>
      <w:tblPr>
        <w:tblW w:w="6521" w:type="dxa"/>
        <w:tblInd w:w="-5" w:type="dxa"/>
        <w:tblCellMar>
          <w:left w:w="70" w:type="dxa"/>
          <w:right w:w="70" w:type="dxa"/>
        </w:tblCellMar>
        <w:tblLook w:val="04A0" w:firstRow="1" w:lastRow="0" w:firstColumn="1" w:lastColumn="0" w:noHBand="0" w:noVBand="1"/>
      </w:tblPr>
      <w:tblGrid>
        <w:gridCol w:w="3119"/>
        <w:gridCol w:w="3402"/>
      </w:tblGrid>
      <w:tr w:rsidR="00642BB0" w:rsidRPr="00362B88" w14:paraId="2BA3E6A5" w14:textId="77777777" w:rsidTr="00642BB0">
        <w:trPr>
          <w:trHeight w:val="769"/>
        </w:trPr>
        <w:tc>
          <w:tcPr>
            <w:tcW w:w="3119"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32FC0128" w14:textId="77777777" w:rsidR="00642BB0" w:rsidRPr="00362B88" w:rsidRDefault="00642BB0" w:rsidP="000C6EC7">
            <w:pPr>
              <w:spacing w:after="0" w:line="240" w:lineRule="auto"/>
              <w:jc w:val="left"/>
              <w:rPr>
                <w:rFonts w:eastAsia="Times New Roman"/>
                <w:color w:val="000000"/>
                <w:lang w:eastAsia="pl-PL"/>
              </w:rPr>
            </w:pPr>
            <w:r w:rsidRPr="00362B88">
              <w:rPr>
                <w:rFonts w:eastAsia="Times New Roman"/>
                <w:color w:val="000000"/>
                <w:lang w:eastAsia="pl-PL"/>
              </w:rPr>
              <w:t>Gmina</w:t>
            </w:r>
          </w:p>
        </w:tc>
        <w:tc>
          <w:tcPr>
            <w:tcW w:w="3402"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08C5257D" w14:textId="7B820846" w:rsidR="00642BB0" w:rsidRPr="00362B88" w:rsidRDefault="00642BB0" w:rsidP="00642BB0">
            <w:pPr>
              <w:spacing w:after="0" w:line="240" w:lineRule="auto"/>
              <w:jc w:val="center"/>
              <w:rPr>
                <w:rFonts w:eastAsia="Times New Roman"/>
                <w:color w:val="000000"/>
                <w:lang w:eastAsia="pl-PL"/>
              </w:rPr>
            </w:pPr>
            <w:r w:rsidRPr="00642BB0">
              <w:rPr>
                <w:rFonts w:eastAsia="Times New Roman"/>
                <w:color w:val="000000"/>
                <w:lang w:eastAsia="pl-PL"/>
              </w:rPr>
              <w:t>Wskaźnik G - podstawowych dochodów podatkowych  na 1 mieszkańca gminy przyjęty do obliczania subwencji wyrównawczej na 2020 r.</w:t>
            </w:r>
          </w:p>
        </w:tc>
      </w:tr>
      <w:tr w:rsidR="00642BB0" w:rsidRPr="00362B88" w14:paraId="439E4DC7" w14:textId="77777777" w:rsidTr="00642BB0">
        <w:trPr>
          <w:trHeight w:val="290"/>
        </w:trPr>
        <w:tc>
          <w:tcPr>
            <w:tcW w:w="3119"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49D41378" w14:textId="77777777" w:rsidR="00642BB0" w:rsidRPr="00362B88" w:rsidRDefault="00642BB0" w:rsidP="000C6EC7">
            <w:pPr>
              <w:spacing w:after="0" w:line="240" w:lineRule="auto"/>
              <w:jc w:val="left"/>
              <w:rPr>
                <w:rFonts w:eastAsia="Times New Roman"/>
                <w:color w:val="000000"/>
                <w:lang w:eastAsia="pl-PL"/>
              </w:rPr>
            </w:pPr>
            <w:r w:rsidRPr="00362B88">
              <w:rPr>
                <w:rFonts w:eastAsia="Times New Roman"/>
                <w:color w:val="000000"/>
                <w:lang w:eastAsia="pl-PL"/>
              </w:rPr>
              <w:t>Borowie</w:t>
            </w:r>
          </w:p>
        </w:tc>
        <w:tc>
          <w:tcPr>
            <w:tcW w:w="3402" w:type="dxa"/>
            <w:tcBorders>
              <w:top w:val="nil"/>
              <w:left w:val="nil"/>
              <w:bottom w:val="single" w:sz="4" w:space="0" w:color="auto"/>
              <w:right w:val="single" w:sz="4" w:space="0" w:color="auto"/>
            </w:tcBorders>
            <w:shd w:val="clear" w:color="auto" w:fill="auto"/>
            <w:noWrap/>
            <w:vAlign w:val="bottom"/>
          </w:tcPr>
          <w:p w14:paraId="67FBC007" w14:textId="30B709F0" w:rsidR="00642BB0" w:rsidRPr="00362B88" w:rsidRDefault="00642BB0" w:rsidP="000C6EC7">
            <w:pPr>
              <w:spacing w:after="0" w:line="240" w:lineRule="auto"/>
              <w:jc w:val="center"/>
              <w:rPr>
                <w:rFonts w:eastAsia="Times New Roman"/>
                <w:color w:val="000000"/>
                <w:lang w:eastAsia="pl-PL"/>
              </w:rPr>
            </w:pPr>
            <w:r w:rsidRPr="00642BB0">
              <w:rPr>
                <w:rFonts w:eastAsia="Times New Roman"/>
                <w:color w:val="000000"/>
                <w:lang w:eastAsia="pl-PL"/>
              </w:rPr>
              <w:t>1040,21</w:t>
            </w:r>
          </w:p>
        </w:tc>
      </w:tr>
      <w:tr w:rsidR="00642BB0" w:rsidRPr="00362B88" w14:paraId="4A11A680" w14:textId="77777777" w:rsidTr="00642BB0">
        <w:trPr>
          <w:trHeight w:val="290"/>
        </w:trPr>
        <w:tc>
          <w:tcPr>
            <w:tcW w:w="3119"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2B1AAB81" w14:textId="77777777" w:rsidR="00642BB0" w:rsidRPr="00362B88" w:rsidRDefault="00642BB0" w:rsidP="000C6EC7">
            <w:pPr>
              <w:spacing w:after="0" w:line="240" w:lineRule="auto"/>
              <w:jc w:val="left"/>
              <w:rPr>
                <w:rFonts w:eastAsia="Times New Roman"/>
                <w:color w:val="000000"/>
                <w:lang w:eastAsia="pl-PL"/>
              </w:rPr>
            </w:pPr>
            <w:r w:rsidRPr="00362B88">
              <w:rPr>
                <w:rFonts w:eastAsia="Times New Roman"/>
                <w:color w:val="000000"/>
                <w:lang w:eastAsia="pl-PL"/>
              </w:rPr>
              <w:t>Garwolin gmina wiejska</w:t>
            </w:r>
          </w:p>
        </w:tc>
        <w:tc>
          <w:tcPr>
            <w:tcW w:w="3402" w:type="dxa"/>
            <w:tcBorders>
              <w:top w:val="nil"/>
              <w:left w:val="nil"/>
              <w:bottom w:val="single" w:sz="4" w:space="0" w:color="auto"/>
              <w:right w:val="single" w:sz="4" w:space="0" w:color="auto"/>
            </w:tcBorders>
            <w:shd w:val="clear" w:color="auto" w:fill="auto"/>
            <w:noWrap/>
            <w:vAlign w:val="bottom"/>
          </w:tcPr>
          <w:p w14:paraId="39323008" w14:textId="5D69C256" w:rsidR="00642BB0" w:rsidRPr="00362B88" w:rsidRDefault="00642BB0" w:rsidP="000C6EC7">
            <w:pPr>
              <w:spacing w:after="0" w:line="240" w:lineRule="auto"/>
              <w:jc w:val="center"/>
              <w:rPr>
                <w:rFonts w:eastAsia="Times New Roman"/>
                <w:color w:val="000000"/>
                <w:lang w:eastAsia="pl-PL"/>
              </w:rPr>
            </w:pPr>
            <w:r w:rsidRPr="00642BB0">
              <w:rPr>
                <w:rFonts w:eastAsia="Times New Roman"/>
                <w:color w:val="000000"/>
                <w:lang w:eastAsia="pl-PL"/>
              </w:rPr>
              <w:t>1563,16</w:t>
            </w:r>
          </w:p>
        </w:tc>
      </w:tr>
      <w:tr w:rsidR="00642BB0" w:rsidRPr="00362B88" w14:paraId="0B49A1AA" w14:textId="77777777" w:rsidTr="00642BB0">
        <w:trPr>
          <w:trHeight w:val="290"/>
        </w:trPr>
        <w:tc>
          <w:tcPr>
            <w:tcW w:w="3119"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222D4FD3" w14:textId="77777777" w:rsidR="00642BB0" w:rsidRPr="00362B88" w:rsidRDefault="00642BB0" w:rsidP="000C6EC7">
            <w:pPr>
              <w:spacing w:after="0" w:line="240" w:lineRule="auto"/>
              <w:jc w:val="left"/>
              <w:rPr>
                <w:rFonts w:eastAsia="Times New Roman"/>
                <w:color w:val="000000"/>
                <w:lang w:eastAsia="pl-PL"/>
              </w:rPr>
            </w:pPr>
            <w:r w:rsidRPr="00362B88">
              <w:rPr>
                <w:rFonts w:eastAsia="Times New Roman"/>
                <w:color w:val="000000"/>
                <w:lang w:eastAsia="pl-PL"/>
              </w:rPr>
              <w:t>Górzno</w:t>
            </w:r>
          </w:p>
        </w:tc>
        <w:tc>
          <w:tcPr>
            <w:tcW w:w="3402" w:type="dxa"/>
            <w:tcBorders>
              <w:top w:val="nil"/>
              <w:left w:val="nil"/>
              <w:bottom w:val="single" w:sz="4" w:space="0" w:color="auto"/>
              <w:right w:val="single" w:sz="4" w:space="0" w:color="auto"/>
            </w:tcBorders>
            <w:shd w:val="clear" w:color="auto" w:fill="auto"/>
            <w:noWrap/>
            <w:vAlign w:val="bottom"/>
          </w:tcPr>
          <w:p w14:paraId="3F5C0487" w14:textId="4AE76E27" w:rsidR="00642BB0" w:rsidRPr="00362B88" w:rsidRDefault="00642BB0" w:rsidP="000C6EC7">
            <w:pPr>
              <w:spacing w:after="0" w:line="240" w:lineRule="auto"/>
              <w:jc w:val="center"/>
              <w:rPr>
                <w:rFonts w:eastAsia="Times New Roman"/>
                <w:color w:val="000000"/>
                <w:lang w:eastAsia="pl-PL"/>
              </w:rPr>
            </w:pPr>
            <w:r w:rsidRPr="00642BB0">
              <w:rPr>
                <w:rFonts w:eastAsia="Times New Roman"/>
                <w:color w:val="000000"/>
                <w:lang w:eastAsia="pl-PL"/>
              </w:rPr>
              <w:t>1045,4</w:t>
            </w:r>
          </w:p>
        </w:tc>
      </w:tr>
      <w:tr w:rsidR="00642BB0" w:rsidRPr="00362B88" w14:paraId="3D795762" w14:textId="77777777" w:rsidTr="00642BB0">
        <w:trPr>
          <w:trHeight w:val="290"/>
        </w:trPr>
        <w:tc>
          <w:tcPr>
            <w:tcW w:w="3119"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22CB9BA0" w14:textId="77777777" w:rsidR="00642BB0" w:rsidRPr="00362B88" w:rsidRDefault="00642BB0" w:rsidP="000C6EC7">
            <w:pPr>
              <w:spacing w:after="0" w:line="240" w:lineRule="auto"/>
              <w:jc w:val="left"/>
              <w:rPr>
                <w:rFonts w:eastAsia="Times New Roman"/>
                <w:color w:val="000000"/>
                <w:lang w:eastAsia="pl-PL"/>
              </w:rPr>
            </w:pPr>
            <w:r w:rsidRPr="00362B88">
              <w:rPr>
                <w:rFonts w:eastAsia="Times New Roman"/>
                <w:color w:val="000000"/>
                <w:lang w:eastAsia="pl-PL"/>
              </w:rPr>
              <w:t>Maciejowice</w:t>
            </w:r>
          </w:p>
        </w:tc>
        <w:tc>
          <w:tcPr>
            <w:tcW w:w="3402" w:type="dxa"/>
            <w:tcBorders>
              <w:top w:val="nil"/>
              <w:left w:val="nil"/>
              <w:bottom w:val="single" w:sz="4" w:space="0" w:color="auto"/>
              <w:right w:val="single" w:sz="4" w:space="0" w:color="auto"/>
            </w:tcBorders>
            <w:shd w:val="clear" w:color="auto" w:fill="auto"/>
            <w:noWrap/>
            <w:vAlign w:val="bottom"/>
          </w:tcPr>
          <w:p w14:paraId="781E0AAF" w14:textId="36383BD1" w:rsidR="00642BB0" w:rsidRPr="00362B88" w:rsidRDefault="00642BB0" w:rsidP="000C6EC7">
            <w:pPr>
              <w:spacing w:after="0" w:line="240" w:lineRule="auto"/>
              <w:jc w:val="center"/>
              <w:rPr>
                <w:rFonts w:eastAsia="Times New Roman"/>
                <w:color w:val="000000"/>
                <w:lang w:eastAsia="pl-PL"/>
              </w:rPr>
            </w:pPr>
            <w:r w:rsidRPr="00642BB0">
              <w:rPr>
                <w:rFonts w:eastAsia="Times New Roman"/>
                <w:color w:val="000000"/>
                <w:lang w:eastAsia="pl-PL"/>
              </w:rPr>
              <w:t>1133,79</w:t>
            </w:r>
          </w:p>
        </w:tc>
      </w:tr>
      <w:tr w:rsidR="00642BB0" w:rsidRPr="00362B88" w14:paraId="28817EEF" w14:textId="77777777" w:rsidTr="00642BB0">
        <w:trPr>
          <w:trHeight w:val="290"/>
        </w:trPr>
        <w:tc>
          <w:tcPr>
            <w:tcW w:w="3119"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731A2077" w14:textId="77777777" w:rsidR="00642BB0" w:rsidRPr="00362B88" w:rsidRDefault="00642BB0" w:rsidP="000C6EC7">
            <w:pPr>
              <w:spacing w:after="0" w:line="240" w:lineRule="auto"/>
              <w:jc w:val="left"/>
              <w:rPr>
                <w:rFonts w:eastAsia="Times New Roman"/>
                <w:color w:val="000000"/>
                <w:lang w:eastAsia="pl-PL"/>
              </w:rPr>
            </w:pPr>
            <w:r w:rsidRPr="00362B88">
              <w:rPr>
                <w:rFonts w:eastAsia="Times New Roman"/>
                <w:color w:val="000000"/>
                <w:lang w:eastAsia="pl-PL"/>
              </w:rPr>
              <w:t>Miastków Kościelny</w:t>
            </w:r>
          </w:p>
        </w:tc>
        <w:tc>
          <w:tcPr>
            <w:tcW w:w="3402" w:type="dxa"/>
            <w:tcBorders>
              <w:top w:val="nil"/>
              <w:left w:val="nil"/>
              <w:bottom w:val="single" w:sz="4" w:space="0" w:color="auto"/>
              <w:right w:val="single" w:sz="4" w:space="0" w:color="auto"/>
            </w:tcBorders>
            <w:shd w:val="clear" w:color="auto" w:fill="auto"/>
            <w:noWrap/>
            <w:vAlign w:val="bottom"/>
          </w:tcPr>
          <w:p w14:paraId="4C5C7B94" w14:textId="0F2E4E29" w:rsidR="00642BB0" w:rsidRPr="00362B88" w:rsidRDefault="00642BB0" w:rsidP="000C6EC7">
            <w:pPr>
              <w:spacing w:after="0" w:line="240" w:lineRule="auto"/>
              <w:jc w:val="center"/>
              <w:rPr>
                <w:rFonts w:eastAsia="Times New Roman"/>
                <w:color w:val="000000"/>
                <w:lang w:eastAsia="pl-PL"/>
              </w:rPr>
            </w:pPr>
            <w:r w:rsidRPr="00642BB0">
              <w:rPr>
                <w:rFonts w:eastAsia="Times New Roman"/>
                <w:color w:val="000000"/>
                <w:lang w:eastAsia="pl-PL"/>
              </w:rPr>
              <w:t>1344,22</w:t>
            </w:r>
          </w:p>
        </w:tc>
      </w:tr>
      <w:tr w:rsidR="00642BB0" w:rsidRPr="00362B88" w14:paraId="6BFB7FA8" w14:textId="77777777" w:rsidTr="00642BB0">
        <w:trPr>
          <w:trHeight w:val="290"/>
        </w:trPr>
        <w:tc>
          <w:tcPr>
            <w:tcW w:w="3119"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0AEF594A" w14:textId="77777777" w:rsidR="00642BB0" w:rsidRPr="00362B88" w:rsidRDefault="00642BB0" w:rsidP="000C6EC7">
            <w:pPr>
              <w:spacing w:after="0" w:line="240" w:lineRule="auto"/>
              <w:jc w:val="left"/>
              <w:rPr>
                <w:rFonts w:eastAsia="Times New Roman"/>
                <w:color w:val="000000"/>
                <w:lang w:eastAsia="pl-PL"/>
              </w:rPr>
            </w:pPr>
            <w:r w:rsidRPr="00362B88">
              <w:rPr>
                <w:rFonts w:eastAsia="Times New Roman"/>
                <w:color w:val="000000"/>
                <w:lang w:eastAsia="pl-PL"/>
              </w:rPr>
              <w:t>Parysów</w:t>
            </w:r>
          </w:p>
        </w:tc>
        <w:tc>
          <w:tcPr>
            <w:tcW w:w="3402" w:type="dxa"/>
            <w:tcBorders>
              <w:top w:val="nil"/>
              <w:left w:val="nil"/>
              <w:bottom w:val="single" w:sz="4" w:space="0" w:color="auto"/>
              <w:right w:val="single" w:sz="4" w:space="0" w:color="auto"/>
            </w:tcBorders>
            <w:shd w:val="clear" w:color="auto" w:fill="auto"/>
            <w:noWrap/>
            <w:vAlign w:val="bottom"/>
          </w:tcPr>
          <w:p w14:paraId="1B4123C8" w14:textId="626CCA87" w:rsidR="00642BB0" w:rsidRPr="00362B88" w:rsidRDefault="00642BB0" w:rsidP="000C6EC7">
            <w:pPr>
              <w:spacing w:after="0" w:line="240" w:lineRule="auto"/>
              <w:jc w:val="center"/>
              <w:rPr>
                <w:rFonts w:eastAsia="Times New Roman"/>
                <w:color w:val="000000"/>
                <w:lang w:eastAsia="pl-PL"/>
              </w:rPr>
            </w:pPr>
            <w:r w:rsidRPr="00642BB0">
              <w:rPr>
                <w:rFonts w:eastAsia="Times New Roman"/>
                <w:color w:val="000000"/>
                <w:lang w:eastAsia="pl-PL"/>
              </w:rPr>
              <w:t>901,93</w:t>
            </w:r>
          </w:p>
        </w:tc>
      </w:tr>
      <w:tr w:rsidR="00642BB0" w:rsidRPr="00362B88" w14:paraId="25848B3C" w14:textId="77777777" w:rsidTr="00642BB0">
        <w:trPr>
          <w:trHeight w:val="290"/>
        </w:trPr>
        <w:tc>
          <w:tcPr>
            <w:tcW w:w="3119"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2A5D345D" w14:textId="77777777" w:rsidR="00642BB0" w:rsidRPr="00362B88" w:rsidRDefault="00642BB0" w:rsidP="000C6EC7">
            <w:pPr>
              <w:spacing w:after="0" w:line="240" w:lineRule="auto"/>
              <w:jc w:val="left"/>
              <w:rPr>
                <w:rFonts w:eastAsia="Times New Roman"/>
                <w:color w:val="000000"/>
                <w:lang w:eastAsia="pl-PL"/>
              </w:rPr>
            </w:pPr>
            <w:r w:rsidRPr="00362B88">
              <w:rPr>
                <w:rFonts w:eastAsia="Times New Roman"/>
                <w:color w:val="000000"/>
                <w:lang w:eastAsia="pl-PL"/>
              </w:rPr>
              <w:t>Pilawa</w:t>
            </w:r>
          </w:p>
        </w:tc>
        <w:tc>
          <w:tcPr>
            <w:tcW w:w="3402" w:type="dxa"/>
            <w:tcBorders>
              <w:top w:val="nil"/>
              <w:left w:val="nil"/>
              <w:bottom w:val="single" w:sz="4" w:space="0" w:color="auto"/>
              <w:right w:val="single" w:sz="4" w:space="0" w:color="auto"/>
            </w:tcBorders>
            <w:shd w:val="clear" w:color="auto" w:fill="auto"/>
            <w:noWrap/>
            <w:vAlign w:val="bottom"/>
          </w:tcPr>
          <w:p w14:paraId="54AE8FA7" w14:textId="5991CB09" w:rsidR="00642BB0" w:rsidRPr="00362B88" w:rsidRDefault="00642BB0" w:rsidP="000C6EC7">
            <w:pPr>
              <w:spacing w:after="0" w:line="240" w:lineRule="auto"/>
              <w:jc w:val="center"/>
              <w:rPr>
                <w:rFonts w:eastAsia="Times New Roman"/>
                <w:color w:val="000000"/>
                <w:lang w:eastAsia="pl-PL"/>
              </w:rPr>
            </w:pPr>
            <w:r w:rsidRPr="00642BB0">
              <w:rPr>
                <w:rFonts w:eastAsia="Times New Roman"/>
                <w:color w:val="000000"/>
                <w:lang w:eastAsia="pl-PL"/>
              </w:rPr>
              <w:t>1659,56</w:t>
            </w:r>
          </w:p>
        </w:tc>
      </w:tr>
      <w:tr w:rsidR="00642BB0" w:rsidRPr="00362B88" w14:paraId="41A7BF17" w14:textId="77777777" w:rsidTr="00642BB0">
        <w:trPr>
          <w:trHeight w:val="290"/>
        </w:trPr>
        <w:tc>
          <w:tcPr>
            <w:tcW w:w="3119"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68DE4E9E" w14:textId="77777777" w:rsidR="00642BB0" w:rsidRPr="00362B88" w:rsidRDefault="00642BB0" w:rsidP="000C6EC7">
            <w:pPr>
              <w:spacing w:after="0" w:line="240" w:lineRule="auto"/>
              <w:jc w:val="left"/>
              <w:rPr>
                <w:rFonts w:eastAsia="Times New Roman"/>
                <w:color w:val="000000"/>
                <w:lang w:eastAsia="pl-PL"/>
              </w:rPr>
            </w:pPr>
            <w:r w:rsidRPr="00362B88">
              <w:rPr>
                <w:rFonts w:eastAsia="Times New Roman"/>
                <w:color w:val="000000"/>
                <w:lang w:eastAsia="pl-PL"/>
              </w:rPr>
              <w:t>Sobolew</w:t>
            </w:r>
          </w:p>
        </w:tc>
        <w:tc>
          <w:tcPr>
            <w:tcW w:w="3402" w:type="dxa"/>
            <w:tcBorders>
              <w:top w:val="nil"/>
              <w:left w:val="nil"/>
              <w:bottom w:val="single" w:sz="4" w:space="0" w:color="auto"/>
              <w:right w:val="single" w:sz="4" w:space="0" w:color="auto"/>
            </w:tcBorders>
            <w:shd w:val="clear" w:color="auto" w:fill="auto"/>
            <w:noWrap/>
            <w:vAlign w:val="bottom"/>
          </w:tcPr>
          <w:p w14:paraId="337AEABA" w14:textId="7B5617C2" w:rsidR="00642BB0" w:rsidRPr="00362B88" w:rsidRDefault="00642BB0" w:rsidP="000C6EC7">
            <w:pPr>
              <w:spacing w:after="0" w:line="240" w:lineRule="auto"/>
              <w:jc w:val="center"/>
              <w:rPr>
                <w:rFonts w:eastAsia="Times New Roman"/>
                <w:color w:val="000000"/>
                <w:lang w:eastAsia="pl-PL"/>
              </w:rPr>
            </w:pPr>
            <w:r w:rsidRPr="00642BB0">
              <w:rPr>
                <w:rFonts w:eastAsia="Times New Roman"/>
                <w:color w:val="000000"/>
                <w:lang w:eastAsia="pl-PL"/>
              </w:rPr>
              <w:t>1357,34</w:t>
            </w:r>
          </w:p>
        </w:tc>
      </w:tr>
      <w:tr w:rsidR="00642BB0" w:rsidRPr="00362B88" w14:paraId="1DDC4F02" w14:textId="77777777" w:rsidTr="00642BB0">
        <w:trPr>
          <w:trHeight w:val="290"/>
        </w:trPr>
        <w:tc>
          <w:tcPr>
            <w:tcW w:w="3119"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5B5A9A4A" w14:textId="77777777" w:rsidR="00642BB0" w:rsidRPr="00362B88" w:rsidRDefault="00642BB0" w:rsidP="000C6EC7">
            <w:pPr>
              <w:spacing w:after="0" w:line="240" w:lineRule="auto"/>
              <w:jc w:val="left"/>
              <w:rPr>
                <w:rFonts w:eastAsia="Times New Roman"/>
                <w:color w:val="000000"/>
                <w:lang w:eastAsia="pl-PL"/>
              </w:rPr>
            </w:pPr>
            <w:r w:rsidRPr="00362B88">
              <w:rPr>
                <w:rFonts w:eastAsia="Times New Roman"/>
                <w:color w:val="000000"/>
                <w:lang w:eastAsia="pl-PL"/>
              </w:rPr>
              <w:t>Trojanów</w:t>
            </w:r>
          </w:p>
        </w:tc>
        <w:tc>
          <w:tcPr>
            <w:tcW w:w="3402" w:type="dxa"/>
            <w:tcBorders>
              <w:top w:val="nil"/>
              <w:left w:val="nil"/>
              <w:bottom w:val="single" w:sz="4" w:space="0" w:color="auto"/>
              <w:right w:val="single" w:sz="4" w:space="0" w:color="auto"/>
            </w:tcBorders>
            <w:shd w:val="clear" w:color="auto" w:fill="auto"/>
            <w:noWrap/>
            <w:vAlign w:val="bottom"/>
          </w:tcPr>
          <w:p w14:paraId="3DDDE6EB" w14:textId="0008418D" w:rsidR="00642BB0" w:rsidRPr="00362B88" w:rsidRDefault="00642BB0" w:rsidP="000C6EC7">
            <w:pPr>
              <w:spacing w:after="0" w:line="240" w:lineRule="auto"/>
              <w:jc w:val="center"/>
              <w:rPr>
                <w:rFonts w:eastAsia="Times New Roman"/>
                <w:color w:val="000000"/>
                <w:lang w:eastAsia="pl-PL"/>
              </w:rPr>
            </w:pPr>
            <w:r w:rsidRPr="00642BB0">
              <w:rPr>
                <w:rFonts w:eastAsia="Times New Roman"/>
                <w:color w:val="000000"/>
                <w:lang w:eastAsia="pl-PL"/>
              </w:rPr>
              <w:t>981,26</w:t>
            </w:r>
          </w:p>
        </w:tc>
      </w:tr>
      <w:tr w:rsidR="00642BB0" w:rsidRPr="00362B88" w14:paraId="215B84F7" w14:textId="77777777" w:rsidTr="00642BB0">
        <w:trPr>
          <w:trHeight w:val="290"/>
        </w:trPr>
        <w:tc>
          <w:tcPr>
            <w:tcW w:w="3119"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27CFBC92" w14:textId="77777777" w:rsidR="00642BB0" w:rsidRPr="00362B88" w:rsidRDefault="00642BB0" w:rsidP="000C6EC7">
            <w:pPr>
              <w:spacing w:after="0" w:line="240" w:lineRule="auto"/>
              <w:jc w:val="left"/>
              <w:rPr>
                <w:rFonts w:eastAsia="Times New Roman"/>
                <w:color w:val="000000"/>
                <w:lang w:eastAsia="pl-PL"/>
              </w:rPr>
            </w:pPr>
            <w:r w:rsidRPr="00362B88">
              <w:rPr>
                <w:rFonts w:eastAsia="Times New Roman"/>
                <w:color w:val="000000"/>
                <w:lang w:eastAsia="pl-PL"/>
              </w:rPr>
              <w:t>Żelechów</w:t>
            </w:r>
          </w:p>
        </w:tc>
        <w:tc>
          <w:tcPr>
            <w:tcW w:w="3402" w:type="dxa"/>
            <w:tcBorders>
              <w:top w:val="nil"/>
              <w:left w:val="nil"/>
              <w:bottom w:val="single" w:sz="4" w:space="0" w:color="auto"/>
              <w:right w:val="single" w:sz="4" w:space="0" w:color="auto"/>
            </w:tcBorders>
            <w:shd w:val="clear" w:color="auto" w:fill="auto"/>
            <w:noWrap/>
            <w:vAlign w:val="bottom"/>
          </w:tcPr>
          <w:p w14:paraId="6781F365" w14:textId="4C47D9BD" w:rsidR="00642BB0" w:rsidRPr="00362B88" w:rsidRDefault="00642BB0" w:rsidP="000C6EC7">
            <w:pPr>
              <w:spacing w:after="0" w:line="240" w:lineRule="auto"/>
              <w:jc w:val="center"/>
              <w:rPr>
                <w:rFonts w:eastAsia="Times New Roman"/>
                <w:color w:val="000000"/>
                <w:lang w:eastAsia="pl-PL"/>
              </w:rPr>
            </w:pPr>
            <w:r w:rsidRPr="00642BB0">
              <w:rPr>
                <w:rFonts w:eastAsia="Times New Roman"/>
                <w:color w:val="000000"/>
                <w:lang w:eastAsia="pl-PL"/>
              </w:rPr>
              <w:t>1119,25</w:t>
            </w:r>
          </w:p>
        </w:tc>
      </w:tr>
      <w:tr w:rsidR="00642BB0" w:rsidRPr="00362B88" w14:paraId="4E3AAC43" w14:textId="77777777" w:rsidTr="00642BB0">
        <w:trPr>
          <w:trHeight w:val="290"/>
        </w:trPr>
        <w:tc>
          <w:tcPr>
            <w:tcW w:w="3119"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4F08B15A" w14:textId="77777777" w:rsidR="00642BB0" w:rsidRPr="00362B88" w:rsidRDefault="00642BB0" w:rsidP="000C6EC7">
            <w:pPr>
              <w:spacing w:after="0" w:line="240" w:lineRule="auto"/>
              <w:jc w:val="left"/>
              <w:rPr>
                <w:rFonts w:eastAsia="Times New Roman"/>
                <w:color w:val="000000"/>
                <w:lang w:eastAsia="pl-PL"/>
              </w:rPr>
            </w:pPr>
            <w:r w:rsidRPr="00362B88">
              <w:rPr>
                <w:rFonts w:eastAsia="Times New Roman"/>
                <w:color w:val="000000"/>
                <w:lang w:eastAsia="pl-PL"/>
              </w:rPr>
              <w:t>Wilga</w:t>
            </w:r>
          </w:p>
        </w:tc>
        <w:tc>
          <w:tcPr>
            <w:tcW w:w="3402" w:type="dxa"/>
            <w:tcBorders>
              <w:top w:val="nil"/>
              <w:left w:val="nil"/>
              <w:bottom w:val="single" w:sz="4" w:space="0" w:color="auto"/>
              <w:right w:val="single" w:sz="4" w:space="0" w:color="auto"/>
            </w:tcBorders>
            <w:shd w:val="clear" w:color="auto" w:fill="auto"/>
            <w:noWrap/>
            <w:vAlign w:val="bottom"/>
          </w:tcPr>
          <w:p w14:paraId="1B889753" w14:textId="7F7637F4" w:rsidR="00642BB0" w:rsidRPr="00362B88" w:rsidRDefault="00642BB0" w:rsidP="000C6EC7">
            <w:pPr>
              <w:spacing w:after="0" w:line="240" w:lineRule="auto"/>
              <w:jc w:val="center"/>
              <w:rPr>
                <w:rFonts w:eastAsia="Times New Roman"/>
                <w:color w:val="000000"/>
                <w:lang w:eastAsia="pl-PL"/>
              </w:rPr>
            </w:pPr>
            <w:r w:rsidRPr="00642BB0">
              <w:rPr>
                <w:rFonts w:eastAsia="Times New Roman"/>
                <w:color w:val="000000"/>
                <w:lang w:eastAsia="pl-PL"/>
              </w:rPr>
              <w:t>1469,05</w:t>
            </w:r>
          </w:p>
        </w:tc>
      </w:tr>
      <w:tr w:rsidR="00642BB0" w:rsidRPr="00362B88" w14:paraId="2500F773" w14:textId="77777777" w:rsidTr="00642BB0">
        <w:trPr>
          <w:trHeight w:val="290"/>
        </w:trPr>
        <w:tc>
          <w:tcPr>
            <w:tcW w:w="3119"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3BEF643A" w14:textId="77777777" w:rsidR="00642BB0" w:rsidRPr="00362B88" w:rsidRDefault="00642BB0" w:rsidP="000C6EC7">
            <w:pPr>
              <w:spacing w:after="0" w:line="240" w:lineRule="auto"/>
              <w:jc w:val="left"/>
              <w:rPr>
                <w:rFonts w:eastAsia="Times New Roman"/>
                <w:color w:val="000000"/>
                <w:lang w:eastAsia="pl-PL"/>
              </w:rPr>
            </w:pPr>
            <w:r w:rsidRPr="00362B88">
              <w:rPr>
                <w:rFonts w:eastAsia="Times New Roman"/>
                <w:color w:val="000000"/>
                <w:lang w:eastAsia="pl-PL"/>
              </w:rPr>
              <w:t>Łaskarzew gmina wiejska</w:t>
            </w:r>
          </w:p>
        </w:tc>
        <w:tc>
          <w:tcPr>
            <w:tcW w:w="3402" w:type="dxa"/>
            <w:tcBorders>
              <w:top w:val="nil"/>
              <w:left w:val="nil"/>
              <w:bottom w:val="single" w:sz="4" w:space="0" w:color="auto"/>
              <w:right w:val="single" w:sz="4" w:space="0" w:color="auto"/>
            </w:tcBorders>
            <w:shd w:val="clear" w:color="auto" w:fill="auto"/>
            <w:noWrap/>
            <w:vAlign w:val="bottom"/>
          </w:tcPr>
          <w:p w14:paraId="69E4CF66" w14:textId="67C25EF6" w:rsidR="00642BB0" w:rsidRPr="00362B88" w:rsidRDefault="00642BB0" w:rsidP="000C6EC7">
            <w:pPr>
              <w:spacing w:after="0" w:line="240" w:lineRule="auto"/>
              <w:jc w:val="center"/>
              <w:rPr>
                <w:rFonts w:eastAsia="Times New Roman"/>
                <w:color w:val="000000"/>
                <w:lang w:eastAsia="pl-PL"/>
              </w:rPr>
            </w:pPr>
            <w:r w:rsidRPr="00642BB0">
              <w:rPr>
                <w:rFonts w:eastAsia="Times New Roman"/>
                <w:color w:val="000000"/>
                <w:lang w:eastAsia="pl-PL"/>
              </w:rPr>
              <w:t>938,07</w:t>
            </w:r>
          </w:p>
        </w:tc>
      </w:tr>
      <w:tr w:rsidR="00642BB0" w:rsidRPr="00362B88" w14:paraId="6D8FBD19" w14:textId="77777777" w:rsidTr="00642BB0">
        <w:trPr>
          <w:trHeight w:val="290"/>
        </w:trPr>
        <w:tc>
          <w:tcPr>
            <w:tcW w:w="3119"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3121C42E" w14:textId="77777777" w:rsidR="00642BB0" w:rsidRPr="00362B88" w:rsidRDefault="00642BB0" w:rsidP="000C6EC7">
            <w:pPr>
              <w:spacing w:after="0" w:line="240" w:lineRule="auto"/>
              <w:jc w:val="left"/>
              <w:rPr>
                <w:rFonts w:eastAsia="Times New Roman"/>
                <w:color w:val="000000"/>
                <w:lang w:eastAsia="pl-PL"/>
              </w:rPr>
            </w:pPr>
            <w:r w:rsidRPr="00362B88">
              <w:rPr>
                <w:rFonts w:eastAsia="Times New Roman"/>
                <w:color w:val="000000"/>
                <w:lang w:eastAsia="pl-PL"/>
              </w:rPr>
              <w:t>Łaskarzew gmina miejska</w:t>
            </w:r>
          </w:p>
        </w:tc>
        <w:tc>
          <w:tcPr>
            <w:tcW w:w="3402" w:type="dxa"/>
            <w:tcBorders>
              <w:top w:val="nil"/>
              <w:left w:val="nil"/>
              <w:bottom w:val="single" w:sz="4" w:space="0" w:color="auto"/>
              <w:right w:val="single" w:sz="4" w:space="0" w:color="auto"/>
            </w:tcBorders>
            <w:shd w:val="clear" w:color="auto" w:fill="auto"/>
            <w:noWrap/>
            <w:vAlign w:val="bottom"/>
          </w:tcPr>
          <w:p w14:paraId="776FE489" w14:textId="67DE4E3E" w:rsidR="00642BB0" w:rsidRPr="00362B88" w:rsidRDefault="00642BB0" w:rsidP="000C6EC7">
            <w:pPr>
              <w:spacing w:after="0" w:line="240" w:lineRule="auto"/>
              <w:jc w:val="center"/>
              <w:rPr>
                <w:rFonts w:eastAsia="Times New Roman"/>
                <w:color w:val="000000"/>
                <w:lang w:eastAsia="pl-PL"/>
              </w:rPr>
            </w:pPr>
            <w:r w:rsidRPr="00642BB0">
              <w:rPr>
                <w:rFonts w:eastAsia="Times New Roman"/>
                <w:color w:val="000000"/>
                <w:lang w:eastAsia="pl-PL"/>
              </w:rPr>
              <w:t>1287,99</w:t>
            </w:r>
          </w:p>
        </w:tc>
      </w:tr>
      <w:tr w:rsidR="00642BB0" w:rsidRPr="00362B88" w14:paraId="251A9649" w14:textId="77777777" w:rsidTr="00642BB0">
        <w:trPr>
          <w:trHeight w:val="290"/>
        </w:trPr>
        <w:tc>
          <w:tcPr>
            <w:tcW w:w="3119"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3E566A4F" w14:textId="77777777" w:rsidR="00642BB0" w:rsidRPr="00362B88" w:rsidRDefault="00642BB0" w:rsidP="000C6EC7">
            <w:pPr>
              <w:spacing w:after="0" w:line="240" w:lineRule="auto"/>
              <w:jc w:val="left"/>
              <w:rPr>
                <w:rFonts w:eastAsia="Times New Roman"/>
                <w:color w:val="000000"/>
                <w:lang w:eastAsia="pl-PL"/>
              </w:rPr>
            </w:pPr>
            <w:r w:rsidRPr="00362B88">
              <w:rPr>
                <w:rFonts w:eastAsia="Times New Roman"/>
                <w:color w:val="000000"/>
                <w:lang w:eastAsia="pl-PL"/>
              </w:rPr>
              <w:t>Garwolin gmina miejska</w:t>
            </w:r>
          </w:p>
        </w:tc>
        <w:tc>
          <w:tcPr>
            <w:tcW w:w="3402" w:type="dxa"/>
            <w:tcBorders>
              <w:top w:val="nil"/>
              <w:left w:val="nil"/>
              <w:bottom w:val="single" w:sz="4" w:space="0" w:color="auto"/>
              <w:right w:val="single" w:sz="4" w:space="0" w:color="auto"/>
            </w:tcBorders>
            <w:shd w:val="clear" w:color="auto" w:fill="auto"/>
            <w:noWrap/>
            <w:vAlign w:val="bottom"/>
          </w:tcPr>
          <w:p w14:paraId="143926DA" w14:textId="2B271209" w:rsidR="00642BB0" w:rsidRPr="00362B88" w:rsidRDefault="00642BB0" w:rsidP="000C6EC7">
            <w:pPr>
              <w:spacing w:after="0" w:line="240" w:lineRule="auto"/>
              <w:jc w:val="center"/>
              <w:rPr>
                <w:rFonts w:eastAsia="Times New Roman"/>
                <w:color w:val="000000"/>
                <w:lang w:eastAsia="pl-PL"/>
              </w:rPr>
            </w:pPr>
            <w:r w:rsidRPr="00642BB0">
              <w:rPr>
                <w:rFonts w:eastAsia="Times New Roman"/>
                <w:color w:val="000000"/>
                <w:lang w:eastAsia="pl-PL"/>
              </w:rPr>
              <w:t>2201,56</w:t>
            </w:r>
          </w:p>
        </w:tc>
      </w:tr>
      <w:tr w:rsidR="00642BB0" w:rsidRPr="00362B88" w14:paraId="5AD24FD4" w14:textId="77777777" w:rsidTr="00642BB0">
        <w:trPr>
          <w:trHeight w:val="290"/>
        </w:trPr>
        <w:tc>
          <w:tcPr>
            <w:tcW w:w="3119"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080428BE" w14:textId="397FD45F" w:rsidR="00642BB0" w:rsidRPr="00362B88" w:rsidRDefault="00642BB0" w:rsidP="000C6EC7">
            <w:pPr>
              <w:spacing w:after="0" w:line="240" w:lineRule="auto"/>
              <w:jc w:val="left"/>
              <w:rPr>
                <w:rFonts w:eastAsia="Times New Roman"/>
                <w:color w:val="000000"/>
                <w:lang w:eastAsia="pl-PL"/>
              </w:rPr>
            </w:pPr>
            <w:r>
              <w:rPr>
                <w:rFonts w:eastAsia="Times New Roman"/>
                <w:color w:val="000000"/>
                <w:lang w:eastAsia="pl-PL"/>
              </w:rPr>
              <w:t>Średnia</w:t>
            </w:r>
            <w:r w:rsidRPr="00362B88">
              <w:rPr>
                <w:rFonts w:eastAsia="Times New Roman"/>
                <w:color w:val="000000"/>
                <w:lang w:eastAsia="pl-PL"/>
              </w:rPr>
              <w:t xml:space="preserve"> dla gmin LGD</w:t>
            </w:r>
          </w:p>
        </w:tc>
        <w:tc>
          <w:tcPr>
            <w:tcW w:w="3402" w:type="dxa"/>
            <w:tcBorders>
              <w:top w:val="nil"/>
              <w:left w:val="nil"/>
              <w:bottom w:val="single" w:sz="4" w:space="0" w:color="auto"/>
              <w:right w:val="single" w:sz="4" w:space="0" w:color="auto"/>
            </w:tcBorders>
            <w:shd w:val="clear" w:color="auto" w:fill="auto"/>
            <w:noWrap/>
            <w:vAlign w:val="bottom"/>
          </w:tcPr>
          <w:p w14:paraId="229BB9AC" w14:textId="6EF879F5" w:rsidR="00642BB0" w:rsidRPr="00362B88" w:rsidRDefault="00642BB0" w:rsidP="000C6EC7">
            <w:pPr>
              <w:spacing w:after="0" w:line="240" w:lineRule="auto"/>
              <w:jc w:val="center"/>
              <w:rPr>
                <w:rFonts w:eastAsia="Times New Roman"/>
                <w:color w:val="000000"/>
                <w:lang w:eastAsia="pl-PL"/>
              </w:rPr>
            </w:pPr>
            <w:r>
              <w:rPr>
                <w:rFonts w:eastAsia="Times New Roman"/>
                <w:color w:val="000000"/>
                <w:lang w:eastAsia="pl-PL"/>
              </w:rPr>
              <w:t>1288,77</w:t>
            </w:r>
          </w:p>
        </w:tc>
      </w:tr>
    </w:tbl>
    <w:p w14:paraId="5D83B9D2" w14:textId="77777777" w:rsidR="0027255E" w:rsidRDefault="0027255E" w:rsidP="0027255E">
      <w:pPr>
        <w:spacing w:after="0" w:line="240" w:lineRule="auto"/>
        <w:jc w:val="left"/>
      </w:pPr>
      <w:r w:rsidRPr="00666380">
        <w:rPr>
          <w:color w:val="000000"/>
          <w:lang w:eastAsia="pl-PL"/>
        </w:rPr>
        <w:t> </w:t>
      </w:r>
      <w:r w:rsidRPr="00666380">
        <w:t>Źródło: GUS, Bank Danych Lokalnych</w:t>
      </w:r>
      <w:r>
        <w:t xml:space="preserve"> (dostęp: 30.03.2023)</w:t>
      </w:r>
    </w:p>
    <w:p w14:paraId="594E7FF9" w14:textId="77777777" w:rsidR="004D2162" w:rsidRDefault="004D2162" w:rsidP="00A00FF0"/>
    <w:p w14:paraId="1E39226E" w14:textId="77777777" w:rsidR="009A3A5B" w:rsidRDefault="009F1F6C" w:rsidP="00A00FF0">
      <w:pPr>
        <w:pStyle w:val="Nagwek1"/>
      </w:pPr>
      <w:bookmarkStart w:id="27" w:name="_Toc136242959"/>
      <w:bookmarkStart w:id="28" w:name="_Toc137020767"/>
      <w:r w:rsidRPr="00DA1FC4">
        <w:t>Partycypacyjny charakter LSR</w:t>
      </w:r>
      <w:bookmarkEnd w:id="27"/>
      <w:bookmarkEnd w:id="28"/>
    </w:p>
    <w:p w14:paraId="17CF123A" w14:textId="46741B36" w:rsidR="00F44C7F" w:rsidRPr="006D7791" w:rsidRDefault="00F44C7F" w:rsidP="00A00FF0">
      <w:r>
        <w:t xml:space="preserve">Zgodnie z zasadami wszelkiego rodzaju działań diagnostycznych i badawczych zastosowana została strategia triangulacji. </w:t>
      </w:r>
      <w:r w:rsidRPr="006D7791">
        <w:t xml:space="preserve">Triangulacja to zróżnicowanie źródeł danych, metod badawczych i perspektyw badawczych, dzięki któremu możliwe jest zgromadzenie wszechstronnego materiału badawczego i poddanie go kompleksowej analizie i ocenie. Triangulacja </w:t>
      </w:r>
      <w:r>
        <w:t>została</w:t>
      </w:r>
      <w:r w:rsidRPr="006D7791">
        <w:t xml:space="preserve"> zastosowana odnośnie do:</w:t>
      </w:r>
    </w:p>
    <w:p w14:paraId="7DFB00D3" w14:textId="11C3E70D" w:rsidR="00F44C7F" w:rsidRPr="006D7791" w:rsidRDefault="00D91746" w:rsidP="00A00FF0">
      <w:r>
        <w:t xml:space="preserve"> - </w:t>
      </w:r>
      <w:r w:rsidR="00F44C7F" w:rsidRPr="006D7791">
        <w:t xml:space="preserve">źródeł danych: przeanalizowane </w:t>
      </w:r>
      <w:r w:rsidR="00F44C7F">
        <w:t>zostały</w:t>
      </w:r>
      <w:r w:rsidR="00F44C7F" w:rsidRPr="006D7791">
        <w:t xml:space="preserve"> zarówno dokumenty zastane różnego typu, jak i dane pochodzące ze wcześniejszych badań; </w:t>
      </w:r>
      <w:r w:rsidR="00F44C7F">
        <w:t>zostały</w:t>
      </w:r>
      <w:r w:rsidR="00F44C7F" w:rsidRPr="006D7791">
        <w:t xml:space="preserve"> one uzupełnione danymi pierwotnymi;</w:t>
      </w:r>
    </w:p>
    <w:p w14:paraId="215BA2FA" w14:textId="096ABC22" w:rsidR="00F44C7F" w:rsidRPr="006D7791" w:rsidRDefault="00D91746" w:rsidP="00A00FF0">
      <w:r>
        <w:t xml:space="preserve"> - </w:t>
      </w:r>
      <w:r w:rsidR="00F44C7F" w:rsidRPr="006D7791">
        <w:t xml:space="preserve">metod </w:t>
      </w:r>
      <w:r w:rsidR="00F44C7F">
        <w:t>partycypacyjnych</w:t>
      </w:r>
      <w:r w:rsidR="00F44C7F" w:rsidRPr="006D7791">
        <w:t xml:space="preserve">: łączenie różnych metod badawczych w badaniu tych samych zagadnień, co </w:t>
      </w:r>
      <w:r w:rsidR="00F44C7F">
        <w:t>pozwoliło</w:t>
      </w:r>
      <w:r w:rsidR="00F44C7F" w:rsidRPr="006D7791">
        <w:t xml:space="preserve"> na uchwycenie różnych aspektów badanego przedmiotu; podejście to </w:t>
      </w:r>
      <w:r w:rsidR="00F44C7F">
        <w:t>pozwoliło</w:t>
      </w:r>
      <w:r w:rsidR="00F44C7F" w:rsidRPr="006D7791">
        <w:t xml:space="preserve"> też wykorzystać mocne strony każdej metody przy wzajemnej o</w:t>
      </w:r>
      <w:r w:rsidR="00DC7EB9">
        <w:t xml:space="preserve"> </w:t>
      </w:r>
      <w:r w:rsidR="00F44C7F" w:rsidRPr="006D7791">
        <w:t>graniczeniu ich słabości;</w:t>
      </w:r>
    </w:p>
    <w:p w14:paraId="53882244" w14:textId="2E1A5B44" w:rsidR="00F44C7F" w:rsidRDefault="00D91746" w:rsidP="00A00FF0">
      <w:r>
        <w:t xml:space="preserve"> - </w:t>
      </w:r>
      <w:r w:rsidR="00F44C7F" w:rsidRPr="006D7791">
        <w:t xml:space="preserve">perspektyw badawczych: </w:t>
      </w:r>
      <w:r w:rsidR="00F44C7F">
        <w:t xml:space="preserve">badania zostały </w:t>
      </w:r>
      <w:r w:rsidR="00F44C7F" w:rsidRPr="006D7791">
        <w:t>przeprowadzon</w:t>
      </w:r>
      <w:r w:rsidR="00F44C7F">
        <w:t>e</w:t>
      </w:r>
      <w:r w:rsidR="00F44C7F" w:rsidRPr="006D7791">
        <w:t xml:space="preserve"> przez pracowników biura oraz przez zewnętrznych doświadczonych badaczy, co </w:t>
      </w:r>
      <w:r w:rsidR="00F44C7F">
        <w:t>pozwoliło</w:t>
      </w:r>
      <w:r w:rsidR="00F44C7F" w:rsidRPr="006D7791">
        <w:t xml:space="preserve"> uzyskać bogatszy i bardziej wiarygodny obraz badanych</w:t>
      </w:r>
      <w:r w:rsidR="00F44C7F">
        <w:t xml:space="preserve"> zagadnień. Zastosowany</w:t>
      </w:r>
      <w:r w:rsidR="00F44C7F" w:rsidRPr="006D7791">
        <w:t xml:space="preserve"> </w:t>
      </w:r>
      <w:r w:rsidR="00F44C7F">
        <w:t xml:space="preserve">partycypacyjny model badania miało na celu </w:t>
      </w:r>
      <w:r w:rsidR="00F44C7F" w:rsidRPr="006D7791">
        <w:t>jak najszersze zaangażowanie społeczności, zarówno na etapie przygot</w:t>
      </w:r>
      <w:r w:rsidR="00F44C7F">
        <w:t>owania badania, jego realizacji</w:t>
      </w:r>
      <w:r w:rsidR="00F44C7F" w:rsidRPr="006D7791">
        <w:t xml:space="preserve"> jak i </w:t>
      </w:r>
      <w:r w:rsidR="00F44C7F">
        <w:t>analizy uzyskanych informacji</w:t>
      </w:r>
      <w:r w:rsidR="00F44C7F" w:rsidRPr="006D7791">
        <w:t>.</w:t>
      </w:r>
    </w:p>
    <w:p w14:paraId="2897758D" w14:textId="162CD1C5" w:rsidR="00F44C7F" w:rsidRDefault="00F44C7F" w:rsidP="00A00FF0">
      <w:pPr>
        <w:pStyle w:val="Akapitzlist"/>
      </w:pPr>
      <w:r>
        <w:t>Do opracowania strategii powołany został Zespół Zadaniowy</w:t>
      </w:r>
      <w:r w:rsidR="00D91746">
        <w:t>.</w:t>
      </w:r>
    </w:p>
    <w:p w14:paraId="55857CCF" w14:textId="0CCB6F3B" w:rsidR="00F44C7F" w:rsidRPr="00DE294C" w:rsidRDefault="00F44C7F" w:rsidP="00A00FF0">
      <w:pPr>
        <w:pStyle w:val="Akapitzlist"/>
        <w:numPr>
          <w:ilvl w:val="1"/>
          <w:numId w:val="6"/>
        </w:numPr>
      </w:pPr>
      <w:r w:rsidRPr="00DE294C">
        <w:t xml:space="preserve">W skład weszli </w:t>
      </w:r>
      <w:r w:rsidR="00647597">
        <w:t xml:space="preserve">m.in.: </w:t>
      </w:r>
      <w:r w:rsidRPr="00DE294C">
        <w:t>przedstawiciele mieszkańców, pracownicy biura i członkowie Zarządu LGD oraz zewnętrzni eksperci</w:t>
      </w:r>
      <w:r w:rsidR="00B35E6B" w:rsidRPr="00DE294C">
        <w:t>,</w:t>
      </w:r>
    </w:p>
    <w:p w14:paraId="7D120230" w14:textId="41852201" w:rsidR="00F44C7F" w:rsidRDefault="00F44C7F" w:rsidP="00A00FF0">
      <w:pPr>
        <w:pStyle w:val="Akapitzlist"/>
        <w:numPr>
          <w:ilvl w:val="1"/>
          <w:numId w:val="6"/>
        </w:numPr>
      </w:pPr>
      <w:r>
        <w:t xml:space="preserve">Celem zespołu było przygotowanie diagnozy, opracowane kluczowych założeń </w:t>
      </w:r>
      <w:r w:rsidR="00C30292">
        <w:t>Strategii</w:t>
      </w:r>
      <w:r>
        <w:t>, a w przyszłości Zespół będzie konsultował wdrażanie i korekty strategii</w:t>
      </w:r>
      <w:r w:rsidR="00B35E6B">
        <w:t>.</w:t>
      </w:r>
    </w:p>
    <w:p w14:paraId="36EAE858" w14:textId="77777777" w:rsidR="00F44C7F" w:rsidRDefault="00F44C7F" w:rsidP="00A00FF0">
      <w:r>
        <w:t>Działania Zespołu Zadaniowego:</w:t>
      </w:r>
    </w:p>
    <w:p w14:paraId="6CE04A03" w14:textId="615BA43E" w:rsidR="00F44C7F" w:rsidRDefault="00F44C7F" w:rsidP="00A00FF0">
      <w:r>
        <w:lastRenderedPageBreak/>
        <w:t xml:space="preserve">Najważniejszym celem działania Zespołu było opracowanie strategii zgodnie z założeniami partycypacji społeczności w planowaniu i realizowaniu rozwoju lokalnego. Zakłada on udział mieszkańców i lokalnych liderów </w:t>
      </w:r>
      <w:r w:rsidR="00C30292">
        <w:br/>
      </w:r>
      <w:r>
        <w:t xml:space="preserve">w wypracowaniu kluczowych rozwiązań na poziomie diagnozy ale również wykorzystania zdobytych informacji </w:t>
      </w:r>
      <w:r w:rsidR="00C30292">
        <w:br/>
      </w:r>
      <w:r>
        <w:t xml:space="preserve">w procesie wdrażania LSR. </w:t>
      </w:r>
    </w:p>
    <w:p w14:paraId="73845151" w14:textId="21B6AEF0" w:rsidR="00F44C7F" w:rsidRDefault="00F44C7F" w:rsidP="00A00FF0">
      <w:r>
        <w:t>Wszystkie działania opierały się na założeniach koncepcji PAR (</w:t>
      </w:r>
      <w:proofErr w:type="spellStart"/>
      <w:r>
        <w:rPr>
          <w:i/>
          <w:iCs/>
          <w:sz w:val="19"/>
          <w:szCs w:val="19"/>
        </w:rPr>
        <w:t>participatory</w:t>
      </w:r>
      <w:proofErr w:type="spellEnd"/>
      <w:r>
        <w:rPr>
          <w:i/>
          <w:iCs/>
          <w:sz w:val="19"/>
          <w:szCs w:val="19"/>
        </w:rPr>
        <w:t xml:space="preserve"> </w:t>
      </w:r>
      <w:proofErr w:type="spellStart"/>
      <w:r>
        <w:rPr>
          <w:i/>
          <w:iCs/>
          <w:sz w:val="19"/>
          <w:szCs w:val="19"/>
        </w:rPr>
        <w:t>action</w:t>
      </w:r>
      <w:proofErr w:type="spellEnd"/>
      <w:r>
        <w:rPr>
          <w:i/>
          <w:iCs/>
          <w:sz w:val="19"/>
          <w:szCs w:val="19"/>
        </w:rPr>
        <w:t xml:space="preserve"> </w:t>
      </w:r>
      <w:proofErr w:type="spellStart"/>
      <w:r>
        <w:rPr>
          <w:i/>
          <w:iCs/>
          <w:sz w:val="19"/>
          <w:szCs w:val="19"/>
        </w:rPr>
        <w:t>research</w:t>
      </w:r>
      <w:proofErr w:type="spellEnd"/>
      <w:r>
        <w:t>) jako metodzie aktywizacji i partycypacji interesariuszy we wspólnym działaniu. Z uwagi na rozbudowany ale jednocześnie</w:t>
      </w:r>
      <w:r w:rsidR="00C30292">
        <w:t xml:space="preserve"> </w:t>
      </w:r>
      <w:r>
        <w:t>nieustrukturalizowany charakter narzędzi stosowanych w metodzie PAR uwzględnione zostały podejścia metodologii badań społecznych oraz badań refleksyjnych.</w:t>
      </w:r>
    </w:p>
    <w:p w14:paraId="74F0FFC3" w14:textId="77777777" w:rsidR="00B35E6B" w:rsidRDefault="00B35E6B" w:rsidP="00A00FF0"/>
    <w:p w14:paraId="363096EC" w14:textId="2B76503D" w:rsidR="00F44C7F" w:rsidRPr="0013572C" w:rsidRDefault="003B6777" w:rsidP="00A00FF0">
      <w:r w:rsidRPr="0013572C">
        <w:t>Na każdym etapie</w:t>
      </w:r>
      <w:r w:rsidR="00F44C7F" w:rsidRPr="0013572C">
        <w:t xml:space="preserve"> tworzenia nowej </w:t>
      </w:r>
      <w:r w:rsidRPr="0013572C">
        <w:t>S</w:t>
      </w:r>
      <w:r w:rsidR="00F44C7F" w:rsidRPr="0013572C">
        <w:t>trategii wykorzystane zostały metody i techniki partycypacyjne:</w:t>
      </w:r>
    </w:p>
    <w:p w14:paraId="011AB760" w14:textId="6C51764A" w:rsidR="00F44C7F" w:rsidRPr="0013572C" w:rsidRDefault="003B6777" w:rsidP="000C6EC7">
      <w:pPr>
        <w:pStyle w:val="Akapitzlist"/>
        <w:numPr>
          <w:ilvl w:val="0"/>
          <w:numId w:val="7"/>
        </w:numPr>
        <w:spacing w:line="276" w:lineRule="auto"/>
        <w:ind w:left="714" w:hanging="357"/>
        <w:jc w:val="both"/>
      </w:pPr>
      <w:r w:rsidRPr="0013572C">
        <w:t xml:space="preserve">Etap 1. </w:t>
      </w:r>
      <w:r w:rsidR="00F44C7F" w:rsidRPr="0013572C">
        <w:t>Badanie źródeł zastanych (</w:t>
      </w:r>
      <w:proofErr w:type="spellStart"/>
      <w:r w:rsidR="00F44C7F" w:rsidRPr="0013572C">
        <w:t>desc</w:t>
      </w:r>
      <w:proofErr w:type="spellEnd"/>
      <w:r w:rsidR="00F44C7F" w:rsidRPr="0013572C">
        <w:t xml:space="preserve"> </w:t>
      </w:r>
      <w:proofErr w:type="spellStart"/>
      <w:r w:rsidR="00F44C7F" w:rsidRPr="0013572C">
        <w:t>research</w:t>
      </w:r>
      <w:proofErr w:type="spellEnd"/>
      <w:r w:rsidR="00F44C7F" w:rsidRPr="0013572C">
        <w:t xml:space="preserve">) dostępnych w danych publicznych oraz generowanych na bieżąco w LGD. Dotyczy to również dokumentów strategicznych na poziomie gminy oraz innych dokumentów i przepisów.  Szczególnie istotnym było uwzględnienie wyników badań i rekomendacji ewaluacji końcowej prowadzonej w LGD w tym samym czasie co diagnoza. </w:t>
      </w:r>
    </w:p>
    <w:p w14:paraId="78F996F8" w14:textId="7C6CCE56" w:rsidR="00F44C7F" w:rsidRPr="0013572C" w:rsidRDefault="003B6777" w:rsidP="000C6EC7">
      <w:pPr>
        <w:pStyle w:val="Akapitzlist"/>
        <w:numPr>
          <w:ilvl w:val="0"/>
          <w:numId w:val="7"/>
        </w:numPr>
        <w:spacing w:line="276" w:lineRule="auto"/>
        <w:ind w:left="714" w:hanging="357"/>
        <w:jc w:val="both"/>
      </w:pPr>
      <w:r w:rsidRPr="0013572C">
        <w:t xml:space="preserve">Etap 2. Diagnoza potrzeb. </w:t>
      </w:r>
      <w:r w:rsidR="00F44C7F" w:rsidRPr="0013572C">
        <w:t xml:space="preserve">Badania ankietowe techniką CAWI (środek komunikacji elektronicznej). Badaniem objętych zostało kilka grup między innymi seniorów i młodzieży do 25 roku życia. Podstawowym były badanie sondażowe mieszkańców obszaru LGD. Gro ankiet przeprowadzono metodą on-line natomiast ankiety kierowane do seniorów w większości przeprowadzone zostały metodą papierową i dopiero później wprowadzone do bazy danych. </w:t>
      </w:r>
    </w:p>
    <w:p w14:paraId="1A2191AC" w14:textId="5C90C03E" w:rsidR="00F44C7F" w:rsidRPr="0013572C" w:rsidRDefault="003B6777" w:rsidP="000C6EC7">
      <w:pPr>
        <w:pStyle w:val="Akapitzlist"/>
        <w:numPr>
          <w:ilvl w:val="0"/>
          <w:numId w:val="7"/>
        </w:numPr>
        <w:spacing w:line="276" w:lineRule="auto"/>
        <w:ind w:left="714" w:hanging="357"/>
        <w:jc w:val="both"/>
      </w:pPr>
      <w:r w:rsidRPr="0013572C">
        <w:t xml:space="preserve">Etap 3. Konsultacje społeczne i analiza SWOT. </w:t>
      </w:r>
      <w:r w:rsidR="00F44C7F" w:rsidRPr="0013572C">
        <w:t xml:space="preserve">Otwarte spotkania konsultacyjne prowadzone </w:t>
      </w:r>
      <w:r w:rsidR="00322268" w:rsidRPr="0013572C">
        <w:t>były</w:t>
      </w:r>
      <w:r w:rsidR="00F44C7F" w:rsidRPr="0013572C">
        <w:t xml:space="preserve"> w każdej gminie i </w:t>
      </w:r>
      <w:r w:rsidRPr="0013572C">
        <w:t xml:space="preserve">były </w:t>
      </w:r>
      <w:r w:rsidR="00F44C7F" w:rsidRPr="0013572C">
        <w:t xml:space="preserve"> poświęcone w szczególności analizie potrzeb rozwojowych i potencjału danego obszaru, </w:t>
      </w:r>
      <w:r w:rsidR="00B35E6B">
        <w:br/>
      </w:r>
      <w:r w:rsidR="00F44C7F" w:rsidRPr="0013572C">
        <w:t xml:space="preserve">a także celów strategii, w tym wymiernych celów końcowych dotyczących rezultatów oraz odnośnych planowanych działań. </w:t>
      </w:r>
      <w:r w:rsidRPr="0013572C">
        <w:t>Elementem tych spotkań było prz</w:t>
      </w:r>
      <w:r w:rsidR="000C6EC7">
        <w:t>eprowadzenie analizy SWOT oraz ć</w:t>
      </w:r>
      <w:r w:rsidRPr="0013572C">
        <w:t xml:space="preserve">wiczenia warsztatowego pomagające określić kategorie osób wymagających szczególnej pomocy i wsparcia. </w:t>
      </w:r>
    </w:p>
    <w:p w14:paraId="6E157C51" w14:textId="77777777" w:rsidR="002705B5" w:rsidRPr="0013572C" w:rsidRDefault="002705B5" w:rsidP="00A00FF0">
      <w:pPr>
        <w:pStyle w:val="Akapitzlist"/>
      </w:pPr>
    </w:p>
    <w:p w14:paraId="1A3B8A9B" w14:textId="6E4B1CBE" w:rsidR="00322268" w:rsidRPr="00964B54" w:rsidRDefault="00322268" w:rsidP="004D17DC">
      <w:pPr>
        <w:pStyle w:val="Nagwek3"/>
      </w:pPr>
      <w:bookmarkStart w:id="29" w:name="_Toc137020969"/>
      <w:r w:rsidRPr="00964B54">
        <w:t>Konsultacje z mieszkańcami</w:t>
      </w:r>
      <w:bookmarkEnd w:id="29"/>
      <w:r w:rsidRPr="00964B54">
        <w:t xml:space="preserve"> </w:t>
      </w:r>
    </w:p>
    <w:tbl>
      <w:tblPr>
        <w:tblW w:w="7598" w:type="dxa"/>
        <w:tblInd w:w="704" w:type="dxa"/>
        <w:tblCellMar>
          <w:left w:w="70" w:type="dxa"/>
          <w:right w:w="70" w:type="dxa"/>
        </w:tblCellMar>
        <w:tblLook w:val="04A0" w:firstRow="1" w:lastRow="0" w:firstColumn="1" w:lastColumn="0" w:noHBand="0" w:noVBand="1"/>
      </w:tblPr>
      <w:tblGrid>
        <w:gridCol w:w="567"/>
        <w:gridCol w:w="3160"/>
        <w:gridCol w:w="2227"/>
        <w:gridCol w:w="1644"/>
      </w:tblGrid>
      <w:tr w:rsidR="00322268" w:rsidRPr="00322268" w14:paraId="5D2EAAD8" w14:textId="77777777" w:rsidTr="00964B54">
        <w:trPr>
          <w:trHeight w:val="948"/>
        </w:trPr>
        <w:tc>
          <w:tcPr>
            <w:tcW w:w="567"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3FA108C" w14:textId="1DC6831E" w:rsidR="00322268" w:rsidRPr="00322268" w:rsidRDefault="00322268" w:rsidP="00A00FF0">
            <w:pPr>
              <w:rPr>
                <w:lang w:eastAsia="pl-PL"/>
              </w:rPr>
            </w:pPr>
            <w:r>
              <w:rPr>
                <w:lang w:eastAsia="pl-PL"/>
              </w:rPr>
              <w:t>L.p.</w:t>
            </w:r>
          </w:p>
        </w:tc>
        <w:tc>
          <w:tcPr>
            <w:tcW w:w="316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74F81622" w14:textId="359C9B2E" w:rsidR="00322268" w:rsidRPr="00322268" w:rsidRDefault="00322268" w:rsidP="00A00FF0">
            <w:pPr>
              <w:rPr>
                <w:lang w:eastAsia="pl-PL"/>
              </w:rPr>
            </w:pPr>
            <w:r w:rsidRPr="00322268">
              <w:rPr>
                <w:lang w:eastAsia="pl-PL"/>
              </w:rPr>
              <w:t>Gmina</w:t>
            </w:r>
          </w:p>
        </w:tc>
        <w:tc>
          <w:tcPr>
            <w:tcW w:w="2227"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6C760864" w14:textId="77777777" w:rsidR="00322268" w:rsidRPr="00322268" w:rsidRDefault="00322268" w:rsidP="00A00FF0">
            <w:pPr>
              <w:rPr>
                <w:lang w:eastAsia="pl-PL"/>
              </w:rPr>
            </w:pPr>
            <w:r w:rsidRPr="00322268">
              <w:rPr>
                <w:lang w:eastAsia="pl-PL"/>
              </w:rPr>
              <w:t>Termin konsultacji</w:t>
            </w:r>
          </w:p>
        </w:tc>
        <w:tc>
          <w:tcPr>
            <w:tcW w:w="1644"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072CCFDB" w14:textId="77777777" w:rsidR="00322268" w:rsidRPr="00322268" w:rsidRDefault="00322268" w:rsidP="00A00FF0">
            <w:pPr>
              <w:rPr>
                <w:lang w:eastAsia="pl-PL"/>
              </w:rPr>
            </w:pPr>
            <w:r w:rsidRPr="00322268">
              <w:rPr>
                <w:lang w:eastAsia="pl-PL"/>
              </w:rPr>
              <w:t>Liczba uczestników</w:t>
            </w:r>
          </w:p>
        </w:tc>
      </w:tr>
      <w:tr w:rsidR="00322268" w:rsidRPr="00322268" w14:paraId="4E901C1A" w14:textId="77777777" w:rsidTr="00964B54">
        <w:trPr>
          <w:trHeight w:val="290"/>
        </w:trPr>
        <w:tc>
          <w:tcPr>
            <w:tcW w:w="567" w:type="dxa"/>
            <w:tcBorders>
              <w:top w:val="nil"/>
              <w:left w:val="single" w:sz="4" w:space="0" w:color="auto"/>
              <w:bottom w:val="single" w:sz="4" w:space="0" w:color="auto"/>
              <w:right w:val="single" w:sz="4" w:space="0" w:color="auto"/>
            </w:tcBorders>
          </w:tcPr>
          <w:p w14:paraId="795DD534" w14:textId="77777777" w:rsidR="00322268" w:rsidRPr="00322268" w:rsidRDefault="00322268" w:rsidP="00964B54">
            <w:pPr>
              <w:pStyle w:val="Akapitzlist"/>
              <w:numPr>
                <w:ilvl w:val="0"/>
                <w:numId w:val="8"/>
              </w:numPr>
              <w:ind w:left="355"/>
              <w:rPr>
                <w:lang w:eastAsia="pl-PL"/>
              </w:rPr>
            </w:pPr>
          </w:p>
        </w:tc>
        <w:tc>
          <w:tcPr>
            <w:tcW w:w="3160" w:type="dxa"/>
            <w:tcBorders>
              <w:top w:val="nil"/>
              <w:left w:val="single" w:sz="4" w:space="0" w:color="auto"/>
              <w:bottom w:val="single" w:sz="4" w:space="0" w:color="auto"/>
              <w:right w:val="single" w:sz="4" w:space="0" w:color="auto"/>
            </w:tcBorders>
            <w:shd w:val="clear" w:color="auto" w:fill="auto"/>
            <w:vAlign w:val="center"/>
            <w:hideMark/>
          </w:tcPr>
          <w:p w14:paraId="625D19B3" w14:textId="3B59A6B9" w:rsidR="00322268" w:rsidRPr="00322268" w:rsidRDefault="00322268" w:rsidP="00A00FF0">
            <w:pPr>
              <w:rPr>
                <w:lang w:eastAsia="pl-PL"/>
              </w:rPr>
            </w:pPr>
            <w:r w:rsidRPr="00322268">
              <w:rPr>
                <w:lang w:eastAsia="pl-PL"/>
              </w:rPr>
              <w:t>Gmina Garwolin</w:t>
            </w:r>
          </w:p>
        </w:tc>
        <w:tc>
          <w:tcPr>
            <w:tcW w:w="2227" w:type="dxa"/>
            <w:tcBorders>
              <w:top w:val="nil"/>
              <w:left w:val="nil"/>
              <w:bottom w:val="single" w:sz="4" w:space="0" w:color="auto"/>
              <w:right w:val="single" w:sz="4" w:space="0" w:color="auto"/>
            </w:tcBorders>
            <w:shd w:val="clear" w:color="auto" w:fill="auto"/>
            <w:vAlign w:val="center"/>
            <w:hideMark/>
          </w:tcPr>
          <w:p w14:paraId="28AFE42F" w14:textId="77777777" w:rsidR="00322268" w:rsidRPr="00322268" w:rsidRDefault="00322268" w:rsidP="00A00FF0">
            <w:pPr>
              <w:rPr>
                <w:lang w:eastAsia="pl-PL"/>
              </w:rPr>
            </w:pPr>
            <w:r w:rsidRPr="00322268">
              <w:rPr>
                <w:lang w:eastAsia="pl-PL"/>
              </w:rPr>
              <w:t>08.07.2022</w:t>
            </w:r>
          </w:p>
        </w:tc>
        <w:tc>
          <w:tcPr>
            <w:tcW w:w="1644" w:type="dxa"/>
            <w:tcBorders>
              <w:top w:val="nil"/>
              <w:left w:val="nil"/>
              <w:bottom w:val="single" w:sz="4" w:space="0" w:color="auto"/>
              <w:right w:val="single" w:sz="4" w:space="0" w:color="auto"/>
            </w:tcBorders>
            <w:shd w:val="clear" w:color="auto" w:fill="auto"/>
            <w:vAlign w:val="center"/>
            <w:hideMark/>
          </w:tcPr>
          <w:p w14:paraId="7ED1B816" w14:textId="77777777" w:rsidR="00322268" w:rsidRPr="00322268" w:rsidRDefault="00322268" w:rsidP="00A00FF0">
            <w:pPr>
              <w:rPr>
                <w:lang w:eastAsia="pl-PL"/>
              </w:rPr>
            </w:pPr>
            <w:r w:rsidRPr="00322268">
              <w:rPr>
                <w:lang w:eastAsia="pl-PL"/>
              </w:rPr>
              <w:t>14</w:t>
            </w:r>
          </w:p>
        </w:tc>
      </w:tr>
      <w:tr w:rsidR="00322268" w:rsidRPr="00322268" w14:paraId="49436DDE" w14:textId="77777777" w:rsidTr="00964B54">
        <w:trPr>
          <w:trHeight w:val="290"/>
        </w:trPr>
        <w:tc>
          <w:tcPr>
            <w:tcW w:w="567" w:type="dxa"/>
            <w:tcBorders>
              <w:top w:val="nil"/>
              <w:left w:val="single" w:sz="4" w:space="0" w:color="auto"/>
              <w:bottom w:val="single" w:sz="4" w:space="0" w:color="auto"/>
              <w:right w:val="single" w:sz="4" w:space="0" w:color="auto"/>
            </w:tcBorders>
          </w:tcPr>
          <w:p w14:paraId="042EC093" w14:textId="77777777" w:rsidR="00322268" w:rsidRPr="00322268" w:rsidRDefault="00322268" w:rsidP="00964B54">
            <w:pPr>
              <w:pStyle w:val="Akapitzlist"/>
              <w:numPr>
                <w:ilvl w:val="0"/>
                <w:numId w:val="8"/>
              </w:numPr>
              <w:ind w:left="355"/>
              <w:rPr>
                <w:lang w:eastAsia="pl-PL"/>
              </w:rPr>
            </w:pPr>
          </w:p>
        </w:tc>
        <w:tc>
          <w:tcPr>
            <w:tcW w:w="3160" w:type="dxa"/>
            <w:tcBorders>
              <w:top w:val="nil"/>
              <w:left w:val="single" w:sz="4" w:space="0" w:color="auto"/>
              <w:bottom w:val="single" w:sz="4" w:space="0" w:color="auto"/>
              <w:right w:val="single" w:sz="4" w:space="0" w:color="auto"/>
            </w:tcBorders>
            <w:shd w:val="clear" w:color="auto" w:fill="auto"/>
            <w:vAlign w:val="center"/>
            <w:hideMark/>
          </w:tcPr>
          <w:p w14:paraId="0992F1E2" w14:textId="1FC92F78" w:rsidR="00322268" w:rsidRPr="00322268" w:rsidRDefault="00322268" w:rsidP="00A00FF0">
            <w:pPr>
              <w:rPr>
                <w:lang w:eastAsia="pl-PL"/>
              </w:rPr>
            </w:pPr>
            <w:r w:rsidRPr="00322268">
              <w:rPr>
                <w:lang w:eastAsia="pl-PL"/>
              </w:rPr>
              <w:t>Miasto Garwolin</w:t>
            </w:r>
          </w:p>
        </w:tc>
        <w:tc>
          <w:tcPr>
            <w:tcW w:w="2227" w:type="dxa"/>
            <w:tcBorders>
              <w:top w:val="nil"/>
              <w:left w:val="nil"/>
              <w:bottom w:val="single" w:sz="4" w:space="0" w:color="auto"/>
              <w:right w:val="single" w:sz="4" w:space="0" w:color="auto"/>
            </w:tcBorders>
            <w:shd w:val="clear" w:color="auto" w:fill="auto"/>
            <w:vAlign w:val="center"/>
            <w:hideMark/>
          </w:tcPr>
          <w:p w14:paraId="655615CF" w14:textId="77777777" w:rsidR="00322268" w:rsidRPr="00322268" w:rsidRDefault="00322268" w:rsidP="00A00FF0">
            <w:pPr>
              <w:rPr>
                <w:lang w:eastAsia="pl-PL"/>
              </w:rPr>
            </w:pPr>
            <w:r w:rsidRPr="00322268">
              <w:rPr>
                <w:lang w:eastAsia="pl-PL"/>
              </w:rPr>
              <w:t>08.07.2022</w:t>
            </w:r>
          </w:p>
        </w:tc>
        <w:tc>
          <w:tcPr>
            <w:tcW w:w="1644" w:type="dxa"/>
            <w:tcBorders>
              <w:top w:val="nil"/>
              <w:left w:val="nil"/>
              <w:bottom w:val="single" w:sz="4" w:space="0" w:color="auto"/>
              <w:right w:val="single" w:sz="4" w:space="0" w:color="auto"/>
            </w:tcBorders>
            <w:shd w:val="clear" w:color="auto" w:fill="auto"/>
            <w:vAlign w:val="center"/>
            <w:hideMark/>
          </w:tcPr>
          <w:p w14:paraId="328F9492" w14:textId="77777777" w:rsidR="00322268" w:rsidRPr="00322268" w:rsidRDefault="00322268" w:rsidP="00A00FF0">
            <w:pPr>
              <w:rPr>
                <w:lang w:eastAsia="pl-PL"/>
              </w:rPr>
            </w:pPr>
            <w:r w:rsidRPr="00322268">
              <w:rPr>
                <w:lang w:eastAsia="pl-PL"/>
              </w:rPr>
              <w:t>20</w:t>
            </w:r>
          </w:p>
        </w:tc>
      </w:tr>
      <w:tr w:rsidR="00322268" w:rsidRPr="00322268" w14:paraId="1C7C72B4" w14:textId="77777777" w:rsidTr="00964B54">
        <w:trPr>
          <w:trHeight w:val="290"/>
        </w:trPr>
        <w:tc>
          <w:tcPr>
            <w:tcW w:w="567" w:type="dxa"/>
            <w:tcBorders>
              <w:top w:val="nil"/>
              <w:left w:val="single" w:sz="4" w:space="0" w:color="auto"/>
              <w:bottom w:val="single" w:sz="4" w:space="0" w:color="auto"/>
              <w:right w:val="single" w:sz="4" w:space="0" w:color="auto"/>
            </w:tcBorders>
          </w:tcPr>
          <w:p w14:paraId="2BBFF132" w14:textId="77777777" w:rsidR="00322268" w:rsidRPr="00322268" w:rsidRDefault="00322268" w:rsidP="00964B54">
            <w:pPr>
              <w:pStyle w:val="Akapitzlist"/>
              <w:numPr>
                <w:ilvl w:val="0"/>
                <w:numId w:val="8"/>
              </w:numPr>
              <w:ind w:left="355"/>
              <w:rPr>
                <w:lang w:eastAsia="pl-PL"/>
              </w:rPr>
            </w:pPr>
          </w:p>
        </w:tc>
        <w:tc>
          <w:tcPr>
            <w:tcW w:w="3160" w:type="dxa"/>
            <w:tcBorders>
              <w:top w:val="nil"/>
              <w:left w:val="single" w:sz="4" w:space="0" w:color="auto"/>
              <w:bottom w:val="single" w:sz="4" w:space="0" w:color="auto"/>
              <w:right w:val="single" w:sz="4" w:space="0" w:color="auto"/>
            </w:tcBorders>
            <w:shd w:val="clear" w:color="auto" w:fill="auto"/>
            <w:vAlign w:val="center"/>
            <w:hideMark/>
          </w:tcPr>
          <w:p w14:paraId="3ADACCC5" w14:textId="109E80CD" w:rsidR="00322268" w:rsidRPr="00322268" w:rsidRDefault="00322268" w:rsidP="00A00FF0">
            <w:pPr>
              <w:rPr>
                <w:lang w:eastAsia="pl-PL"/>
              </w:rPr>
            </w:pPr>
            <w:r w:rsidRPr="00322268">
              <w:rPr>
                <w:lang w:eastAsia="pl-PL"/>
              </w:rPr>
              <w:t>Gmina Borowie</w:t>
            </w:r>
          </w:p>
        </w:tc>
        <w:tc>
          <w:tcPr>
            <w:tcW w:w="2227" w:type="dxa"/>
            <w:tcBorders>
              <w:top w:val="nil"/>
              <w:left w:val="nil"/>
              <w:bottom w:val="single" w:sz="4" w:space="0" w:color="auto"/>
              <w:right w:val="single" w:sz="4" w:space="0" w:color="auto"/>
            </w:tcBorders>
            <w:shd w:val="clear" w:color="auto" w:fill="auto"/>
            <w:vAlign w:val="center"/>
            <w:hideMark/>
          </w:tcPr>
          <w:p w14:paraId="76EE635A" w14:textId="77777777" w:rsidR="00322268" w:rsidRPr="00322268" w:rsidRDefault="00322268" w:rsidP="00A00FF0">
            <w:pPr>
              <w:rPr>
                <w:lang w:eastAsia="pl-PL"/>
              </w:rPr>
            </w:pPr>
            <w:r w:rsidRPr="00322268">
              <w:rPr>
                <w:lang w:eastAsia="pl-PL"/>
              </w:rPr>
              <w:t>15.07.2022</w:t>
            </w:r>
          </w:p>
        </w:tc>
        <w:tc>
          <w:tcPr>
            <w:tcW w:w="1644" w:type="dxa"/>
            <w:tcBorders>
              <w:top w:val="nil"/>
              <w:left w:val="nil"/>
              <w:bottom w:val="single" w:sz="4" w:space="0" w:color="auto"/>
              <w:right w:val="single" w:sz="4" w:space="0" w:color="auto"/>
            </w:tcBorders>
            <w:shd w:val="clear" w:color="auto" w:fill="auto"/>
            <w:vAlign w:val="center"/>
            <w:hideMark/>
          </w:tcPr>
          <w:p w14:paraId="32665FF8" w14:textId="77777777" w:rsidR="00322268" w:rsidRPr="00322268" w:rsidRDefault="00322268" w:rsidP="00A00FF0">
            <w:pPr>
              <w:rPr>
                <w:lang w:eastAsia="pl-PL"/>
              </w:rPr>
            </w:pPr>
            <w:r w:rsidRPr="00322268">
              <w:rPr>
                <w:lang w:eastAsia="pl-PL"/>
              </w:rPr>
              <w:t>16</w:t>
            </w:r>
          </w:p>
        </w:tc>
      </w:tr>
      <w:tr w:rsidR="00322268" w:rsidRPr="00322268" w14:paraId="3C085B10" w14:textId="77777777" w:rsidTr="00964B54">
        <w:trPr>
          <w:trHeight w:val="290"/>
        </w:trPr>
        <w:tc>
          <w:tcPr>
            <w:tcW w:w="567" w:type="dxa"/>
            <w:tcBorders>
              <w:top w:val="nil"/>
              <w:left w:val="single" w:sz="4" w:space="0" w:color="auto"/>
              <w:bottom w:val="single" w:sz="4" w:space="0" w:color="auto"/>
              <w:right w:val="single" w:sz="4" w:space="0" w:color="auto"/>
            </w:tcBorders>
          </w:tcPr>
          <w:p w14:paraId="51452A03" w14:textId="77777777" w:rsidR="00322268" w:rsidRPr="00322268" w:rsidRDefault="00322268" w:rsidP="00964B54">
            <w:pPr>
              <w:pStyle w:val="Akapitzlist"/>
              <w:numPr>
                <w:ilvl w:val="0"/>
                <w:numId w:val="8"/>
              </w:numPr>
              <w:ind w:left="355"/>
              <w:rPr>
                <w:lang w:eastAsia="pl-PL"/>
              </w:rPr>
            </w:pPr>
          </w:p>
        </w:tc>
        <w:tc>
          <w:tcPr>
            <w:tcW w:w="3160" w:type="dxa"/>
            <w:tcBorders>
              <w:top w:val="nil"/>
              <w:left w:val="single" w:sz="4" w:space="0" w:color="auto"/>
              <w:bottom w:val="single" w:sz="4" w:space="0" w:color="auto"/>
              <w:right w:val="single" w:sz="4" w:space="0" w:color="auto"/>
            </w:tcBorders>
            <w:shd w:val="clear" w:color="auto" w:fill="auto"/>
            <w:vAlign w:val="center"/>
            <w:hideMark/>
          </w:tcPr>
          <w:p w14:paraId="6D493369" w14:textId="7D94D1E5" w:rsidR="00322268" w:rsidRPr="00322268" w:rsidRDefault="00322268" w:rsidP="00A00FF0">
            <w:pPr>
              <w:rPr>
                <w:lang w:eastAsia="pl-PL"/>
              </w:rPr>
            </w:pPr>
            <w:r w:rsidRPr="00322268">
              <w:rPr>
                <w:lang w:eastAsia="pl-PL"/>
              </w:rPr>
              <w:t>Gmina Parysów</w:t>
            </w:r>
          </w:p>
        </w:tc>
        <w:tc>
          <w:tcPr>
            <w:tcW w:w="2227" w:type="dxa"/>
            <w:tcBorders>
              <w:top w:val="nil"/>
              <w:left w:val="nil"/>
              <w:bottom w:val="single" w:sz="4" w:space="0" w:color="auto"/>
              <w:right w:val="single" w:sz="4" w:space="0" w:color="auto"/>
            </w:tcBorders>
            <w:shd w:val="clear" w:color="auto" w:fill="auto"/>
            <w:vAlign w:val="center"/>
            <w:hideMark/>
          </w:tcPr>
          <w:p w14:paraId="2C46430C" w14:textId="77777777" w:rsidR="00322268" w:rsidRPr="00322268" w:rsidRDefault="00322268" w:rsidP="00A00FF0">
            <w:pPr>
              <w:rPr>
                <w:lang w:eastAsia="pl-PL"/>
              </w:rPr>
            </w:pPr>
            <w:r w:rsidRPr="00322268">
              <w:rPr>
                <w:lang w:eastAsia="pl-PL"/>
              </w:rPr>
              <w:t>15.07.2022</w:t>
            </w:r>
          </w:p>
        </w:tc>
        <w:tc>
          <w:tcPr>
            <w:tcW w:w="1644" w:type="dxa"/>
            <w:tcBorders>
              <w:top w:val="nil"/>
              <w:left w:val="nil"/>
              <w:bottom w:val="single" w:sz="4" w:space="0" w:color="auto"/>
              <w:right w:val="single" w:sz="4" w:space="0" w:color="auto"/>
            </w:tcBorders>
            <w:shd w:val="clear" w:color="auto" w:fill="auto"/>
            <w:vAlign w:val="center"/>
            <w:hideMark/>
          </w:tcPr>
          <w:p w14:paraId="1E86FF99" w14:textId="77777777" w:rsidR="00322268" w:rsidRPr="00322268" w:rsidRDefault="00322268" w:rsidP="00A00FF0">
            <w:pPr>
              <w:rPr>
                <w:lang w:eastAsia="pl-PL"/>
              </w:rPr>
            </w:pPr>
            <w:r w:rsidRPr="00322268">
              <w:rPr>
                <w:lang w:eastAsia="pl-PL"/>
              </w:rPr>
              <w:t>13</w:t>
            </w:r>
          </w:p>
        </w:tc>
      </w:tr>
      <w:tr w:rsidR="00322268" w:rsidRPr="00322268" w14:paraId="5AB82E39" w14:textId="77777777" w:rsidTr="00964B54">
        <w:trPr>
          <w:trHeight w:val="580"/>
        </w:trPr>
        <w:tc>
          <w:tcPr>
            <w:tcW w:w="567" w:type="dxa"/>
            <w:tcBorders>
              <w:top w:val="nil"/>
              <w:left w:val="single" w:sz="4" w:space="0" w:color="auto"/>
              <w:bottom w:val="single" w:sz="4" w:space="0" w:color="auto"/>
              <w:right w:val="single" w:sz="4" w:space="0" w:color="auto"/>
            </w:tcBorders>
          </w:tcPr>
          <w:p w14:paraId="1FD078CA" w14:textId="77777777" w:rsidR="00322268" w:rsidRPr="00322268" w:rsidRDefault="00322268" w:rsidP="00964B54">
            <w:pPr>
              <w:pStyle w:val="Akapitzlist"/>
              <w:numPr>
                <w:ilvl w:val="0"/>
                <w:numId w:val="8"/>
              </w:numPr>
              <w:ind w:left="355"/>
              <w:rPr>
                <w:lang w:eastAsia="pl-PL"/>
              </w:rPr>
            </w:pPr>
          </w:p>
        </w:tc>
        <w:tc>
          <w:tcPr>
            <w:tcW w:w="3160" w:type="dxa"/>
            <w:tcBorders>
              <w:top w:val="nil"/>
              <w:left w:val="single" w:sz="4" w:space="0" w:color="auto"/>
              <w:bottom w:val="single" w:sz="4" w:space="0" w:color="auto"/>
              <w:right w:val="single" w:sz="4" w:space="0" w:color="auto"/>
            </w:tcBorders>
            <w:shd w:val="clear" w:color="auto" w:fill="auto"/>
            <w:vAlign w:val="center"/>
            <w:hideMark/>
          </w:tcPr>
          <w:p w14:paraId="279A3D6B" w14:textId="65699D9D" w:rsidR="00322268" w:rsidRPr="00322268" w:rsidRDefault="00322268" w:rsidP="00A00FF0">
            <w:pPr>
              <w:rPr>
                <w:lang w:eastAsia="pl-PL"/>
              </w:rPr>
            </w:pPr>
            <w:r w:rsidRPr="00322268">
              <w:rPr>
                <w:lang w:eastAsia="pl-PL"/>
              </w:rPr>
              <w:t>Gmina Miastków Kościelny</w:t>
            </w:r>
          </w:p>
        </w:tc>
        <w:tc>
          <w:tcPr>
            <w:tcW w:w="2227" w:type="dxa"/>
            <w:tcBorders>
              <w:top w:val="nil"/>
              <w:left w:val="nil"/>
              <w:bottom w:val="single" w:sz="4" w:space="0" w:color="auto"/>
              <w:right w:val="single" w:sz="4" w:space="0" w:color="auto"/>
            </w:tcBorders>
            <w:shd w:val="clear" w:color="auto" w:fill="auto"/>
            <w:vAlign w:val="center"/>
            <w:hideMark/>
          </w:tcPr>
          <w:p w14:paraId="63330C15" w14:textId="77777777" w:rsidR="00322268" w:rsidRPr="00322268" w:rsidRDefault="00322268" w:rsidP="00A00FF0">
            <w:pPr>
              <w:rPr>
                <w:lang w:eastAsia="pl-PL"/>
              </w:rPr>
            </w:pPr>
            <w:r w:rsidRPr="00322268">
              <w:rPr>
                <w:lang w:eastAsia="pl-PL"/>
              </w:rPr>
              <w:t>22.07.2022</w:t>
            </w:r>
          </w:p>
        </w:tc>
        <w:tc>
          <w:tcPr>
            <w:tcW w:w="1644" w:type="dxa"/>
            <w:tcBorders>
              <w:top w:val="nil"/>
              <w:left w:val="nil"/>
              <w:bottom w:val="single" w:sz="4" w:space="0" w:color="auto"/>
              <w:right w:val="single" w:sz="4" w:space="0" w:color="auto"/>
            </w:tcBorders>
            <w:shd w:val="clear" w:color="auto" w:fill="auto"/>
            <w:vAlign w:val="center"/>
            <w:hideMark/>
          </w:tcPr>
          <w:p w14:paraId="38637625" w14:textId="77777777" w:rsidR="00322268" w:rsidRPr="00322268" w:rsidRDefault="00322268" w:rsidP="00A00FF0">
            <w:pPr>
              <w:rPr>
                <w:lang w:eastAsia="pl-PL"/>
              </w:rPr>
            </w:pPr>
            <w:r w:rsidRPr="00322268">
              <w:rPr>
                <w:lang w:eastAsia="pl-PL"/>
              </w:rPr>
              <w:t>17</w:t>
            </w:r>
          </w:p>
        </w:tc>
      </w:tr>
      <w:tr w:rsidR="00322268" w:rsidRPr="00322268" w14:paraId="5A48CDCA" w14:textId="77777777" w:rsidTr="00964B54">
        <w:trPr>
          <w:trHeight w:val="290"/>
        </w:trPr>
        <w:tc>
          <w:tcPr>
            <w:tcW w:w="567" w:type="dxa"/>
            <w:tcBorders>
              <w:top w:val="nil"/>
              <w:left w:val="single" w:sz="4" w:space="0" w:color="auto"/>
              <w:bottom w:val="single" w:sz="4" w:space="0" w:color="auto"/>
              <w:right w:val="single" w:sz="4" w:space="0" w:color="auto"/>
            </w:tcBorders>
          </w:tcPr>
          <w:p w14:paraId="457E5DFE" w14:textId="77777777" w:rsidR="00322268" w:rsidRPr="00322268" w:rsidRDefault="00322268" w:rsidP="00964B54">
            <w:pPr>
              <w:pStyle w:val="Akapitzlist"/>
              <w:numPr>
                <w:ilvl w:val="0"/>
                <w:numId w:val="8"/>
              </w:numPr>
              <w:ind w:left="355"/>
              <w:rPr>
                <w:lang w:eastAsia="pl-PL"/>
              </w:rPr>
            </w:pPr>
          </w:p>
        </w:tc>
        <w:tc>
          <w:tcPr>
            <w:tcW w:w="3160" w:type="dxa"/>
            <w:tcBorders>
              <w:top w:val="nil"/>
              <w:left w:val="single" w:sz="4" w:space="0" w:color="auto"/>
              <w:bottom w:val="single" w:sz="4" w:space="0" w:color="auto"/>
              <w:right w:val="single" w:sz="4" w:space="0" w:color="auto"/>
            </w:tcBorders>
            <w:shd w:val="clear" w:color="auto" w:fill="auto"/>
            <w:vAlign w:val="center"/>
            <w:hideMark/>
          </w:tcPr>
          <w:p w14:paraId="66D2372B" w14:textId="1BB68E50" w:rsidR="00322268" w:rsidRPr="00322268" w:rsidRDefault="00322268" w:rsidP="00A00FF0">
            <w:pPr>
              <w:rPr>
                <w:lang w:eastAsia="pl-PL"/>
              </w:rPr>
            </w:pPr>
            <w:r w:rsidRPr="00322268">
              <w:rPr>
                <w:lang w:eastAsia="pl-PL"/>
              </w:rPr>
              <w:t>Gmina Górzno</w:t>
            </w:r>
          </w:p>
        </w:tc>
        <w:tc>
          <w:tcPr>
            <w:tcW w:w="2227" w:type="dxa"/>
            <w:tcBorders>
              <w:top w:val="nil"/>
              <w:left w:val="nil"/>
              <w:bottom w:val="single" w:sz="4" w:space="0" w:color="auto"/>
              <w:right w:val="single" w:sz="4" w:space="0" w:color="auto"/>
            </w:tcBorders>
            <w:shd w:val="clear" w:color="auto" w:fill="auto"/>
            <w:vAlign w:val="center"/>
            <w:hideMark/>
          </w:tcPr>
          <w:p w14:paraId="299B4D21" w14:textId="77777777" w:rsidR="00322268" w:rsidRPr="00322268" w:rsidRDefault="00322268" w:rsidP="00A00FF0">
            <w:pPr>
              <w:rPr>
                <w:lang w:eastAsia="pl-PL"/>
              </w:rPr>
            </w:pPr>
            <w:r w:rsidRPr="00322268">
              <w:rPr>
                <w:lang w:eastAsia="pl-PL"/>
              </w:rPr>
              <w:t>22.07.2022</w:t>
            </w:r>
          </w:p>
        </w:tc>
        <w:tc>
          <w:tcPr>
            <w:tcW w:w="1644" w:type="dxa"/>
            <w:tcBorders>
              <w:top w:val="nil"/>
              <w:left w:val="nil"/>
              <w:bottom w:val="single" w:sz="4" w:space="0" w:color="auto"/>
              <w:right w:val="single" w:sz="4" w:space="0" w:color="auto"/>
            </w:tcBorders>
            <w:shd w:val="clear" w:color="auto" w:fill="auto"/>
            <w:vAlign w:val="center"/>
            <w:hideMark/>
          </w:tcPr>
          <w:p w14:paraId="45EAC307" w14:textId="77777777" w:rsidR="00322268" w:rsidRPr="00322268" w:rsidRDefault="00322268" w:rsidP="00A00FF0">
            <w:pPr>
              <w:rPr>
                <w:lang w:eastAsia="pl-PL"/>
              </w:rPr>
            </w:pPr>
            <w:r w:rsidRPr="00322268">
              <w:rPr>
                <w:lang w:eastAsia="pl-PL"/>
              </w:rPr>
              <w:t>23</w:t>
            </w:r>
          </w:p>
        </w:tc>
      </w:tr>
      <w:tr w:rsidR="00322268" w:rsidRPr="00322268" w14:paraId="52C19797" w14:textId="77777777" w:rsidTr="00964B54">
        <w:trPr>
          <w:trHeight w:val="290"/>
        </w:trPr>
        <w:tc>
          <w:tcPr>
            <w:tcW w:w="567" w:type="dxa"/>
            <w:tcBorders>
              <w:top w:val="nil"/>
              <w:left w:val="single" w:sz="4" w:space="0" w:color="auto"/>
              <w:bottom w:val="single" w:sz="4" w:space="0" w:color="auto"/>
              <w:right w:val="single" w:sz="4" w:space="0" w:color="auto"/>
            </w:tcBorders>
          </w:tcPr>
          <w:p w14:paraId="471B4901" w14:textId="77777777" w:rsidR="00322268" w:rsidRPr="00322268" w:rsidRDefault="00322268" w:rsidP="00964B54">
            <w:pPr>
              <w:pStyle w:val="Akapitzlist"/>
              <w:numPr>
                <w:ilvl w:val="0"/>
                <w:numId w:val="8"/>
              </w:numPr>
              <w:ind w:left="355"/>
              <w:rPr>
                <w:lang w:eastAsia="pl-PL"/>
              </w:rPr>
            </w:pPr>
          </w:p>
        </w:tc>
        <w:tc>
          <w:tcPr>
            <w:tcW w:w="3160" w:type="dxa"/>
            <w:tcBorders>
              <w:top w:val="nil"/>
              <w:left w:val="single" w:sz="4" w:space="0" w:color="auto"/>
              <w:bottom w:val="single" w:sz="4" w:space="0" w:color="auto"/>
              <w:right w:val="single" w:sz="4" w:space="0" w:color="auto"/>
            </w:tcBorders>
            <w:shd w:val="clear" w:color="auto" w:fill="auto"/>
            <w:vAlign w:val="center"/>
            <w:hideMark/>
          </w:tcPr>
          <w:p w14:paraId="360BADF4" w14:textId="1BE8A554" w:rsidR="00322268" w:rsidRPr="00322268" w:rsidRDefault="00322268" w:rsidP="00A00FF0">
            <w:pPr>
              <w:rPr>
                <w:lang w:eastAsia="pl-PL"/>
              </w:rPr>
            </w:pPr>
            <w:r w:rsidRPr="00322268">
              <w:rPr>
                <w:lang w:eastAsia="pl-PL"/>
              </w:rPr>
              <w:t>Miasto Łaskarzew</w:t>
            </w:r>
          </w:p>
        </w:tc>
        <w:tc>
          <w:tcPr>
            <w:tcW w:w="2227" w:type="dxa"/>
            <w:tcBorders>
              <w:top w:val="nil"/>
              <w:left w:val="nil"/>
              <w:bottom w:val="single" w:sz="4" w:space="0" w:color="auto"/>
              <w:right w:val="single" w:sz="4" w:space="0" w:color="auto"/>
            </w:tcBorders>
            <w:shd w:val="clear" w:color="auto" w:fill="auto"/>
            <w:vAlign w:val="center"/>
            <w:hideMark/>
          </w:tcPr>
          <w:p w14:paraId="791D2EDF" w14:textId="77777777" w:rsidR="00322268" w:rsidRPr="00322268" w:rsidRDefault="00322268" w:rsidP="00A00FF0">
            <w:pPr>
              <w:rPr>
                <w:lang w:eastAsia="pl-PL"/>
              </w:rPr>
            </w:pPr>
            <w:r w:rsidRPr="00322268">
              <w:rPr>
                <w:lang w:eastAsia="pl-PL"/>
              </w:rPr>
              <w:t>29.07.2022</w:t>
            </w:r>
          </w:p>
        </w:tc>
        <w:tc>
          <w:tcPr>
            <w:tcW w:w="1644" w:type="dxa"/>
            <w:tcBorders>
              <w:top w:val="nil"/>
              <w:left w:val="nil"/>
              <w:bottom w:val="single" w:sz="4" w:space="0" w:color="auto"/>
              <w:right w:val="single" w:sz="4" w:space="0" w:color="auto"/>
            </w:tcBorders>
            <w:shd w:val="clear" w:color="auto" w:fill="auto"/>
            <w:vAlign w:val="center"/>
            <w:hideMark/>
          </w:tcPr>
          <w:p w14:paraId="6F9C1AEB" w14:textId="77777777" w:rsidR="00322268" w:rsidRPr="00322268" w:rsidRDefault="00322268" w:rsidP="00A00FF0">
            <w:pPr>
              <w:rPr>
                <w:lang w:eastAsia="pl-PL"/>
              </w:rPr>
            </w:pPr>
            <w:r w:rsidRPr="00322268">
              <w:rPr>
                <w:lang w:eastAsia="pl-PL"/>
              </w:rPr>
              <w:t>20</w:t>
            </w:r>
          </w:p>
        </w:tc>
      </w:tr>
      <w:tr w:rsidR="00322268" w:rsidRPr="00322268" w14:paraId="2C0C4C5B" w14:textId="77777777" w:rsidTr="00964B54">
        <w:trPr>
          <w:trHeight w:val="290"/>
        </w:trPr>
        <w:tc>
          <w:tcPr>
            <w:tcW w:w="567" w:type="dxa"/>
            <w:tcBorders>
              <w:top w:val="nil"/>
              <w:left w:val="single" w:sz="4" w:space="0" w:color="auto"/>
              <w:bottom w:val="single" w:sz="4" w:space="0" w:color="auto"/>
              <w:right w:val="single" w:sz="4" w:space="0" w:color="auto"/>
            </w:tcBorders>
          </w:tcPr>
          <w:p w14:paraId="4BB4BDDB" w14:textId="77777777" w:rsidR="00322268" w:rsidRPr="00322268" w:rsidRDefault="00322268" w:rsidP="00964B54">
            <w:pPr>
              <w:pStyle w:val="Akapitzlist"/>
              <w:numPr>
                <w:ilvl w:val="0"/>
                <w:numId w:val="8"/>
              </w:numPr>
              <w:ind w:left="355"/>
              <w:rPr>
                <w:lang w:eastAsia="pl-PL"/>
              </w:rPr>
            </w:pPr>
          </w:p>
        </w:tc>
        <w:tc>
          <w:tcPr>
            <w:tcW w:w="3160" w:type="dxa"/>
            <w:tcBorders>
              <w:top w:val="nil"/>
              <w:left w:val="single" w:sz="4" w:space="0" w:color="auto"/>
              <w:bottom w:val="single" w:sz="4" w:space="0" w:color="auto"/>
              <w:right w:val="single" w:sz="4" w:space="0" w:color="auto"/>
            </w:tcBorders>
            <w:shd w:val="clear" w:color="auto" w:fill="auto"/>
            <w:vAlign w:val="center"/>
            <w:hideMark/>
          </w:tcPr>
          <w:p w14:paraId="67E15D2F" w14:textId="7CCC7BC2" w:rsidR="00322268" w:rsidRPr="00322268" w:rsidRDefault="00322268" w:rsidP="00A00FF0">
            <w:pPr>
              <w:rPr>
                <w:lang w:eastAsia="pl-PL"/>
              </w:rPr>
            </w:pPr>
            <w:r w:rsidRPr="00322268">
              <w:rPr>
                <w:lang w:eastAsia="pl-PL"/>
              </w:rPr>
              <w:t>Gmina Łaskarzew</w:t>
            </w:r>
          </w:p>
        </w:tc>
        <w:tc>
          <w:tcPr>
            <w:tcW w:w="2227" w:type="dxa"/>
            <w:tcBorders>
              <w:top w:val="nil"/>
              <w:left w:val="nil"/>
              <w:bottom w:val="single" w:sz="4" w:space="0" w:color="auto"/>
              <w:right w:val="single" w:sz="4" w:space="0" w:color="auto"/>
            </w:tcBorders>
            <w:shd w:val="clear" w:color="auto" w:fill="auto"/>
            <w:vAlign w:val="center"/>
            <w:hideMark/>
          </w:tcPr>
          <w:p w14:paraId="4BC0D267" w14:textId="77777777" w:rsidR="00322268" w:rsidRPr="00322268" w:rsidRDefault="00322268" w:rsidP="00A00FF0">
            <w:pPr>
              <w:rPr>
                <w:lang w:eastAsia="pl-PL"/>
              </w:rPr>
            </w:pPr>
            <w:r w:rsidRPr="00322268">
              <w:rPr>
                <w:lang w:eastAsia="pl-PL"/>
              </w:rPr>
              <w:t>29.07.2022</w:t>
            </w:r>
          </w:p>
        </w:tc>
        <w:tc>
          <w:tcPr>
            <w:tcW w:w="1644" w:type="dxa"/>
            <w:tcBorders>
              <w:top w:val="nil"/>
              <w:left w:val="nil"/>
              <w:bottom w:val="single" w:sz="4" w:space="0" w:color="auto"/>
              <w:right w:val="single" w:sz="4" w:space="0" w:color="auto"/>
            </w:tcBorders>
            <w:shd w:val="clear" w:color="auto" w:fill="auto"/>
            <w:vAlign w:val="center"/>
            <w:hideMark/>
          </w:tcPr>
          <w:p w14:paraId="3F549CB3" w14:textId="77777777" w:rsidR="00322268" w:rsidRPr="00322268" w:rsidRDefault="00322268" w:rsidP="00A00FF0">
            <w:pPr>
              <w:rPr>
                <w:lang w:eastAsia="pl-PL"/>
              </w:rPr>
            </w:pPr>
            <w:r w:rsidRPr="00322268">
              <w:rPr>
                <w:lang w:eastAsia="pl-PL"/>
              </w:rPr>
              <w:t>16</w:t>
            </w:r>
          </w:p>
        </w:tc>
      </w:tr>
      <w:tr w:rsidR="00322268" w:rsidRPr="00322268" w14:paraId="16036F10" w14:textId="77777777" w:rsidTr="00964B54">
        <w:trPr>
          <w:trHeight w:val="290"/>
        </w:trPr>
        <w:tc>
          <w:tcPr>
            <w:tcW w:w="567" w:type="dxa"/>
            <w:tcBorders>
              <w:top w:val="nil"/>
              <w:left w:val="single" w:sz="4" w:space="0" w:color="auto"/>
              <w:bottom w:val="single" w:sz="4" w:space="0" w:color="auto"/>
              <w:right w:val="single" w:sz="4" w:space="0" w:color="auto"/>
            </w:tcBorders>
          </w:tcPr>
          <w:p w14:paraId="2888FC12" w14:textId="77777777" w:rsidR="00322268" w:rsidRPr="00322268" w:rsidRDefault="00322268" w:rsidP="00964B54">
            <w:pPr>
              <w:pStyle w:val="Akapitzlist"/>
              <w:numPr>
                <w:ilvl w:val="0"/>
                <w:numId w:val="8"/>
              </w:numPr>
              <w:ind w:left="355"/>
              <w:rPr>
                <w:lang w:eastAsia="pl-PL"/>
              </w:rPr>
            </w:pPr>
          </w:p>
        </w:tc>
        <w:tc>
          <w:tcPr>
            <w:tcW w:w="3160" w:type="dxa"/>
            <w:tcBorders>
              <w:top w:val="nil"/>
              <w:left w:val="single" w:sz="4" w:space="0" w:color="auto"/>
              <w:bottom w:val="single" w:sz="4" w:space="0" w:color="auto"/>
              <w:right w:val="single" w:sz="4" w:space="0" w:color="auto"/>
            </w:tcBorders>
            <w:shd w:val="clear" w:color="auto" w:fill="auto"/>
            <w:vAlign w:val="center"/>
            <w:hideMark/>
          </w:tcPr>
          <w:p w14:paraId="6EDA03EA" w14:textId="6FE4687A" w:rsidR="00322268" w:rsidRPr="00322268" w:rsidRDefault="00322268" w:rsidP="00A00FF0">
            <w:pPr>
              <w:rPr>
                <w:lang w:eastAsia="pl-PL"/>
              </w:rPr>
            </w:pPr>
            <w:r w:rsidRPr="00322268">
              <w:rPr>
                <w:lang w:eastAsia="pl-PL"/>
              </w:rPr>
              <w:t>Gmina Maciejowice</w:t>
            </w:r>
          </w:p>
        </w:tc>
        <w:tc>
          <w:tcPr>
            <w:tcW w:w="2227" w:type="dxa"/>
            <w:tcBorders>
              <w:top w:val="nil"/>
              <w:left w:val="nil"/>
              <w:bottom w:val="single" w:sz="4" w:space="0" w:color="auto"/>
              <w:right w:val="single" w:sz="4" w:space="0" w:color="auto"/>
            </w:tcBorders>
            <w:shd w:val="clear" w:color="auto" w:fill="auto"/>
            <w:vAlign w:val="center"/>
            <w:hideMark/>
          </w:tcPr>
          <w:p w14:paraId="3CD52570" w14:textId="77777777" w:rsidR="00322268" w:rsidRPr="00322268" w:rsidRDefault="00322268" w:rsidP="00A00FF0">
            <w:pPr>
              <w:rPr>
                <w:lang w:eastAsia="pl-PL"/>
              </w:rPr>
            </w:pPr>
            <w:r w:rsidRPr="00322268">
              <w:rPr>
                <w:lang w:eastAsia="pl-PL"/>
              </w:rPr>
              <w:t>05.08.2022</w:t>
            </w:r>
          </w:p>
        </w:tc>
        <w:tc>
          <w:tcPr>
            <w:tcW w:w="1644" w:type="dxa"/>
            <w:tcBorders>
              <w:top w:val="nil"/>
              <w:left w:val="nil"/>
              <w:bottom w:val="single" w:sz="4" w:space="0" w:color="auto"/>
              <w:right w:val="single" w:sz="4" w:space="0" w:color="auto"/>
            </w:tcBorders>
            <w:shd w:val="clear" w:color="auto" w:fill="auto"/>
            <w:vAlign w:val="center"/>
            <w:hideMark/>
          </w:tcPr>
          <w:p w14:paraId="580A1639" w14:textId="77777777" w:rsidR="00322268" w:rsidRPr="00322268" w:rsidRDefault="00322268" w:rsidP="00A00FF0">
            <w:pPr>
              <w:rPr>
                <w:lang w:eastAsia="pl-PL"/>
              </w:rPr>
            </w:pPr>
            <w:r w:rsidRPr="00322268">
              <w:rPr>
                <w:lang w:eastAsia="pl-PL"/>
              </w:rPr>
              <w:t>23</w:t>
            </w:r>
          </w:p>
        </w:tc>
      </w:tr>
      <w:tr w:rsidR="00322268" w:rsidRPr="00322268" w14:paraId="002A959F" w14:textId="77777777" w:rsidTr="00964B54">
        <w:trPr>
          <w:trHeight w:val="290"/>
        </w:trPr>
        <w:tc>
          <w:tcPr>
            <w:tcW w:w="567" w:type="dxa"/>
            <w:tcBorders>
              <w:top w:val="nil"/>
              <w:left w:val="single" w:sz="4" w:space="0" w:color="auto"/>
              <w:bottom w:val="single" w:sz="4" w:space="0" w:color="auto"/>
              <w:right w:val="single" w:sz="4" w:space="0" w:color="auto"/>
            </w:tcBorders>
          </w:tcPr>
          <w:p w14:paraId="338E47AD" w14:textId="77777777" w:rsidR="00322268" w:rsidRPr="00322268" w:rsidRDefault="00322268" w:rsidP="00964B54">
            <w:pPr>
              <w:pStyle w:val="Akapitzlist"/>
              <w:numPr>
                <w:ilvl w:val="0"/>
                <w:numId w:val="8"/>
              </w:numPr>
              <w:ind w:left="355"/>
              <w:rPr>
                <w:lang w:eastAsia="pl-PL"/>
              </w:rPr>
            </w:pPr>
          </w:p>
        </w:tc>
        <w:tc>
          <w:tcPr>
            <w:tcW w:w="3160" w:type="dxa"/>
            <w:tcBorders>
              <w:top w:val="nil"/>
              <w:left w:val="single" w:sz="4" w:space="0" w:color="auto"/>
              <w:bottom w:val="single" w:sz="4" w:space="0" w:color="auto"/>
              <w:right w:val="single" w:sz="4" w:space="0" w:color="auto"/>
            </w:tcBorders>
            <w:shd w:val="clear" w:color="auto" w:fill="auto"/>
            <w:vAlign w:val="center"/>
            <w:hideMark/>
          </w:tcPr>
          <w:p w14:paraId="1CC870F0" w14:textId="2A3AF9CF" w:rsidR="00322268" w:rsidRPr="00322268" w:rsidRDefault="00322268" w:rsidP="00A00FF0">
            <w:pPr>
              <w:rPr>
                <w:lang w:eastAsia="pl-PL"/>
              </w:rPr>
            </w:pPr>
            <w:r w:rsidRPr="00322268">
              <w:rPr>
                <w:lang w:eastAsia="pl-PL"/>
              </w:rPr>
              <w:t>Miasto i Gmina Pilawa</w:t>
            </w:r>
          </w:p>
        </w:tc>
        <w:tc>
          <w:tcPr>
            <w:tcW w:w="2227" w:type="dxa"/>
            <w:tcBorders>
              <w:top w:val="nil"/>
              <w:left w:val="nil"/>
              <w:bottom w:val="single" w:sz="4" w:space="0" w:color="auto"/>
              <w:right w:val="single" w:sz="4" w:space="0" w:color="auto"/>
            </w:tcBorders>
            <w:shd w:val="clear" w:color="auto" w:fill="auto"/>
            <w:vAlign w:val="center"/>
            <w:hideMark/>
          </w:tcPr>
          <w:p w14:paraId="50A15C89" w14:textId="77777777" w:rsidR="00322268" w:rsidRPr="00322268" w:rsidRDefault="00322268" w:rsidP="00A00FF0">
            <w:pPr>
              <w:rPr>
                <w:lang w:eastAsia="pl-PL"/>
              </w:rPr>
            </w:pPr>
            <w:r w:rsidRPr="00322268">
              <w:rPr>
                <w:lang w:eastAsia="pl-PL"/>
              </w:rPr>
              <w:t>12.08.2022</w:t>
            </w:r>
          </w:p>
        </w:tc>
        <w:tc>
          <w:tcPr>
            <w:tcW w:w="1644" w:type="dxa"/>
            <w:tcBorders>
              <w:top w:val="nil"/>
              <w:left w:val="nil"/>
              <w:bottom w:val="single" w:sz="4" w:space="0" w:color="auto"/>
              <w:right w:val="single" w:sz="4" w:space="0" w:color="auto"/>
            </w:tcBorders>
            <w:shd w:val="clear" w:color="auto" w:fill="auto"/>
            <w:vAlign w:val="center"/>
            <w:hideMark/>
          </w:tcPr>
          <w:p w14:paraId="5967DA32" w14:textId="77777777" w:rsidR="00322268" w:rsidRPr="00322268" w:rsidRDefault="00322268" w:rsidP="00A00FF0">
            <w:pPr>
              <w:rPr>
                <w:lang w:eastAsia="pl-PL"/>
              </w:rPr>
            </w:pPr>
            <w:r w:rsidRPr="00322268">
              <w:rPr>
                <w:lang w:eastAsia="pl-PL"/>
              </w:rPr>
              <w:t>23</w:t>
            </w:r>
          </w:p>
        </w:tc>
      </w:tr>
      <w:tr w:rsidR="00322268" w:rsidRPr="00322268" w14:paraId="3EBFADE1" w14:textId="77777777" w:rsidTr="00964B54">
        <w:trPr>
          <w:trHeight w:val="290"/>
        </w:trPr>
        <w:tc>
          <w:tcPr>
            <w:tcW w:w="567" w:type="dxa"/>
            <w:tcBorders>
              <w:top w:val="nil"/>
              <w:left w:val="single" w:sz="4" w:space="0" w:color="auto"/>
              <w:bottom w:val="single" w:sz="4" w:space="0" w:color="auto"/>
              <w:right w:val="single" w:sz="4" w:space="0" w:color="auto"/>
            </w:tcBorders>
          </w:tcPr>
          <w:p w14:paraId="36B3AAC4" w14:textId="77777777" w:rsidR="00322268" w:rsidRPr="00322268" w:rsidRDefault="00322268" w:rsidP="00964B54">
            <w:pPr>
              <w:pStyle w:val="Akapitzlist"/>
              <w:numPr>
                <w:ilvl w:val="0"/>
                <w:numId w:val="8"/>
              </w:numPr>
              <w:ind w:left="355"/>
              <w:rPr>
                <w:lang w:eastAsia="pl-PL"/>
              </w:rPr>
            </w:pPr>
          </w:p>
        </w:tc>
        <w:tc>
          <w:tcPr>
            <w:tcW w:w="3160" w:type="dxa"/>
            <w:tcBorders>
              <w:top w:val="nil"/>
              <w:left w:val="single" w:sz="4" w:space="0" w:color="auto"/>
              <w:bottom w:val="single" w:sz="4" w:space="0" w:color="auto"/>
              <w:right w:val="single" w:sz="4" w:space="0" w:color="auto"/>
            </w:tcBorders>
            <w:shd w:val="clear" w:color="auto" w:fill="auto"/>
            <w:vAlign w:val="center"/>
            <w:hideMark/>
          </w:tcPr>
          <w:p w14:paraId="7CBAA5FC" w14:textId="74608AA4" w:rsidR="00322268" w:rsidRPr="00322268" w:rsidRDefault="00322268" w:rsidP="00A00FF0">
            <w:pPr>
              <w:rPr>
                <w:lang w:eastAsia="pl-PL"/>
              </w:rPr>
            </w:pPr>
            <w:r w:rsidRPr="00322268">
              <w:rPr>
                <w:lang w:eastAsia="pl-PL"/>
              </w:rPr>
              <w:t>Gmina Sobolew</w:t>
            </w:r>
          </w:p>
        </w:tc>
        <w:tc>
          <w:tcPr>
            <w:tcW w:w="2227" w:type="dxa"/>
            <w:tcBorders>
              <w:top w:val="nil"/>
              <w:left w:val="nil"/>
              <w:bottom w:val="single" w:sz="4" w:space="0" w:color="auto"/>
              <w:right w:val="single" w:sz="4" w:space="0" w:color="auto"/>
            </w:tcBorders>
            <w:shd w:val="clear" w:color="auto" w:fill="auto"/>
            <w:vAlign w:val="center"/>
            <w:hideMark/>
          </w:tcPr>
          <w:p w14:paraId="1F7EC1B7" w14:textId="77777777" w:rsidR="00322268" w:rsidRPr="00322268" w:rsidRDefault="00322268" w:rsidP="00A00FF0">
            <w:pPr>
              <w:rPr>
                <w:lang w:eastAsia="pl-PL"/>
              </w:rPr>
            </w:pPr>
            <w:r w:rsidRPr="00322268">
              <w:rPr>
                <w:lang w:eastAsia="pl-PL"/>
              </w:rPr>
              <w:t>19.08.2022</w:t>
            </w:r>
          </w:p>
        </w:tc>
        <w:tc>
          <w:tcPr>
            <w:tcW w:w="1644" w:type="dxa"/>
            <w:tcBorders>
              <w:top w:val="nil"/>
              <w:left w:val="nil"/>
              <w:bottom w:val="single" w:sz="4" w:space="0" w:color="auto"/>
              <w:right w:val="single" w:sz="4" w:space="0" w:color="auto"/>
            </w:tcBorders>
            <w:shd w:val="clear" w:color="auto" w:fill="auto"/>
            <w:vAlign w:val="center"/>
            <w:hideMark/>
          </w:tcPr>
          <w:p w14:paraId="5CDA536F" w14:textId="77777777" w:rsidR="00322268" w:rsidRPr="00322268" w:rsidRDefault="00322268" w:rsidP="00A00FF0">
            <w:pPr>
              <w:rPr>
                <w:lang w:eastAsia="pl-PL"/>
              </w:rPr>
            </w:pPr>
            <w:r w:rsidRPr="00322268">
              <w:rPr>
                <w:lang w:eastAsia="pl-PL"/>
              </w:rPr>
              <w:t>21</w:t>
            </w:r>
          </w:p>
        </w:tc>
      </w:tr>
      <w:tr w:rsidR="00322268" w:rsidRPr="00322268" w14:paraId="1386B7C2" w14:textId="77777777" w:rsidTr="00964B54">
        <w:trPr>
          <w:trHeight w:val="290"/>
        </w:trPr>
        <w:tc>
          <w:tcPr>
            <w:tcW w:w="567" w:type="dxa"/>
            <w:tcBorders>
              <w:top w:val="nil"/>
              <w:left w:val="single" w:sz="4" w:space="0" w:color="auto"/>
              <w:bottom w:val="single" w:sz="4" w:space="0" w:color="auto"/>
              <w:right w:val="single" w:sz="4" w:space="0" w:color="auto"/>
            </w:tcBorders>
          </w:tcPr>
          <w:p w14:paraId="2BEC20FB" w14:textId="77777777" w:rsidR="00322268" w:rsidRPr="00322268" w:rsidRDefault="00322268" w:rsidP="00964B54">
            <w:pPr>
              <w:pStyle w:val="Akapitzlist"/>
              <w:numPr>
                <w:ilvl w:val="0"/>
                <w:numId w:val="8"/>
              </w:numPr>
              <w:ind w:left="355"/>
              <w:rPr>
                <w:lang w:eastAsia="pl-PL"/>
              </w:rPr>
            </w:pPr>
          </w:p>
        </w:tc>
        <w:tc>
          <w:tcPr>
            <w:tcW w:w="3160" w:type="dxa"/>
            <w:tcBorders>
              <w:top w:val="nil"/>
              <w:left w:val="single" w:sz="4" w:space="0" w:color="auto"/>
              <w:bottom w:val="single" w:sz="4" w:space="0" w:color="auto"/>
              <w:right w:val="single" w:sz="4" w:space="0" w:color="auto"/>
            </w:tcBorders>
            <w:shd w:val="clear" w:color="auto" w:fill="auto"/>
            <w:vAlign w:val="center"/>
            <w:hideMark/>
          </w:tcPr>
          <w:p w14:paraId="5A7E616F" w14:textId="25AAFE57" w:rsidR="00322268" w:rsidRPr="00322268" w:rsidRDefault="00322268" w:rsidP="00A00FF0">
            <w:pPr>
              <w:rPr>
                <w:lang w:eastAsia="pl-PL"/>
              </w:rPr>
            </w:pPr>
            <w:r w:rsidRPr="00322268">
              <w:rPr>
                <w:lang w:eastAsia="pl-PL"/>
              </w:rPr>
              <w:t>Gmina Trojanów</w:t>
            </w:r>
          </w:p>
        </w:tc>
        <w:tc>
          <w:tcPr>
            <w:tcW w:w="2227" w:type="dxa"/>
            <w:tcBorders>
              <w:top w:val="nil"/>
              <w:left w:val="nil"/>
              <w:bottom w:val="single" w:sz="4" w:space="0" w:color="auto"/>
              <w:right w:val="single" w:sz="4" w:space="0" w:color="auto"/>
            </w:tcBorders>
            <w:shd w:val="clear" w:color="auto" w:fill="auto"/>
            <w:vAlign w:val="center"/>
            <w:hideMark/>
          </w:tcPr>
          <w:p w14:paraId="3D6CD137" w14:textId="77777777" w:rsidR="00322268" w:rsidRPr="00322268" w:rsidRDefault="00322268" w:rsidP="00A00FF0">
            <w:pPr>
              <w:rPr>
                <w:lang w:eastAsia="pl-PL"/>
              </w:rPr>
            </w:pPr>
            <w:r w:rsidRPr="00322268">
              <w:rPr>
                <w:lang w:eastAsia="pl-PL"/>
              </w:rPr>
              <w:t>19.08.2022</w:t>
            </w:r>
          </w:p>
        </w:tc>
        <w:tc>
          <w:tcPr>
            <w:tcW w:w="1644" w:type="dxa"/>
            <w:tcBorders>
              <w:top w:val="nil"/>
              <w:left w:val="nil"/>
              <w:bottom w:val="single" w:sz="4" w:space="0" w:color="auto"/>
              <w:right w:val="single" w:sz="4" w:space="0" w:color="auto"/>
            </w:tcBorders>
            <w:shd w:val="clear" w:color="auto" w:fill="auto"/>
            <w:vAlign w:val="center"/>
            <w:hideMark/>
          </w:tcPr>
          <w:p w14:paraId="12A3086B" w14:textId="77777777" w:rsidR="00322268" w:rsidRPr="00322268" w:rsidRDefault="00322268" w:rsidP="00A00FF0">
            <w:pPr>
              <w:rPr>
                <w:lang w:eastAsia="pl-PL"/>
              </w:rPr>
            </w:pPr>
            <w:r w:rsidRPr="00322268">
              <w:rPr>
                <w:lang w:eastAsia="pl-PL"/>
              </w:rPr>
              <w:t>31</w:t>
            </w:r>
          </w:p>
        </w:tc>
      </w:tr>
      <w:tr w:rsidR="00322268" w:rsidRPr="00322268" w14:paraId="01BA2F02" w14:textId="77777777" w:rsidTr="00964B54">
        <w:trPr>
          <w:trHeight w:val="290"/>
        </w:trPr>
        <w:tc>
          <w:tcPr>
            <w:tcW w:w="567" w:type="dxa"/>
            <w:tcBorders>
              <w:top w:val="nil"/>
              <w:left w:val="single" w:sz="4" w:space="0" w:color="auto"/>
              <w:bottom w:val="single" w:sz="4" w:space="0" w:color="auto"/>
              <w:right w:val="single" w:sz="4" w:space="0" w:color="auto"/>
            </w:tcBorders>
          </w:tcPr>
          <w:p w14:paraId="25D383BD" w14:textId="77777777" w:rsidR="00322268" w:rsidRPr="00322268" w:rsidRDefault="00322268" w:rsidP="00964B54">
            <w:pPr>
              <w:pStyle w:val="Akapitzlist"/>
              <w:numPr>
                <w:ilvl w:val="0"/>
                <w:numId w:val="8"/>
              </w:numPr>
              <w:ind w:left="355"/>
              <w:rPr>
                <w:lang w:eastAsia="pl-PL"/>
              </w:rPr>
            </w:pPr>
          </w:p>
        </w:tc>
        <w:tc>
          <w:tcPr>
            <w:tcW w:w="3160" w:type="dxa"/>
            <w:tcBorders>
              <w:top w:val="nil"/>
              <w:left w:val="single" w:sz="4" w:space="0" w:color="auto"/>
              <w:bottom w:val="single" w:sz="4" w:space="0" w:color="auto"/>
              <w:right w:val="single" w:sz="4" w:space="0" w:color="auto"/>
            </w:tcBorders>
            <w:shd w:val="clear" w:color="auto" w:fill="auto"/>
            <w:vAlign w:val="center"/>
            <w:hideMark/>
          </w:tcPr>
          <w:p w14:paraId="32443A82" w14:textId="1CB9FAB4" w:rsidR="00322268" w:rsidRPr="00322268" w:rsidRDefault="00322268" w:rsidP="00A00FF0">
            <w:pPr>
              <w:rPr>
                <w:lang w:eastAsia="pl-PL"/>
              </w:rPr>
            </w:pPr>
            <w:r w:rsidRPr="00322268">
              <w:rPr>
                <w:lang w:eastAsia="pl-PL"/>
              </w:rPr>
              <w:t>Gmina Wilga</w:t>
            </w:r>
          </w:p>
        </w:tc>
        <w:tc>
          <w:tcPr>
            <w:tcW w:w="2227" w:type="dxa"/>
            <w:tcBorders>
              <w:top w:val="nil"/>
              <w:left w:val="nil"/>
              <w:bottom w:val="single" w:sz="4" w:space="0" w:color="auto"/>
              <w:right w:val="single" w:sz="4" w:space="0" w:color="auto"/>
            </w:tcBorders>
            <w:shd w:val="clear" w:color="auto" w:fill="auto"/>
            <w:vAlign w:val="center"/>
            <w:hideMark/>
          </w:tcPr>
          <w:p w14:paraId="7E856D6E" w14:textId="77777777" w:rsidR="00322268" w:rsidRPr="00322268" w:rsidRDefault="00322268" w:rsidP="00A00FF0">
            <w:pPr>
              <w:rPr>
                <w:lang w:eastAsia="pl-PL"/>
              </w:rPr>
            </w:pPr>
            <w:r w:rsidRPr="00322268">
              <w:rPr>
                <w:lang w:eastAsia="pl-PL"/>
              </w:rPr>
              <w:t>26.08.2022</w:t>
            </w:r>
          </w:p>
        </w:tc>
        <w:tc>
          <w:tcPr>
            <w:tcW w:w="1644" w:type="dxa"/>
            <w:tcBorders>
              <w:top w:val="nil"/>
              <w:left w:val="nil"/>
              <w:bottom w:val="single" w:sz="4" w:space="0" w:color="auto"/>
              <w:right w:val="single" w:sz="4" w:space="0" w:color="auto"/>
            </w:tcBorders>
            <w:shd w:val="clear" w:color="auto" w:fill="auto"/>
            <w:vAlign w:val="center"/>
            <w:hideMark/>
          </w:tcPr>
          <w:p w14:paraId="5FC41DDA" w14:textId="77777777" w:rsidR="00322268" w:rsidRPr="00322268" w:rsidRDefault="00322268" w:rsidP="00A00FF0">
            <w:pPr>
              <w:rPr>
                <w:lang w:eastAsia="pl-PL"/>
              </w:rPr>
            </w:pPr>
            <w:r w:rsidRPr="00322268">
              <w:rPr>
                <w:lang w:eastAsia="pl-PL"/>
              </w:rPr>
              <w:t>17</w:t>
            </w:r>
          </w:p>
        </w:tc>
      </w:tr>
      <w:tr w:rsidR="00322268" w:rsidRPr="00322268" w14:paraId="6A6405B3" w14:textId="77777777" w:rsidTr="00964B54">
        <w:trPr>
          <w:trHeight w:val="290"/>
        </w:trPr>
        <w:tc>
          <w:tcPr>
            <w:tcW w:w="567" w:type="dxa"/>
            <w:tcBorders>
              <w:top w:val="nil"/>
              <w:left w:val="single" w:sz="4" w:space="0" w:color="auto"/>
              <w:bottom w:val="single" w:sz="4" w:space="0" w:color="auto"/>
              <w:right w:val="single" w:sz="4" w:space="0" w:color="auto"/>
            </w:tcBorders>
          </w:tcPr>
          <w:p w14:paraId="2B0FF213" w14:textId="77777777" w:rsidR="00322268" w:rsidRPr="00322268" w:rsidRDefault="00322268" w:rsidP="00964B54">
            <w:pPr>
              <w:pStyle w:val="Akapitzlist"/>
              <w:numPr>
                <w:ilvl w:val="0"/>
                <w:numId w:val="8"/>
              </w:numPr>
              <w:ind w:left="355"/>
              <w:rPr>
                <w:lang w:eastAsia="pl-PL"/>
              </w:rPr>
            </w:pPr>
          </w:p>
        </w:tc>
        <w:tc>
          <w:tcPr>
            <w:tcW w:w="3160" w:type="dxa"/>
            <w:tcBorders>
              <w:top w:val="nil"/>
              <w:left w:val="single" w:sz="4" w:space="0" w:color="auto"/>
              <w:bottom w:val="single" w:sz="4" w:space="0" w:color="auto"/>
              <w:right w:val="single" w:sz="4" w:space="0" w:color="auto"/>
            </w:tcBorders>
            <w:shd w:val="clear" w:color="auto" w:fill="auto"/>
            <w:vAlign w:val="center"/>
            <w:hideMark/>
          </w:tcPr>
          <w:p w14:paraId="5EAA0809" w14:textId="3E71B3EA" w:rsidR="00322268" w:rsidRPr="00322268" w:rsidRDefault="00322268" w:rsidP="00A00FF0">
            <w:pPr>
              <w:rPr>
                <w:lang w:eastAsia="pl-PL"/>
              </w:rPr>
            </w:pPr>
            <w:r w:rsidRPr="00322268">
              <w:rPr>
                <w:lang w:eastAsia="pl-PL"/>
              </w:rPr>
              <w:t>Gmina Żelechów</w:t>
            </w:r>
          </w:p>
        </w:tc>
        <w:tc>
          <w:tcPr>
            <w:tcW w:w="2227" w:type="dxa"/>
            <w:tcBorders>
              <w:top w:val="nil"/>
              <w:left w:val="nil"/>
              <w:bottom w:val="single" w:sz="4" w:space="0" w:color="auto"/>
              <w:right w:val="single" w:sz="4" w:space="0" w:color="auto"/>
            </w:tcBorders>
            <w:shd w:val="clear" w:color="auto" w:fill="auto"/>
            <w:vAlign w:val="center"/>
            <w:hideMark/>
          </w:tcPr>
          <w:p w14:paraId="3C0336D6" w14:textId="77777777" w:rsidR="00322268" w:rsidRPr="00322268" w:rsidRDefault="00322268" w:rsidP="00A00FF0">
            <w:pPr>
              <w:rPr>
                <w:lang w:eastAsia="pl-PL"/>
              </w:rPr>
            </w:pPr>
            <w:r w:rsidRPr="00322268">
              <w:rPr>
                <w:lang w:eastAsia="pl-PL"/>
              </w:rPr>
              <w:t>26.08.2022</w:t>
            </w:r>
          </w:p>
        </w:tc>
        <w:tc>
          <w:tcPr>
            <w:tcW w:w="1644" w:type="dxa"/>
            <w:tcBorders>
              <w:top w:val="nil"/>
              <w:left w:val="nil"/>
              <w:bottom w:val="single" w:sz="4" w:space="0" w:color="auto"/>
              <w:right w:val="single" w:sz="4" w:space="0" w:color="auto"/>
            </w:tcBorders>
            <w:shd w:val="clear" w:color="auto" w:fill="auto"/>
            <w:vAlign w:val="center"/>
            <w:hideMark/>
          </w:tcPr>
          <w:p w14:paraId="625B79FF" w14:textId="77777777" w:rsidR="00322268" w:rsidRPr="00322268" w:rsidRDefault="00322268" w:rsidP="00A00FF0">
            <w:pPr>
              <w:rPr>
                <w:lang w:eastAsia="pl-PL"/>
              </w:rPr>
            </w:pPr>
            <w:r w:rsidRPr="00322268">
              <w:rPr>
                <w:lang w:eastAsia="pl-PL"/>
              </w:rPr>
              <w:t>19</w:t>
            </w:r>
          </w:p>
        </w:tc>
      </w:tr>
    </w:tbl>
    <w:p w14:paraId="3CAE434F" w14:textId="77777777" w:rsidR="00322268" w:rsidRDefault="00322268" w:rsidP="00A00FF0"/>
    <w:p w14:paraId="14DE2FF4" w14:textId="146174D0" w:rsidR="00F44C7F" w:rsidRPr="0013572C" w:rsidRDefault="003B6777" w:rsidP="000C6EC7">
      <w:pPr>
        <w:pStyle w:val="Akapitzlist"/>
        <w:numPr>
          <w:ilvl w:val="0"/>
          <w:numId w:val="7"/>
        </w:numPr>
        <w:spacing w:line="276" w:lineRule="auto"/>
        <w:ind w:left="714" w:hanging="357"/>
        <w:jc w:val="both"/>
      </w:pPr>
      <w:r w:rsidRPr="0013572C">
        <w:t>Etap 4. Opracowanie katalogu celów i przedsięwzięć</w:t>
      </w:r>
      <w:r w:rsidR="00F34BCC" w:rsidRPr="0013572C">
        <w:t xml:space="preserve"> oraz przygotowanie odpowiednich wskaźników.  </w:t>
      </w:r>
      <w:r w:rsidR="00F44C7F" w:rsidRPr="0013572C">
        <w:t xml:space="preserve">Jedną z zastosowanych metod partycypacyjnych były warsztaty </w:t>
      </w:r>
      <w:proofErr w:type="spellStart"/>
      <w:r w:rsidR="00F44C7F" w:rsidRPr="0013572C">
        <w:t>deliberatywne</w:t>
      </w:r>
      <w:proofErr w:type="spellEnd"/>
      <w:r w:rsidR="00F44C7F" w:rsidRPr="0013572C">
        <w:t>.</w:t>
      </w:r>
      <w:r w:rsidR="00432AFA" w:rsidRPr="0013572C">
        <w:t xml:space="preserve"> Odbył</w:t>
      </w:r>
      <w:r w:rsidR="00F34BCC" w:rsidRPr="0013572C">
        <w:t>y</w:t>
      </w:r>
      <w:r w:rsidR="00432AFA" w:rsidRPr="0013572C">
        <w:t xml:space="preserve"> się on w Garwolinie 9 maja 2023 roku. </w:t>
      </w:r>
      <w:r w:rsidR="00F44C7F" w:rsidRPr="0013572C">
        <w:t xml:space="preserve"> Istotą tej techniki nie </w:t>
      </w:r>
      <w:r w:rsidR="00432AFA" w:rsidRPr="0013572C">
        <w:t>było</w:t>
      </w:r>
      <w:r w:rsidR="00F44C7F" w:rsidRPr="0013572C">
        <w:t xml:space="preserve"> wypracowanie rozwiązania </w:t>
      </w:r>
      <w:proofErr w:type="spellStart"/>
      <w:r w:rsidR="00F44C7F" w:rsidRPr="0013572C">
        <w:t>konsensusowego</w:t>
      </w:r>
      <w:proofErr w:type="spellEnd"/>
      <w:r w:rsidR="00F44C7F" w:rsidRPr="0013572C">
        <w:t xml:space="preserve">, a jedynie poznanie rozkładu opinii przy zapewnieniu pełnego dostępu do informacji. Uczestnicy warsztatów </w:t>
      </w:r>
      <w:r w:rsidR="00432AFA" w:rsidRPr="0013572C">
        <w:t xml:space="preserve">byli przedstawiciele wszystkich sektorów. </w:t>
      </w:r>
      <w:r w:rsidR="00F44C7F" w:rsidRPr="0013572C">
        <w:t xml:space="preserve">Moderowana dyskusja </w:t>
      </w:r>
      <w:r w:rsidR="00432AFA" w:rsidRPr="0013572C">
        <w:t>pozwoliła</w:t>
      </w:r>
      <w:r w:rsidR="00F44C7F" w:rsidRPr="0013572C">
        <w:t xml:space="preserve"> na pozyskanie wiedzy co do oczekiwanych kierunków </w:t>
      </w:r>
      <w:r w:rsidR="00432AFA" w:rsidRPr="0013572C">
        <w:t>dalszego określania celów i definiowania przedsięwzięć</w:t>
      </w:r>
      <w:r w:rsidR="00F44C7F" w:rsidRPr="0013572C">
        <w:t xml:space="preserve">. </w:t>
      </w:r>
    </w:p>
    <w:p w14:paraId="2AE26D86" w14:textId="3E8B15C8" w:rsidR="00F44C7F" w:rsidRPr="0013572C" w:rsidRDefault="00F34BCC" w:rsidP="000C6EC7">
      <w:pPr>
        <w:pStyle w:val="Akapitzlist"/>
        <w:numPr>
          <w:ilvl w:val="0"/>
          <w:numId w:val="7"/>
        </w:numPr>
        <w:spacing w:line="276" w:lineRule="auto"/>
        <w:jc w:val="both"/>
      </w:pPr>
      <w:r w:rsidRPr="0013572C">
        <w:t xml:space="preserve">Etap 5. </w:t>
      </w:r>
      <w:r w:rsidR="00F44C7F" w:rsidRPr="0013572C">
        <w:t xml:space="preserve">Warsztaty eksperckie z elementami metody Design </w:t>
      </w:r>
      <w:proofErr w:type="spellStart"/>
      <w:r w:rsidR="00F44C7F" w:rsidRPr="0013572C">
        <w:t>Thinking</w:t>
      </w:r>
      <w:proofErr w:type="spellEnd"/>
      <w:r w:rsidR="00432AFA" w:rsidRPr="0013572C">
        <w:t xml:space="preserve"> odbyły się na końcowym etapie przygotowania Strategii 25 maja 2023 roku. </w:t>
      </w:r>
      <w:r w:rsidR="00F44C7F" w:rsidRPr="0013572C">
        <w:t xml:space="preserve"> Wszystkie pozyskane informacje i wiedza uzyskana </w:t>
      </w:r>
      <w:r w:rsidR="00432AFA" w:rsidRPr="0013572C">
        <w:t>wcześniej zastosowanymi metodami posłużyła do ostatecznego prototypowania rozwiązań. Uczestnicy warsztatu ostatecznie potwierdzili, że opracowany dokument prowadzi do</w:t>
      </w:r>
      <w:r w:rsidR="00F44C7F" w:rsidRPr="0013572C">
        <w:t xml:space="preserve"> rzetelnego odwzorowania</w:t>
      </w:r>
      <w:r w:rsidR="000C6EC7">
        <w:t xml:space="preserve"> potrzeb i </w:t>
      </w:r>
      <w:r w:rsidR="00432AFA" w:rsidRPr="0013572C">
        <w:t>zapewnienia rozwiązania</w:t>
      </w:r>
      <w:r w:rsidR="00F44C7F" w:rsidRPr="0013572C">
        <w:t xml:space="preserve"> do ich zaspokajania. </w:t>
      </w:r>
      <w:r w:rsidRPr="0013572C">
        <w:t xml:space="preserve">Ustalono ostateczny kształt </w:t>
      </w:r>
      <w:r w:rsidR="000C6EC7">
        <w:t>katalogu celów, przedsięwzięć i </w:t>
      </w:r>
      <w:r w:rsidRPr="0013572C">
        <w:t xml:space="preserve">ich wskaźników, omówiono założenia dotyczące lokalnych kryteriów wyboru oraz określono założenia planu komunikacji. Warto nadmienić, że w czasie warsztatów eksperckich oraz warsztatów </w:t>
      </w:r>
      <w:proofErr w:type="spellStart"/>
      <w:r w:rsidRPr="0013572C">
        <w:t>deliberatywnych</w:t>
      </w:r>
      <w:proofErr w:type="spellEnd"/>
      <w:r w:rsidRPr="0013572C">
        <w:t xml:space="preserve"> odrzucone zostały rekomendacje dotyczące takich zdiagnozowanych problemów jak: problemy komunikacyjne i usługi zdrowotne, funkcje opiekuńczo-wychowawcze w rodzinach oraz infrastruktura drogowa. Niestety, te zadania wykraczały poza zakres działań objętych programem Leader.</w:t>
      </w:r>
    </w:p>
    <w:p w14:paraId="4B9064E7" w14:textId="1A505AB1" w:rsidR="00F44C7F" w:rsidRDefault="00F44C7F" w:rsidP="00A00FF0">
      <w:r>
        <w:t xml:space="preserve">Wszystkie pozyskane materiały, zarówno z badań ilościowych jak i jakościowych </w:t>
      </w:r>
      <w:r w:rsidR="00432AFA">
        <w:t>podlegały</w:t>
      </w:r>
      <w:r>
        <w:t xml:space="preserve"> analizie i interpretacji </w:t>
      </w:r>
      <w:r w:rsidR="00C30292">
        <w:br/>
      </w:r>
      <w:r>
        <w:t>w ramach Zespołu Zadaniowego. W pierwszym etapie określone zostały</w:t>
      </w:r>
      <w:r w:rsidR="00432AFA">
        <w:t xml:space="preserve"> </w:t>
      </w:r>
      <w:r>
        <w:t xml:space="preserve">zagadnienia omawiane na poszczególnych spotkaniach, ustalone </w:t>
      </w:r>
      <w:r w:rsidR="00432AFA">
        <w:t>zostały</w:t>
      </w:r>
      <w:r>
        <w:t xml:space="preserve"> zakresy tematyczne oraz ramy analizy SWOT. Wnioski z uzyskanych informacji wyciągane </w:t>
      </w:r>
      <w:r w:rsidR="00432AFA">
        <w:t>były</w:t>
      </w:r>
      <w:r>
        <w:t xml:space="preserve"> zgodnie z metodologią triangulacji, a same rekomendacje </w:t>
      </w:r>
      <w:r w:rsidR="00432AFA">
        <w:t xml:space="preserve">podlegały ciągłej </w:t>
      </w:r>
      <w:r>
        <w:t>analizie</w:t>
      </w:r>
      <w:r w:rsidR="00432AFA" w:rsidRPr="00432AFA">
        <w:t xml:space="preserve"> </w:t>
      </w:r>
      <w:r w:rsidR="00432AFA">
        <w:t>wtórnej</w:t>
      </w:r>
      <w:r>
        <w:t xml:space="preserve">. Wszystkie efekty pracy </w:t>
      </w:r>
      <w:r w:rsidR="00432AFA">
        <w:t>były</w:t>
      </w:r>
      <w:r>
        <w:t xml:space="preserve"> konsultowane w lokalnym śro</w:t>
      </w:r>
      <w:r w:rsidR="00432AFA">
        <w:t>dowisku czy to w trakcie spotkań</w:t>
      </w:r>
      <w:r>
        <w:t xml:space="preserve"> czy w ramach akcji ankietowania. Na każdym etapie powstawania strategii uwzględniany </w:t>
      </w:r>
      <w:r w:rsidR="00432AFA">
        <w:t>został</w:t>
      </w:r>
      <w:r>
        <w:t xml:space="preserve"> głos mieszkańców, a poprzez trwałość Zespołu Zadaniowego ten wpływ rozciągać się będzie na całość realizacji strategii. Na ostateczny kształt </w:t>
      </w:r>
      <w:r w:rsidR="00432AFA">
        <w:t>S</w:t>
      </w:r>
      <w:r>
        <w:t xml:space="preserve">trategii </w:t>
      </w:r>
      <w:r w:rsidR="00432AFA">
        <w:t xml:space="preserve">miały wpływ </w:t>
      </w:r>
      <w:r>
        <w:t xml:space="preserve">dotychczasowe doświadczenia w realizacji poprzednich LSR, jakościowe i ilościowe dane zdobyte </w:t>
      </w:r>
      <w:r w:rsidR="00C30292">
        <w:br/>
      </w:r>
      <w:r>
        <w:t xml:space="preserve">w procesie diagnozy i badań społecznych. Nie bez znaczenia </w:t>
      </w:r>
      <w:r w:rsidR="00432AFA">
        <w:t>był</w:t>
      </w:r>
      <w:r>
        <w:t xml:space="preserve"> też społeczny i ekonomiczny kontekst oraz dokumenty strategiczne innych instytucji. Niemniej największy wpływ na ostateczny kształt LSR </w:t>
      </w:r>
      <w:r w:rsidR="00432AFA">
        <w:t>mieli</w:t>
      </w:r>
      <w:r>
        <w:t xml:space="preserve"> mieszkańcy, zarówno lokalni liderzy i aktywiści ale również milcząca większość. </w:t>
      </w:r>
    </w:p>
    <w:p w14:paraId="7D7BC6BC" w14:textId="17B4045B" w:rsidR="00F44C7F" w:rsidRDefault="00F44C7F" w:rsidP="00A00FF0">
      <w:r>
        <w:t xml:space="preserve">W ramach wszystkich działań diagnostycznych i partycypacyjnych szczególne znaczenie i nacisk kładziony </w:t>
      </w:r>
      <w:r w:rsidR="00EE7E5A">
        <w:t>był</w:t>
      </w:r>
      <w:r>
        <w:t xml:space="preserve"> na omówienie zagadnień związanych z innowacyjnością ze szczególnym uwzględnieniem cyfryzacji. Sama definicja innowacyjności </w:t>
      </w:r>
      <w:r w:rsidR="00EE7E5A">
        <w:t>została</w:t>
      </w:r>
      <w:r>
        <w:t xml:space="preserve"> poddana krytyce i w ramach wszystkich działań badawczych i partycypacyjnych oraz przy udziale ekspertów wypracowana </w:t>
      </w:r>
      <w:r w:rsidR="00EE7E5A">
        <w:t>została ostateczna</w:t>
      </w:r>
      <w:r>
        <w:t xml:space="preserve"> </w:t>
      </w:r>
      <w:r w:rsidR="00EE7E5A">
        <w:t>definicja</w:t>
      </w:r>
      <w:r>
        <w:t xml:space="preserve"> innowacyjności</w:t>
      </w:r>
      <w:r w:rsidR="00EE7E5A">
        <w:t xml:space="preserve"> (definicja innowacyjności została zawarta w rozdziale </w:t>
      </w:r>
      <w:r w:rsidR="00322268">
        <w:t>7</w:t>
      </w:r>
      <w:r w:rsidR="00EE7E5A">
        <w:t>)</w:t>
      </w:r>
      <w:r>
        <w:t xml:space="preserve">. </w:t>
      </w:r>
      <w:r w:rsidR="00EE7E5A">
        <w:t>Ma ona</w:t>
      </w:r>
      <w:r>
        <w:t xml:space="preserve"> odzwierciedlenie w kryteriach wyboru operacji. Spotkania, warsztaty oraz inne działania badawcze </w:t>
      </w:r>
      <w:r w:rsidR="00EE7E5A">
        <w:t xml:space="preserve">koncentrowały się </w:t>
      </w:r>
      <w:r>
        <w:t xml:space="preserve">również na kwestiach ochrony klimatu i działaniach proekologicznych. </w:t>
      </w:r>
      <w:r w:rsidR="00C30292">
        <w:br/>
      </w:r>
      <w:r>
        <w:t xml:space="preserve">Nie </w:t>
      </w:r>
      <w:r w:rsidR="00322268">
        <w:t>zabrakło</w:t>
      </w:r>
      <w:r>
        <w:t xml:space="preserve"> również elementów diagnozy dotyczącej zmian demograficznych i problemów starzenia się społeczeństwa. W tym zakresie nacis</w:t>
      </w:r>
      <w:r w:rsidR="00322268">
        <w:t xml:space="preserve">k położono </w:t>
      </w:r>
      <w:r>
        <w:t xml:space="preserve">na podniesieniu społecznej i gospodarczej aktywności mieszkańców w wieku do 25 lat. Na koniec warto wspomnieć, że głównym celem działań partycypacyjnych </w:t>
      </w:r>
      <w:r w:rsidR="00322268">
        <w:t>była</w:t>
      </w:r>
      <w:r>
        <w:t xml:space="preserve"> nie tylko diagnoza </w:t>
      </w:r>
      <w:r>
        <w:lastRenderedPageBreak/>
        <w:t>i pozyskiwanie informacji</w:t>
      </w:r>
      <w:r w:rsidR="00322268">
        <w:t>,</w:t>
      </w:r>
      <w:r>
        <w:t xml:space="preserve"> ale przede wszystkim </w:t>
      </w:r>
      <w:r w:rsidR="00322268">
        <w:t>wzmacnianie partnerstwa</w:t>
      </w:r>
      <w:r>
        <w:t xml:space="preserve"> mieszkańców reprezentujących wszystkie sektory w realizacji LSR. </w:t>
      </w:r>
    </w:p>
    <w:p w14:paraId="5D27F5F8" w14:textId="77777777" w:rsidR="00497D27" w:rsidRDefault="00497D27" w:rsidP="00A00FF0"/>
    <w:p w14:paraId="772B22BB" w14:textId="77777777" w:rsidR="00310E83" w:rsidRDefault="00310E83" w:rsidP="00A00FF0">
      <w:pPr>
        <w:pStyle w:val="Nagwek1"/>
      </w:pPr>
      <w:bookmarkStart w:id="30" w:name="_Toc136242960"/>
      <w:bookmarkStart w:id="31" w:name="_Toc137020768"/>
      <w:r w:rsidRPr="00DA1FC4">
        <w:t>Analiza potrzeb i potencjału LSR</w:t>
      </w:r>
      <w:bookmarkEnd w:id="30"/>
      <w:bookmarkEnd w:id="31"/>
    </w:p>
    <w:p w14:paraId="79EA8ED5" w14:textId="77901F74" w:rsidR="00124181" w:rsidRPr="0013572C" w:rsidRDefault="00124181" w:rsidP="00124181">
      <w:r w:rsidRPr="0013572C">
        <w:t xml:space="preserve">Przeprowadzenie oceny potrzeb i potencjału obszaru objętego Lokalną Strategią Rozwoju zostało przeprowadzone w sposób systematyczny i w dużej mierze zaangażowano w niego lokalną społeczność. Dane zebrano z różnych instytucji i organizacji, stanowiąc podstawę dla wszelkich analiz. Przeprowadzono analizę </w:t>
      </w:r>
      <w:proofErr w:type="spellStart"/>
      <w:r w:rsidRPr="0013572C">
        <w:t>desk</w:t>
      </w:r>
      <w:proofErr w:type="spellEnd"/>
      <w:r w:rsidRPr="0013572C">
        <w:t xml:space="preserve"> </w:t>
      </w:r>
      <w:proofErr w:type="spellStart"/>
      <w:r w:rsidRPr="0013572C">
        <w:t>research</w:t>
      </w:r>
      <w:proofErr w:type="spellEnd"/>
      <w:r w:rsidRPr="0013572C">
        <w:t>, korzystając z danych zgromadzonych przez Bank Danych Lokalnych GUS, Powiatowy Urząd Pracy, strony rządowe domeny ".</w:t>
      </w:r>
      <w:proofErr w:type="spellStart"/>
      <w:r w:rsidRPr="0013572C">
        <w:t>gov</w:t>
      </w:r>
      <w:proofErr w:type="spellEnd"/>
      <w:r w:rsidRPr="0013572C">
        <w:t xml:space="preserve">", a także dane związane z gminami, powiatami i dostępne na stronach Samorządu Województwa. </w:t>
      </w:r>
      <w:r w:rsidR="00F34BCC" w:rsidRPr="0013572C">
        <w:t>Ź</w:t>
      </w:r>
      <w:r w:rsidRPr="0013572C">
        <w:t>ródła danych były liczne i nie można ich wszystkich wymienić, ponieważ większość informacji była sprawdzana w wielu wymiarach i dokumentach zgodnie z metodologią triangulacji.</w:t>
      </w:r>
    </w:p>
    <w:p w14:paraId="7A7E6C7F" w14:textId="0A7A312D" w:rsidR="00124181" w:rsidRPr="0013572C" w:rsidRDefault="00124181" w:rsidP="00124181">
      <w:r w:rsidRPr="0013572C">
        <w:t xml:space="preserve">Drugim narzędziem dostarczającym informacji do diagnozy był aktywny udział społeczności, która brała udział </w:t>
      </w:r>
      <w:r w:rsidR="00B35E6B">
        <w:br/>
      </w:r>
      <w:r w:rsidRPr="0013572C">
        <w:t>w spotkaniach konsultacyjnych, a także osoby, które dostarczały informacji w rozmowach bezpośrednich, wywiadach i konsultacjach telefonicznych. Ta partycypacyjna forma badań miała istotny wpływ na ocenę poszczególnych aspektów funkcjonowania społeczności i lokalnych instytucji.</w:t>
      </w:r>
    </w:p>
    <w:p w14:paraId="4E2DAC74" w14:textId="46593054" w:rsidR="00124181" w:rsidRPr="0013572C" w:rsidRDefault="00124181" w:rsidP="00124181">
      <w:r w:rsidRPr="0013572C">
        <w:t>Trzecim źródłem informacji były ankiety przeprowadzone wśród mieszkańców. Przed przeprowadzeniem tych ankiet przeprowadzono badania CAWI w ramach oceny końcowej poprzedniego okresu progr</w:t>
      </w:r>
      <w:r w:rsidR="00F34BCC" w:rsidRPr="0013572C">
        <w:t>amowania, które składały się z 209</w:t>
      </w:r>
      <w:r w:rsidRPr="0013572C">
        <w:t xml:space="preserve"> ankiet. Badanie potrzeb mieszkańców przeprowadzono w 2023 roku i zebrano łącznie </w:t>
      </w:r>
      <w:r w:rsidR="00F34BCC" w:rsidRPr="0013572C">
        <w:t>248</w:t>
      </w:r>
      <w:r w:rsidRPr="0013572C">
        <w:t xml:space="preserve"> ankiet. Ponadto, przeprowadzono badanie wśród młodzieży, w którym zebrano </w:t>
      </w:r>
      <w:r w:rsidR="00F34BCC" w:rsidRPr="0013572C">
        <w:t>18</w:t>
      </w:r>
      <w:r w:rsidRPr="0013572C">
        <w:t xml:space="preserve"> ankiet.</w:t>
      </w:r>
    </w:p>
    <w:p w14:paraId="744F091D" w14:textId="1C5AA59D" w:rsidR="00497D27" w:rsidRPr="0013572C" w:rsidRDefault="00124181" w:rsidP="00124181">
      <w:r w:rsidRPr="0013572C">
        <w:t>Podczas analizy potencjału wykorzystano również informacje zebrane podczas 2</w:t>
      </w:r>
      <w:r w:rsidR="00F34BCC" w:rsidRPr="0013572C">
        <w:t>4</w:t>
      </w:r>
      <w:r w:rsidRPr="0013572C">
        <w:t xml:space="preserve"> pogłębionych wywiadów indywidualnych, które przeprowadzono w ramach </w:t>
      </w:r>
      <w:r w:rsidR="00F34BCC" w:rsidRPr="0013572C">
        <w:t>ewaluacji</w:t>
      </w:r>
      <w:r w:rsidRPr="0013572C">
        <w:t xml:space="preserve"> końcowej. Ostatnim, ale możliwe, że najważniejszym źródłem informacji była Grupa Ekspertów powołana do wsparcia procesu opracowania Strategii. Podczas spotkań tej grupy weryfikowano zebrane dane, opracowywano rozwiązania i oceniano możliwości wykorzystania dostępnych fundus</w:t>
      </w:r>
      <w:r w:rsidR="00F34BCC" w:rsidRPr="0013572C">
        <w:t xml:space="preserve">zy w Lokalnej Grupie Działania </w:t>
      </w:r>
      <w:r w:rsidRPr="0013572C">
        <w:t>w celu rozwiązywania najważniejszych problemów społecznych mieszkańców.</w:t>
      </w:r>
    </w:p>
    <w:p w14:paraId="543CEE43" w14:textId="53645BD7" w:rsidR="0021122A" w:rsidRPr="006F1105" w:rsidRDefault="00963BFD" w:rsidP="00C21AD1">
      <w:pPr>
        <w:pStyle w:val="Nagwek2"/>
        <w:numPr>
          <w:ilvl w:val="0"/>
          <w:numId w:val="0"/>
        </w:numPr>
        <w:ind w:left="360"/>
      </w:pPr>
      <w:bookmarkStart w:id="32" w:name="_Toc136242961"/>
      <w:bookmarkStart w:id="33" w:name="_Toc137020769"/>
      <w:r>
        <w:t>4.1. Potencjał obszaru LSR</w:t>
      </w:r>
      <w:bookmarkEnd w:id="32"/>
      <w:bookmarkEnd w:id="33"/>
    </w:p>
    <w:p w14:paraId="7155AC1B" w14:textId="0C8ED6CF" w:rsidR="00963BFD" w:rsidRDefault="00963BFD" w:rsidP="00A00FF0">
      <w:r>
        <w:t>4.1.1. Dziedzictwo kulturowe i zabytki</w:t>
      </w:r>
    </w:p>
    <w:p w14:paraId="230BE5F5" w14:textId="0CBD50BC" w:rsidR="00963BFD" w:rsidRDefault="00963BFD" w:rsidP="00A00FF0">
      <w:r>
        <w:t xml:space="preserve">Teren LSR bogaty jest w różnego rodzaju zabytki stanowiące o lokalnym dziedzictwie kulturowym i historycznym tego regionu. Omawiany obszar stanowi wyjątkowy przykład przenikania się kultur, ponieważ znajduje się na styku trzech regionów: Mazowsza, Podlasia i Małopolski. </w:t>
      </w:r>
      <w:r w:rsidRPr="00EB21A1">
        <w:t>Teren powiatu garwolińskiego należy do ciekawych pod względem etnograficznym. We wsiach szeroko rozwinięte było tkactwo ludowe, głównie na użytek własny. Występowały wszystkie techniki tkackie. Różnorodność szlaków i wzorów przejawia się we wszystkich rodzajach tkanin.</w:t>
      </w:r>
      <w:r w:rsidRPr="00CC7300">
        <w:t> Obszar LSR stanowi jeden z dwóch obszarów kultury ludowej Mazowsza, Powiśle garwolińsko-otwockie, które słynęło z ośrodków wikliniarskich i garncarskich. Na obszarze LSR zachowały się tradycje plecionkarstwa, głównie z wikliny i słomy, rozwija się rzeźbiarstwo ludowe.</w:t>
      </w:r>
      <w:r w:rsidR="002705B5">
        <w:t xml:space="preserve"> </w:t>
      </w:r>
      <w:r w:rsidRPr="00EB21A1">
        <w:t xml:space="preserve">W niektórych wsiach mieszkali rzeźbiarze, którzy </w:t>
      </w:r>
      <w:r w:rsidR="002705B5">
        <w:br/>
      </w:r>
      <w:r w:rsidRPr="00EB21A1">
        <w:t>z zawodu byli rolnikami, niekiedy rzeźbiący w kamieniu -</w:t>
      </w:r>
      <w:r>
        <w:t xml:space="preserve"> </w:t>
      </w:r>
      <w:r w:rsidRPr="00EB21A1">
        <w:t>piaskowcu wydobytym z dna Wisły. Zachowały się też wycinanki, które dawniej były jedną z form dekorowania wnętrz chłopskich izb. W okolicznych wioskach można spotkać muzykujące rodziny, ludowych malarzy i poetów. </w:t>
      </w:r>
      <w:r>
        <w:t>Na terenie LSR występu</w:t>
      </w:r>
      <w:r w:rsidR="000C6EC7">
        <w:t>je bardzo duża ilość zabytków w </w:t>
      </w:r>
      <w:r>
        <w:t>formie sztuki sakralnej, zabudowy dworsko-pałacowej, dworów, folwarków, skansenów, czy zagród. Do najważniejszych z nich należą:</w:t>
      </w:r>
      <w:r w:rsidRPr="009245A8">
        <w:rPr>
          <w:rFonts w:asciiTheme="majorHAnsi" w:hAnsiTheme="majorHAnsi"/>
        </w:rPr>
        <w:t xml:space="preserve"> </w:t>
      </w:r>
      <w:r w:rsidRPr="009245A8">
        <w:rPr>
          <w:rFonts w:eastAsia="Times New Roman" w:cs="Open Sans"/>
          <w:shd w:val="clear" w:color="auto" w:fill="FFFFFF"/>
        </w:rPr>
        <w:t>Kościół parafialny p.w. Zwiastowania NMP w Żelechowie, Barokowe wnętrze kościoła parafialnego p.w. św. Anny w Zwoli Poduchownej, Barokowe wnętrze dre</w:t>
      </w:r>
      <w:r w:rsidR="000C6EC7">
        <w:rPr>
          <w:rFonts w:eastAsia="Times New Roman" w:cs="Open Sans"/>
          <w:shd w:val="clear" w:color="auto" w:fill="FFFFFF"/>
        </w:rPr>
        <w:t>wnianego Kościoła z 1776 roku w </w:t>
      </w:r>
      <w:r w:rsidRPr="009245A8">
        <w:rPr>
          <w:rFonts w:eastAsia="Times New Roman" w:cs="Open Sans"/>
          <w:shd w:val="clear" w:color="auto" w:fill="FFFFFF"/>
        </w:rPr>
        <w:t xml:space="preserve">Mariańskim Porzeczu - Parafia p.w. NMP Bolesnej - Goźlin, Kaplica grobowa rodziny </w:t>
      </w:r>
      <w:proofErr w:type="spellStart"/>
      <w:r w:rsidRPr="009245A8">
        <w:rPr>
          <w:rFonts w:eastAsia="Times New Roman" w:cs="Open Sans"/>
          <w:shd w:val="clear" w:color="auto" w:fill="FFFFFF"/>
        </w:rPr>
        <w:t>Ordęgów</w:t>
      </w:r>
      <w:proofErr w:type="spellEnd"/>
      <w:r w:rsidRPr="009245A8">
        <w:rPr>
          <w:rFonts w:eastAsia="Times New Roman" w:cs="Open Sans"/>
          <w:shd w:val="clear" w:color="auto" w:fill="FFFFFF"/>
        </w:rPr>
        <w:t xml:space="preserve"> z 1852 roku na </w:t>
      </w:r>
      <w:r w:rsidRPr="009245A8">
        <w:rPr>
          <w:rFonts w:eastAsia="Times New Roman" w:cs="Open Sans"/>
          <w:shd w:val="clear" w:color="auto" w:fill="FFFFFF"/>
        </w:rPr>
        <w:lastRenderedPageBreak/>
        <w:t xml:space="preserve">cmentarzu w Żelechowie, Kościół drewniany wybudowany w 1740 roku w Gończycach, Kościół drewniany p.w. św. Piotra i Pawła z 1708 roku w Sobolewie, wnętrze kościoła parafialnego p.w. Zwiastowania NMP w Żelechowie, wnętrze kościoła parafialnego p.w. Wniebowzięcia NMP w Maciejowicach, Sanktuarium MB Fatimskiej w Górkach - ołtarz tzw. Fatimski, neogotycki Kościół parafialny p.w. Nawiedzenia NMP w Miastkowie Kościelnym, Kościół parafialny p.w. Wniebowzięcia NM, Kościół parafialny p.w. św. Anny w Zwoli Poduchownej z 1914 roku w Parysowie, Kościół parafialny p.w. św. Józefa w Trąbkach, Kościół parafialny p.w. św. Bartłomieja Apostoła w Korytnicy, Kościół parafialny p.w. Wniebowzięcia NMP w Maciejowicach, Kościół parafialny p.w. św. Jadwigi Śląskiej w Samogoszczy, Kościół drewniany z 1776 roku w Mariańskim Porzeczu, Kościół murowany z 1831 roku z odrestaurowaną dzwonnicą - bramą z 1715 roku w Borowiu, </w:t>
      </w:r>
      <w:r w:rsidRPr="009245A8">
        <w:rPr>
          <w:rFonts w:eastAsia="Times New Roman" w:cs="Open Sans"/>
          <w:color w:val="FFFFFF"/>
          <w:shd w:val="clear" w:color="auto" w:fill="FFFFFF"/>
        </w:rPr>
        <w:t xml:space="preserve"> </w:t>
      </w:r>
      <w:r w:rsidRPr="009245A8">
        <w:rPr>
          <w:rFonts w:eastAsia="Times New Roman" w:cs="Open Sans"/>
          <w:shd w:val="clear" w:color="auto" w:fill="FFFFFF"/>
        </w:rPr>
        <w:t>Kościół pw</w:t>
      </w:r>
      <w:r w:rsidR="00D91746">
        <w:rPr>
          <w:rFonts w:eastAsia="Times New Roman" w:cs="Open Sans"/>
          <w:shd w:val="clear" w:color="auto" w:fill="FFFFFF"/>
        </w:rPr>
        <w:t>.</w:t>
      </w:r>
      <w:r w:rsidRPr="009245A8">
        <w:rPr>
          <w:rFonts w:eastAsia="Times New Roman" w:cs="Open Sans"/>
          <w:shd w:val="clear" w:color="auto" w:fill="FFFFFF"/>
        </w:rPr>
        <w:t xml:space="preserve"> św. Jana Chrzciciela z 1787 roku w Górznie, Kościół parafialny p.w. Przemienienia Pańskiego w Garwolinie, Kościół parafialny p.w. Podwyższenia Krzyża Świętego w Łaskarzewie. Turystów przyciągają dobrze utrzymane i odrestaurowane zespoły pałacowo-dworskie jak ten z 1840 ro</w:t>
      </w:r>
      <w:r w:rsidR="000C6EC7">
        <w:rPr>
          <w:rFonts w:eastAsia="Times New Roman" w:cs="Open Sans"/>
          <w:shd w:val="clear" w:color="auto" w:fill="FFFFFF"/>
        </w:rPr>
        <w:t>ku w </w:t>
      </w:r>
      <w:r w:rsidRPr="009245A8">
        <w:rPr>
          <w:rFonts w:eastAsia="Times New Roman" w:cs="Open Sans"/>
          <w:shd w:val="clear" w:color="auto" w:fill="FFFFFF"/>
        </w:rPr>
        <w:t>Łucznicy, z I połowy XIX wieku w Miętnem, z wieku XIX w Korytnicy, neo</w:t>
      </w:r>
      <w:r w:rsidR="000C6EC7">
        <w:rPr>
          <w:rFonts w:eastAsia="Times New Roman" w:cs="Open Sans"/>
          <w:shd w:val="clear" w:color="auto" w:fill="FFFFFF"/>
        </w:rPr>
        <w:t>renesansowy pałac z 1880 roku w </w:t>
      </w:r>
      <w:r w:rsidRPr="009245A8">
        <w:rPr>
          <w:rFonts w:eastAsia="Times New Roman" w:cs="Open Sans"/>
          <w:shd w:val="clear" w:color="auto" w:fill="FFFFFF"/>
        </w:rPr>
        <w:t>Miastkowie Kościelnym, dwór z końca XVII wieku w Górznie, czy dwór z 1808 roku w Chotyni. Miejscami, które wymagają działań inwestycyjnych i restauracyjnych, aby zachować ich wartość dla świadectwa dziedzictwa kulturowego regionu są wiatrak w Chrominie wybudowany w 1868 roku, wia</w:t>
      </w:r>
      <w:r w:rsidR="000C6EC7">
        <w:rPr>
          <w:rFonts w:eastAsia="Times New Roman" w:cs="Open Sans"/>
          <w:shd w:val="clear" w:color="auto" w:fill="FFFFFF"/>
        </w:rPr>
        <w:t>trak Koźlak z końca XIX wieku w </w:t>
      </w:r>
      <w:r w:rsidRPr="009245A8">
        <w:rPr>
          <w:rFonts w:eastAsia="Times New Roman" w:cs="Open Sans"/>
          <w:shd w:val="clear" w:color="auto" w:fill="FFFFFF"/>
        </w:rPr>
        <w:t>Parysowie i ruiny neogotyckiego zamku w Podzamczu. Elementami istotnymi dla bogatej historii terenu oraz krajobrazu wsi i miasteczek są także: zabytkowa Aleja Kasztanowa w</w:t>
      </w:r>
      <w:r w:rsidR="000C6EC7">
        <w:rPr>
          <w:rFonts w:eastAsia="Times New Roman" w:cs="Open Sans"/>
          <w:shd w:val="clear" w:color="auto" w:fill="FFFFFF"/>
        </w:rPr>
        <w:t xml:space="preserve"> Górznie oraz zabytkowy Rynek w </w:t>
      </w:r>
      <w:r w:rsidRPr="009245A8">
        <w:rPr>
          <w:rFonts w:eastAsia="Times New Roman" w:cs="Open Sans"/>
          <w:shd w:val="clear" w:color="auto" w:fill="FFFFFF"/>
        </w:rPr>
        <w:t>Maciejowicach</w:t>
      </w:r>
      <w:r w:rsidRPr="009245A8">
        <w:t>.</w:t>
      </w:r>
      <w:r w:rsidR="00D91746">
        <w:t xml:space="preserve"> </w:t>
      </w:r>
      <w:r>
        <w:t>W w</w:t>
      </w:r>
      <w:r w:rsidRPr="006F1B40">
        <w:t>iększości gmin działają ośrodki kultury, w których znajdują się pracownie amatorskiego ruchu artystycznego oraz społeczne ogniska muzyczne. W Garwolińskim Ośrodku Kultury funkcjonuje kino oraz galeria sztuki współczesnej.</w:t>
      </w:r>
      <w:r>
        <w:t xml:space="preserve"> Na terenie LSR działają także Stowarzyszenia i inne organizacje pozarządowe kultywujące tradycje regionalne.</w:t>
      </w:r>
      <w:r w:rsidRPr="00DD4D9E">
        <w:t xml:space="preserve"> W gminach Borowie i Maciejowice organizowane są imprezy i przeglądy folklorystyczne ”Tradycje i zwyczaje Wielkanocne”, „Kusaki”, „Tradycje Bożonarodzeniowe”, „Noc Świętojańska”.</w:t>
      </w:r>
      <w:r>
        <w:t xml:space="preserve"> </w:t>
      </w:r>
      <w:r w:rsidRPr="00937B1F">
        <w:t xml:space="preserve">Obszar LSR to również miejsce dużej ilości imprez kulturalnych. Wiele z nich odbywa się cyklicznie, ma charakter regionalny i jako miejsce spotkań mieszkańców jest jednym z czynników które jednoczą region. W ramach imprez kulturalnych </w:t>
      </w:r>
      <w:r w:rsidR="00B35E6B">
        <w:br/>
      </w:r>
      <w:r w:rsidRPr="00937B1F">
        <w:t xml:space="preserve">i sportowo – rekreacyjnych, co roku mają miejsce Dni Powiatu, Mazowieckie Zawody Sikawek Strażackich, Dożynki Powiatowe. Imprezy te przyciągają ogromną ilość widzów, słuchaczy i uczestników. Biorą w nich udział nie tylko mieszkańcy gmin LGD, ale także goście z zewnątrz. Kultura obszaru LSR oparta jest głównie na zachowaniu wiejskich </w:t>
      </w:r>
      <w:r w:rsidR="002705B5">
        <w:br/>
      </w:r>
      <w:r w:rsidRPr="00937B1F">
        <w:t>i historycznych tradycji, a dziedzictwo kulturowe może stać się ważnym czynnikiem rozwoju lokalnego i wzrostu dobrobytu miejscowych społeczności.</w:t>
      </w:r>
    </w:p>
    <w:p w14:paraId="5EB389A4" w14:textId="77777777" w:rsidR="0013572C" w:rsidRDefault="0013572C" w:rsidP="00A00FF0"/>
    <w:p w14:paraId="05B46A88" w14:textId="5ED36DFB" w:rsidR="00963BFD" w:rsidRDefault="00963BFD" w:rsidP="00A00FF0">
      <w:r>
        <w:t xml:space="preserve">4.1.2. Obszary atrakcyjne turystycznie </w:t>
      </w:r>
    </w:p>
    <w:p w14:paraId="2E388A9C" w14:textId="6A521E0D" w:rsidR="00963BFD" w:rsidRDefault="00963BFD" w:rsidP="00A00FF0">
      <w:r w:rsidRPr="005E3643">
        <w:t xml:space="preserve">Powiat garwoliński zachęca ciszą, świeżym powietrzem i malowniczymi krajobrazami typowymi dla Mazowsza. </w:t>
      </w:r>
      <w:r w:rsidR="002705B5">
        <w:br/>
      </w:r>
      <w:r w:rsidRPr="005E3643">
        <w:t xml:space="preserve">W takich gminach jak Wilga, Maciejowice, Sobolew czy Trojanów można znaleźć znakomite warunki do wypoczynku, czemu służą liczne ośrodki wypoczynkowe. Powstająca baza agroturystyczna umożliwia spędzenie urlopu </w:t>
      </w:r>
      <w:r w:rsidR="00225C30">
        <w:br/>
      </w:r>
      <w:r w:rsidRPr="005E3643">
        <w:t>w kontakcie z naturą i mieszkańcami wsi, oferując piękne lasy, jeziorka lub jazdę konną.</w:t>
      </w:r>
      <w:r>
        <w:t xml:space="preserve"> Korzystny klimat obszaru LGD tworzy potencjał dla turystyki całorocznej, którego szczytowy okres wypada na weekendy w sezonie letnim. Ze względu na długi okres wegetacyjny oraz liczne tereny rolnicze na obszarze dochodzi do rozwoju agroturystyki. </w:t>
      </w:r>
    </w:p>
    <w:p w14:paraId="4A2A5851" w14:textId="4F0E4CB2" w:rsidR="00963BFD" w:rsidRDefault="00963BFD" w:rsidP="00A00FF0">
      <w:r>
        <w:t xml:space="preserve">Teren LSR jest atrakcyjny turystycznie głównie za sprawą bogatej flory i fauny terenów powiatu Garwolińskiego. Głównymi atutami są parku dworskie z XVIII-XIX drzewostanem, liczne pomniki przyrody, aż pięć rezerwatów przyrody o łącznej powierzchni 112 ha oraz szlaki turystyczne. Przez teren gmin zakolami płyną także dopływy Wisły: Wilga, Okrzeja i Promnik. W związku z ogromnymi możliwościami na terenie LSR powstają ośrodki wypoczynkowe, a gmina Wilga posiadana na terenie Osiedla Turystyczno-Wypoczynkowe: </w:t>
      </w:r>
      <w:r w:rsidRPr="00D60879">
        <w:t>atrakcyjne działki przeznaczone pod inwestycje związane z obsługą ruchu turystycznego.</w:t>
      </w:r>
      <w:r>
        <w:t xml:space="preserve"> Na terenie licznych lasów żyją łosie, dziki, borsuki, kuny, nad rzeką spotkać można bobry i wydry, w starych kościelnych wierzący siedliska nietoperzy, a na polach zobaczyć </w:t>
      </w:r>
      <w:r>
        <w:lastRenderedPageBreak/>
        <w:t xml:space="preserve">można nawet rzadkiego bociana czarnego. </w:t>
      </w:r>
      <w:r w:rsidRPr="008D6DA9">
        <w:t>Na terenie gminy Maciejowice  występuje należący do sieci Natura 2000 obszar specjalnej ochrony ptaków „Dolina Środkowej Wisły”. Występują tu co najmniej 22 gatunki ptaków.</w:t>
      </w:r>
    </w:p>
    <w:p w14:paraId="558AE681" w14:textId="72A12FC3" w:rsidR="00963BFD" w:rsidRDefault="00963BFD" w:rsidP="00A00FF0">
      <w:r>
        <w:t xml:space="preserve">W gminie Pilawa na terenie bogatych florystyczne, wielogatunkowych podmokłych lasów liściastych wydzielony jest rezerwat </w:t>
      </w:r>
      <w:proofErr w:type="spellStart"/>
      <w:r>
        <w:t>Rogalec</w:t>
      </w:r>
      <w:proofErr w:type="spellEnd"/>
      <w:r>
        <w:t>. Rezerwat florystyczny Czerwony Krzyż obejmuje oddziały uroczyska Podzamcze na terenie gminy Maciejowice, celem ochrony są gatunki storczyków i widłaków. Również w gminie Maciejowice znajduje się Kopiec Kościuszki. Ten rezerwat chroni stanowiska rzadkiego bodziszka żałobnego, a na jego terenie znajduje się „Kopiec Kościuszki” upamiętniający bitwę pod Maciejowicami. Rezerwat Torfy Orońskie został utworzony n</w:t>
      </w:r>
      <w:r w:rsidRPr="00D61776">
        <w:t>a terenie gruntów rolnych i leśnych wsi Oronne w gminie Maciejowice</w:t>
      </w:r>
      <w:r>
        <w:t xml:space="preserve">, a jego celem jest zachowanie stanowiska kilkunastu chronionych i rzadkich gatunków roślin. W gminie Łaskarzew znajduje się rezerwat Polesie Rowskie, jest to obszar </w:t>
      </w:r>
      <w:r w:rsidRPr="00B838F2">
        <w:t>wód i torfowisk</w:t>
      </w:r>
      <w:r>
        <w:t>. Celem ochrony rezerwatu</w:t>
      </w:r>
      <w:r w:rsidRPr="00E1574E">
        <w:t xml:space="preserve"> jest zachowanie ze względów naukowych kompleksu wodno- torfowiskowego, z przyległym pasem borów bagiennych oraz stanowiskami chronionych i zagrożonych gatunków roślin i zwierząt.</w:t>
      </w:r>
      <w:r>
        <w:t xml:space="preserve"> Na terenie powiatu garwolińskiego zgodnie z rozporządzeniem Wojewody Siedleckiego znajduje się Nadwiślański Obszar Chronionego Krajobrazu. </w:t>
      </w:r>
      <w:r w:rsidRPr="00A11BE3">
        <w:t>Administracyjnie obszar ten należy do 11 gmin: Kołbiel, Siennica, Parysów, Pilawa, Osieck, Sobienie Jeziory, Garwolin, Wilga, Łaskarzew, Maciejowice i Sobolew.</w:t>
      </w:r>
      <w:r>
        <w:t xml:space="preserve"> Część gminy Pilawa znajduje się także w wydzielonym przez Wojewodę Mazowieckiego Mazowieckim Parku Krajobrazowym im. Czesława Łaszka. Teren LGD bogaty jest także w zasoby wodne do których należy zaliczyć stawy rybne wykorzystywane w celach gospodarczych i rekreacyjnych: </w:t>
      </w:r>
      <w:r w:rsidRPr="00412786">
        <w:t xml:space="preserve">kompleks stawów hodowlanych w miejscowości Trojanów, stawy hodowlane w miejscowości Korytnica i Mroków, stawy hodowlane a także zbiornik retencyjny </w:t>
      </w:r>
      <w:r w:rsidR="00225C30">
        <w:br/>
      </w:r>
      <w:r w:rsidRPr="00412786">
        <w:t>w miejscowości Jabłonowiec, dwa kompleksy stawów w miejscowości Podzamcze.</w:t>
      </w:r>
      <w:r>
        <w:t xml:space="preserve"> Wartość turystyczną stanowią zdecydowanie tworząca ciekawe zakola rzeka Wilga, zespół stawów rybnych oraz </w:t>
      </w:r>
      <w:r w:rsidRPr="001B31CB">
        <w:t>zbiornik zwany „Morskie Oko”.</w:t>
      </w:r>
    </w:p>
    <w:p w14:paraId="4CB9BCDA" w14:textId="77777777" w:rsidR="00963BFD" w:rsidRDefault="00963BFD" w:rsidP="00A00FF0">
      <w:r>
        <w:t xml:space="preserve">Jedną z ważniejszych atrakcji Powiatu Garwolińskiego jest Leśna Ścieżka Przyrodniczo – Kulturowa w Leśnictwie Huta Garwolińska. </w:t>
      </w:r>
      <w:r w:rsidRPr="00430076">
        <w:t>Ścieżka ekologiczna prowadzi przez lasy, łąki, obok upraw leśnych i stawu, wzdłuż wiekowej alei drzew. Trasa ścieżki ma kształt pętli o długości 3,8 km, a czas jej przejścia wynosi około 2 –2,5 godz. Zwiedzanie ścieżki jest bezpłatne.</w:t>
      </w:r>
      <w:r>
        <w:t xml:space="preserve"> </w:t>
      </w:r>
      <w:r w:rsidRPr="00E571BE">
        <w:t xml:space="preserve">Ścieżka rozpoczyna się na parkingu, gdzie oprócz miejsc parkingowych znajduje się miejsce na ognisko, sanitariaty, a także okazała wiata na 40 osób, zadaszona z </w:t>
      </w:r>
      <w:proofErr w:type="spellStart"/>
      <w:r w:rsidRPr="00E571BE">
        <w:t>ławostołami</w:t>
      </w:r>
      <w:proofErr w:type="spellEnd"/>
      <w:r w:rsidRPr="00E571BE">
        <w:t>. </w:t>
      </w:r>
      <w:r>
        <w:t>Oprócz opisanej ścieżki przez teren LSR przebiegają także liczne szlaki turystyczne stanowiące ogromny atut terenu. Przez gminy należące do LSR przebiega szlak niebieski („Czterech Pancernych i Psa”), szlak czerwony (</w:t>
      </w:r>
      <w:r w:rsidRPr="00A35873">
        <w:t>„Szlak Walk Narodowowyzwoleńczych”</w:t>
      </w:r>
      <w:r>
        <w:t>), szlak żółty (</w:t>
      </w:r>
      <w:r w:rsidRPr="00CF7560">
        <w:t>„Szlak Kościuszkowski”</w:t>
      </w:r>
      <w:r>
        <w:t xml:space="preserve">), szlak czarny („Szlak Łącznikowy”), szlak zielony, szlak niebieski („Szlak Borów Nadwiślańskich”). </w:t>
      </w:r>
      <w:r w:rsidRPr="00B0457C">
        <w:t>Obszar całej gminy zalicza się do obszaru węzłowego M23 o znaczeniu międzynarodowym w Krajowej Sieci Ekologicznej (ECONET-PL), wprowadzonej przez Międzynarodową Unię Ochrony Przyrody (IUCN). Obszar ten nosi nazwę Obszaru Środkowej Wisły.</w:t>
      </w:r>
    </w:p>
    <w:p w14:paraId="4C420F59" w14:textId="77777777" w:rsidR="00963BFD" w:rsidRPr="00964B54" w:rsidRDefault="00963BFD" w:rsidP="00964B54">
      <w:pPr>
        <w:pBdr>
          <w:top w:val="single" w:sz="4" w:space="1" w:color="auto"/>
          <w:left w:val="single" w:sz="4" w:space="4" w:color="auto"/>
          <w:bottom w:val="single" w:sz="4" w:space="1" w:color="auto"/>
          <w:right w:val="single" w:sz="4" w:space="4" w:color="auto"/>
        </w:pBdr>
        <w:shd w:val="clear" w:color="auto" w:fill="D9D9D9" w:themeFill="background1" w:themeFillShade="D9"/>
        <w:rPr>
          <w:b/>
        </w:rPr>
      </w:pPr>
      <w:r w:rsidRPr="00964B54">
        <w:rPr>
          <w:b/>
        </w:rPr>
        <w:t>Potrzeby rozwojowe</w:t>
      </w:r>
    </w:p>
    <w:p w14:paraId="1D539B9B" w14:textId="7FF68368" w:rsidR="00963BFD" w:rsidRPr="00963BFD" w:rsidRDefault="00963BFD" w:rsidP="00964B54">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963BFD">
        <w:t xml:space="preserve">Obszarem wymagającym rozwoju, wyłaniającym się w ramach partycypacyjnej diagnozy jest turystyka. Wskaźnik intensywności ruchu turystycznego według Schneidera (relacja korzystających z noclegów w ciągu roku do liczby mieszkańców) wyniósł dla powiatu </w:t>
      </w:r>
      <w:r>
        <w:t>garwolińskiego</w:t>
      </w:r>
      <w:r w:rsidRPr="00963BFD">
        <w:t xml:space="preserve">  0,42 (2022), a wartość ta jest zdecydowanie niezadawalająca. W badaniach mocnych stron obszaru LGD wymieniono </w:t>
      </w:r>
      <w:r w:rsidRPr="00963BFD">
        <w:rPr>
          <w:i/>
        </w:rPr>
        <w:t xml:space="preserve">Zasoby naturalne, środowisko naturalne, Bogata historia </w:t>
      </w:r>
      <w:r w:rsidR="00B35E6B">
        <w:rPr>
          <w:i/>
        </w:rPr>
        <w:br/>
      </w:r>
      <w:r w:rsidRPr="00963BFD">
        <w:rPr>
          <w:i/>
        </w:rPr>
        <w:t>i zabytki</w:t>
      </w:r>
      <w:r w:rsidRPr="00963BFD">
        <w:t xml:space="preserve"> oraz </w:t>
      </w:r>
      <w:r w:rsidRPr="00963BFD">
        <w:rPr>
          <w:i/>
        </w:rPr>
        <w:t>Obszar atrakcyjny turystycznie</w:t>
      </w:r>
      <w:r w:rsidRPr="00963BFD">
        <w:t xml:space="preserve">. Jednocześnie w słabych stronach zaznaczono </w:t>
      </w:r>
      <w:r w:rsidRPr="00963BFD">
        <w:rPr>
          <w:i/>
        </w:rPr>
        <w:t>Słabe wykorzystanie zasobów historycznych i turystycznych</w:t>
      </w:r>
      <w:r w:rsidRPr="00963BFD">
        <w:t xml:space="preserve">. Badania ankietowe prowadzone w czasie opracowania Strategii wykazały że dwie trzecie ankietowanych uważa, że obszar LGD ma bogate walory przyrodniczo-krajobrazowe (67%, 2023). </w:t>
      </w:r>
      <w:r w:rsidR="00B35E6B">
        <w:br/>
      </w:r>
      <w:r w:rsidRPr="00963BFD">
        <w:t xml:space="preserve">Z kolei taka sama liczba mieszkańców uważa ofertę turystyczną obszaru za jego słabość. Słabością obszaru jest również brak pełnego wykorzystania potencjału drzemiącego w produktach lokalnych. Wszystko to wskazuje, że </w:t>
      </w:r>
      <w:r w:rsidR="0049716B" w:rsidRPr="0049716B">
        <w:rPr>
          <w:rFonts w:eastAsia="Times New Roman" w:cs="Times New Roman"/>
          <w:b/>
        </w:rPr>
        <w:t>Budowanie potencjału turystycznego obszaru LGD</w:t>
      </w:r>
      <w:r w:rsidR="0049716B" w:rsidRPr="0049716B">
        <w:t xml:space="preserve"> </w:t>
      </w:r>
      <w:r w:rsidRPr="00963BFD">
        <w:t xml:space="preserve">powinien być jednym z celów wdrażania Strategii. </w:t>
      </w:r>
    </w:p>
    <w:p w14:paraId="33B2F3BB" w14:textId="77777777" w:rsidR="00647597" w:rsidRDefault="00647597" w:rsidP="00A00FF0"/>
    <w:p w14:paraId="0878F479" w14:textId="77777777" w:rsidR="00647597" w:rsidRDefault="00647597" w:rsidP="00A00FF0"/>
    <w:p w14:paraId="34035F77" w14:textId="733D0F18" w:rsidR="00963BFD" w:rsidRDefault="00963BFD" w:rsidP="00A00FF0">
      <w:r>
        <w:lastRenderedPageBreak/>
        <w:t xml:space="preserve">4.1.3. Działalność sektora społecznego </w:t>
      </w:r>
    </w:p>
    <w:p w14:paraId="58430F88" w14:textId="77777777" w:rsidR="00045F46" w:rsidRDefault="00963BFD" w:rsidP="00A00FF0">
      <w:r w:rsidRPr="000F2AF8">
        <w:t xml:space="preserve">W 2021 roku na terenie powiatu garwolińskie zarejestrowane były 94 stowarzyszenia, 25 fundacji, 34 stowarzyszenia kultury fizycznej, 91 ochotniczych straży pożarnych, 77 uczniowskich klubów sportowych oraz 46 stowarzyszeń zwykłych. W tym czasie na obszarze LSR w każdej z gmin działa średnio 28 organizacji pozarządowych na 10 tysięcy mieszkańców, ich liczba systematycznie rośnie, w 2016 r. wynosiła bowiem 24. Stosunkowo najwięcej NGO, bo 58 działa w gminie Miastków Kościelny. Najmniej organizacji na 10 tysięcy osób działa w gminie Maciejowice, jedynie 15. </w:t>
      </w:r>
    </w:p>
    <w:p w14:paraId="7332CBCD" w14:textId="77777777" w:rsidR="00045F46" w:rsidRDefault="00045F46" w:rsidP="009A6E5A">
      <w:pPr>
        <w:pStyle w:val="Nagwek3"/>
        <w:rPr>
          <w:lang w:eastAsia="pl-PL"/>
        </w:rPr>
      </w:pPr>
      <w:bookmarkStart w:id="34" w:name="_Toc125003050"/>
      <w:bookmarkStart w:id="35" w:name="_Toc137020970"/>
      <w:r w:rsidRPr="00666380">
        <w:rPr>
          <w:lang w:eastAsia="pl-PL"/>
        </w:rPr>
        <w:t xml:space="preserve">Fundacje, stowarzyszenia i organizacje społeczne na 10 tys. </w:t>
      </w:r>
      <w:r>
        <w:rPr>
          <w:lang w:eastAsia="pl-PL"/>
        </w:rPr>
        <w:t>M</w:t>
      </w:r>
      <w:r w:rsidRPr="00666380">
        <w:rPr>
          <w:lang w:eastAsia="pl-PL"/>
        </w:rPr>
        <w:t>ieszkańców</w:t>
      </w:r>
      <w:bookmarkEnd w:id="34"/>
      <w:bookmarkEnd w:id="35"/>
    </w:p>
    <w:tbl>
      <w:tblPr>
        <w:tblW w:w="9781" w:type="dxa"/>
        <w:tblInd w:w="-5" w:type="dxa"/>
        <w:tblCellMar>
          <w:left w:w="70" w:type="dxa"/>
          <w:right w:w="70" w:type="dxa"/>
        </w:tblCellMar>
        <w:tblLook w:val="04A0" w:firstRow="1" w:lastRow="0" w:firstColumn="1" w:lastColumn="0" w:noHBand="0" w:noVBand="1"/>
      </w:tblPr>
      <w:tblGrid>
        <w:gridCol w:w="2835"/>
        <w:gridCol w:w="993"/>
        <w:gridCol w:w="992"/>
        <w:gridCol w:w="992"/>
        <w:gridCol w:w="992"/>
        <w:gridCol w:w="993"/>
        <w:gridCol w:w="992"/>
        <w:gridCol w:w="992"/>
      </w:tblGrid>
      <w:tr w:rsidR="00045F46" w:rsidRPr="00736375" w14:paraId="6D8295A9" w14:textId="77777777" w:rsidTr="00045F46">
        <w:trPr>
          <w:trHeight w:val="29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17905" w14:textId="77777777" w:rsidR="00045F46" w:rsidRPr="00736375" w:rsidRDefault="00045F46" w:rsidP="00C12E1F">
            <w:pPr>
              <w:spacing w:after="0" w:line="240" w:lineRule="auto"/>
              <w:jc w:val="left"/>
              <w:rPr>
                <w:color w:val="000000"/>
                <w:lang w:eastAsia="pl-PL"/>
              </w:rPr>
            </w:pPr>
            <w:r w:rsidRPr="00736375">
              <w:rPr>
                <w:color w:val="000000"/>
                <w:lang w:eastAsia="pl-PL"/>
              </w:rPr>
              <w:t>Nazwa gminy</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5F4CB744" w14:textId="77777777" w:rsidR="00045F46" w:rsidRPr="00736375" w:rsidRDefault="00045F46" w:rsidP="00C12E1F">
            <w:pPr>
              <w:spacing w:after="0" w:line="240" w:lineRule="auto"/>
              <w:jc w:val="left"/>
              <w:rPr>
                <w:color w:val="000000"/>
                <w:lang w:eastAsia="pl-PL"/>
              </w:rPr>
            </w:pPr>
            <w:r w:rsidRPr="00736375">
              <w:rPr>
                <w:color w:val="000000"/>
                <w:lang w:eastAsia="pl-PL"/>
              </w:rPr>
              <w:t xml:space="preserve">Rok 2015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1D1F8EB0" w14:textId="77777777" w:rsidR="00045F46" w:rsidRPr="00736375" w:rsidRDefault="00045F46" w:rsidP="00C12E1F">
            <w:pPr>
              <w:spacing w:after="0" w:line="240" w:lineRule="auto"/>
              <w:jc w:val="left"/>
              <w:rPr>
                <w:color w:val="000000"/>
                <w:lang w:eastAsia="pl-PL"/>
              </w:rPr>
            </w:pPr>
            <w:r w:rsidRPr="00736375">
              <w:rPr>
                <w:color w:val="000000"/>
                <w:lang w:eastAsia="pl-PL"/>
              </w:rPr>
              <w:t>Rok 2016</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5EB1A763" w14:textId="77777777" w:rsidR="00045F46" w:rsidRPr="00736375" w:rsidRDefault="00045F46" w:rsidP="00C12E1F">
            <w:pPr>
              <w:spacing w:after="0" w:line="240" w:lineRule="auto"/>
              <w:jc w:val="left"/>
              <w:rPr>
                <w:color w:val="000000"/>
                <w:lang w:eastAsia="pl-PL"/>
              </w:rPr>
            </w:pPr>
            <w:r w:rsidRPr="00736375">
              <w:rPr>
                <w:color w:val="000000"/>
                <w:lang w:eastAsia="pl-PL"/>
              </w:rPr>
              <w:t>Rok 2017</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06F7CAB" w14:textId="77777777" w:rsidR="00045F46" w:rsidRPr="00736375" w:rsidRDefault="00045F46" w:rsidP="00C12E1F">
            <w:pPr>
              <w:spacing w:after="0" w:line="240" w:lineRule="auto"/>
              <w:jc w:val="left"/>
              <w:rPr>
                <w:color w:val="000000"/>
                <w:lang w:eastAsia="pl-PL"/>
              </w:rPr>
            </w:pPr>
            <w:r w:rsidRPr="00736375">
              <w:rPr>
                <w:color w:val="000000"/>
                <w:lang w:eastAsia="pl-PL"/>
              </w:rPr>
              <w:t xml:space="preserve">Rok 2018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300EA80E" w14:textId="77777777" w:rsidR="00045F46" w:rsidRPr="00736375" w:rsidRDefault="00045F46" w:rsidP="00C12E1F">
            <w:pPr>
              <w:spacing w:after="0" w:line="240" w:lineRule="auto"/>
              <w:jc w:val="left"/>
              <w:rPr>
                <w:color w:val="000000"/>
                <w:lang w:eastAsia="pl-PL"/>
              </w:rPr>
            </w:pPr>
            <w:r w:rsidRPr="00736375">
              <w:rPr>
                <w:color w:val="000000"/>
                <w:lang w:eastAsia="pl-PL"/>
              </w:rPr>
              <w:t>Rok 2019</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D51E532" w14:textId="77777777" w:rsidR="00045F46" w:rsidRPr="00736375" w:rsidRDefault="00045F46" w:rsidP="00C12E1F">
            <w:pPr>
              <w:spacing w:after="0" w:line="240" w:lineRule="auto"/>
              <w:jc w:val="left"/>
              <w:rPr>
                <w:color w:val="000000"/>
                <w:lang w:eastAsia="pl-PL"/>
              </w:rPr>
            </w:pPr>
            <w:r w:rsidRPr="00736375">
              <w:rPr>
                <w:color w:val="000000"/>
                <w:lang w:eastAsia="pl-PL"/>
              </w:rPr>
              <w:t>Rok 2020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09D28D47" w14:textId="77777777" w:rsidR="00045F46" w:rsidRPr="00736375" w:rsidRDefault="00045F46" w:rsidP="00C12E1F">
            <w:pPr>
              <w:spacing w:after="0" w:line="240" w:lineRule="auto"/>
              <w:jc w:val="left"/>
              <w:rPr>
                <w:color w:val="000000"/>
                <w:lang w:eastAsia="pl-PL"/>
              </w:rPr>
            </w:pPr>
            <w:r w:rsidRPr="00736375">
              <w:rPr>
                <w:color w:val="000000"/>
                <w:lang w:eastAsia="pl-PL"/>
              </w:rPr>
              <w:t>Rok 2021</w:t>
            </w:r>
          </w:p>
        </w:tc>
      </w:tr>
      <w:tr w:rsidR="00045F46" w:rsidRPr="00736375" w14:paraId="1C2F9A85" w14:textId="77777777" w:rsidTr="00045F46">
        <w:trPr>
          <w:trHeight w:val="290"/>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45B46F6D" w14:textId="77777777" w:rsidR="00045F46" w:rsidRPr="00736375" w:rsidRDefault="00045F46" w:rsidP="00C12E1F">
            <w:pPr>
              <w:spacing w:after="0" w:line="240" w:lineRule="auto"/>
              <w:jc w:val="left"/>
              <w:rPr>
                <w:color w:val="000000"/>
                <w:lang w:eastAsia="pl-PL"/>
              </w:rPr>
            </w:pPr>
            <w:r w:rsidRPr="00736375">
              <w:rPr>
                <w:color w:val="000000"/>
                <w:lang w:eastAsia="pl-PL"/>
              </w:rPr>
              <w:t>MAZOWIECKIE</w:t>
            </w:r>
          </w:p>
        </w:tc>
        <w:tc>
          <w:tcPr>
            <w:tcW w:w="993" w:type="dxa"/>
            <w:tcBorders>
              <w:top w:val="nil"/>
              <w:left w:val="nil"/>
              <w:bottom w:val="single" w:sz="4" w:space="0" w:color="auto"/>
              <w:right w:val="single" w:sz="4" w:space="0" w:color="auto"/>
            </w:tcBorders>
            <w:shd w:val="clear" w:color="auto" w:fill="auto"/>
            <w:noWrap/>
            <w:vAlign w:val="bottom"/>
            <w:hideMark/>
          </w:tcPr>
          <w:p w14:paraId="36238C54" w14:textId="77777777" w:rsidR="00045F46" w:rsidRPr="00736375" w:rsidRDefault="00045F46" w:rsidP="00C12E1F">
            <w:pPr>
              <w:spacing w:after="0" w:line="240" w:lineRule="auto"/>
              <w:jc w:val="right"/>
              <w:rPr>
                <w:color w:val="000000"/>
                <w:lang w:eastAsia="pl-PL"/>
              </w:rPr>
            </w:pPr>
            <w:r w:rsidRPr="00736375">
              <w:rPr>
                <w:color w:val="000000"/>
                <w:lang w:eastAsia="pl-PL"/>
              </w:rPr>
              <w:t>43</w:t>
            </w:r>
          </w:p>
        </w:tc>
        <w:tc>
          <w:tcPr>
            <w:tcW w:w="992" w:type="dxa"/>
            <w:tcBorders>
              <w:top w:val="nil"/>
              <w:left w:val="nil"/>
              <w:bottom w:val="single" w:sz="4" w:space="0" w:color="auto"/>
              <w:right w:val="single" w:sz="4" w:space="0" w:color="auto"/>
            </w:tcBorders>
            <w:shd w:val="clear" w:color="auto" w:fill="auto"/>
            <w:noWrap/>
            <w:vAlign w:val="bottom"/>
            <w:hideMark/>
          </w:tcPr>
          <w:p w14:paraId="0CCB434B" w14:textId="77777777" w:rsidR="00045F46" w:rsidRPr="00736375" w:rsidRDefault="00045F46" w:rsidP="00C12E1F">
            <w:pPr>
              <w:spacing w:after="0" w:line="240" w:lineRule="auto"/>
              <w:jc w:val="right"/>
              <w:rPr>
                <w:color w:val="000000"/>
                <w:lang w:eastAsia="pl-PL"/>
              </w:rPr>
            </w:pPr>
            <w:r w:rsidRPr="00736375">
              <w:rPr>
                <w:color w:val="000000"/>
                <w:lang w:eastAsia="pl-PL"/>
              </w:rPr>
              <w:t>46</w:t>
            </w:r>
          </w:p>
        </w:tc>
        <w:tc>
          <w:tcPr>
            <w:tcW w:w="992" w:type="dxa"/>
            <w:tcBorders>
              <w:top w:val="nil"/>
              <w:left w:val="nil"/>
              <w:bottom w:val="single" w:sz="4" w:space="0" w:color="auto"/>
              <w:right w:val="single" w:sz="4" w:space="0" w:color="auto"/>
            </w:tcBorders>
            <w:shd w:val="clear" w:color="auto" w:fill="auto"/>
            <w:noWrap/>
            <w:vAlign w:val="bottom"/>
            <w:hideMark/>
          </w:tcPr>
          <w:p w14:paraId="6CE14060" w14:textId="77777777" w:rsidR="00045F46" w:rsidRPr="00736375" w:rsidRDefault="00045F46" w:rsidP="00C12E1F">
            <w:pPr>
              <w:spacing w:after="0" w:line="240" w:lineRule="auto"/>
              <w:jc w:val="right"/>
              <w:rPr>
                <w:color w:val="000000"/>
                <w:lang w:eastAsia="pl-PL"/>
              </w:rPr>
            </w:pPr>
            <w:r w:rsidRPr="00736375">
              <w:rPr>
                <w:color w:val="000000"/>
                <w:lang w:eastAsia="pl-PL"/>
              </w:rPr>
              <w:t>48</w:t>
            </w:r>
          </w:p>
        </w:tc>
        <w:tc>
          <w:tcPr>
            <w:tcW w:w="992" w:type="dxa"/>
            <w:tcBorders>
              <w:top w:val="nil"/>
              <w:left w:val="nil"/>
              <w:bottom w:val="single" w:sz="4" w:space="0" w:color="auto"/>
              <w:right w:val="single" w:sz="4" w:space="0" w:color="auto"/>
            </w:tcBorders>
            <w:shd w:val="clear" w:color="auto" w:fill="auto"/>
            <w:noWrap/>
            <w:vAlign w:val="bottom"/>
            <w:hideMark/>
          </w:tcPr>
          <w:p w14:paraId="186FA28E" w14:textId="77777777" w:rsidR="00045F46" w:rsidRPr="00736375" w:rsidRDefault="00045F46" w:rsidP="00C12E1F">
            <w:pPr>
              <w:spacing w:after="0" w:line="240" w:lineRule="auto"/>
              <w:jc w:val="right"/>
              <w:rPr>
                <w:color w:val="000000"/>
                <w:lang w:eastAsia="pl-PL"/>
              </w:rPr>
            </w:pPr>
            <w:r w:rsidRPr="00736375">
              <w:rPr>
                <w:color w:val="000000"/>
                <w:lang w:eastAsia="pl-PL"/>
              </w:rPr>
              <w:t>44</w:t>
            </w:r>
          </w:p>
        </w:tc>
        <w:tc>
          <w:tcPr>
            <w:tcW w:w="993" w:type="dxa"/>
            <w:tcBorders>
              <w:top w:val="nil"/>
              <w:left w:val="nil"/>
              <w:bottom w:val="single" w:sz="4" w:space="0" w:color="auto"/>
              <w:right w:val="single" w:sz="4" w:space="0" w:color="auto"/>
            </w:tcBorders>
            <w:shd w:val="clear" w:color="auto" w:fill="auto"/>
            <w:noWrap/>
            <w:vAlign w:val="bottom"/>
            <w:hideMark/>
          </w:tcPr>
          <w:p w14:paraId="0DBBE8D9" w14:textId="77777777" w:rsidR="00045F46" w:rsidRPr="00736375" w:rsidRDefault="00045F46" w:rsidP="00C12E1F">
            <w:pPr>
              <w:spacing w:after="0" w:line="240" w:lineRule="auto"/>
              <w:jc w:val="right"/>
              <w:rPr>
                <w:color w:val="000000"/>
                <w:lang w:eastAsia="pl-PL"/>
              </w:rPr>
            </w:pPr>
            <w:r w:rsidRPr="00736375">
              <w:rPr>
                <w:color w:val="000000"/>
                <w:lang w:eastAsia="pl-PL"/>
              </w:rPr>
              <w:t>46</w:t>
            </w:r>
          </w:p>
        </w:tc>
        <w:tc>
          <w:tcPr>
            <w:tcW w:w="992" w:type="dxa"/>
            <w:tcBorders>
              <w:top w:val="nil"/>
              <w:left w:val="nil"/>
              <w:bottom w:val="single" w:sz="4" w:space="0" w:color="auto"/>
              <w:right w:val="single" w:sz="4" w:space="0" w:color="auto"/>
            </w:tcBorders>
            <w:shd w:val="clear" w:color="auto" w:fill="auto"/>
            <w:noWrap/>
            <w:vAlign w:val="bottom"/>
            <w:hideMark/>
          </w:tcPr>
          <w:p w14:paraId="7CE07657" w14:textId="77777777" w:rsidR="00045F46" w:rsidRPr="00736375" w:rsidRDefault="00045F46" w:rsidP="00C12E1F">
            <w:pPr>
              <w:spacing w:after="0" w:line="240" w:lineRule="auto"/>
              <w:jc w:val="right"/>
              <w:rPr>
                <w:color w:val="000000"/>
                <w:lang w:eastAsia="pl-PL"/>
              </w:rPr>
            </w:pPr>
            <w:r w:rsidRPr="00736375">
              <w:rPr>
                <w:color w:val="000000"/>
                <w:lang w:eastAsia="pl-PL"/>
              </w:rPr>
              <w:t>48</w:t>
            </w:r>
          </w:p>
        </w:tc>
        <w:tc>
          <w:tcPr>
            <w:tcW w:w="992" w:type="dxa"/>
            <w:tcBorders>
              <w:top w:val="nil"/>
              <w:left w:val="nil"/>
              <w:bottom w:val="single" w:sz="4" w:space="0" w:color="auto"/>
              <w:right w:val="single" w:sz="4" w:space="0" w:color="auto"/>
            </w:tcBorders>
            <w:shd w:val="clear" w:color="auto" w:fill="auto"/>
            <w:noWrap/>
            <w:vAlign w:val="bottom"/>
            <w:hideMark/>
          </w:tcPr>
          <w:p w14:paraId="4A28D992" w14:textId="77777777" w:rsidR="00045F46" w:rsidRPr="00736375" w:rsidRDefault="00045F46" w:rsidP="00C12E1F">
            <w:pPr>
              <w:spacing w:after="0" w:line="240" w:lineRule="auto"/>
              <w:jc w:val="right"/>
              <w:rPr>
                <w:color w:val="000000"/>
                <w:lang w:eastAsia="pl-PL"/>
              </w:rPr>
            </w:pPr>
            <w:r w:rsidRPr="00736375">
              <w:rPr>
                <w:color w:val="000000"/>
                <w:lang w:eastAsia="pl-PL"/>
              </w:rPr>
              <w:t>50</w:t>
            </w:r>
          </w:p>
        </w:tc>
      </w:tr>
      <w:tr w:rsidR="00045F46" w:rsidRPr="00736375" w14:paraId="39FF0734" w14:textId="77777777" w:rsidTr="00045F46">
        <w:trPr>
          <w:trHeight w:val="290"/>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6947AA0B" w14:textId="77777777" w:rsidR="00045F46" w:rsidRPr="00736375" w:rsidRDefault="00045F46" w:rsidP="00C12E1F">
            <w:pPr>
              <w:spacing w:after="0" w:line="240" w:lineRule="auto"/>
              <w:jc w:val="left"/>
              <w:rPr>
                <w:color w:val="000000"/>
                <w:lang w:eastAsia="pl-PL"/>
              </w:rPr>
            </w:pPr>
            <w:r w:rsidRPr="00736375">
              <w:rPr>
                <w:color w:val="000000"/>
                <w:lang w:eastAsia="pl-PL"/>
              </w:rPr>
              <w:t>Borowie</w:t>
            </w:r>
          </w:p>
        </w:tc>
        <w:tc>
          <w:tcPr>
            <w:tcW w:w="993" w:type="dxa"/>
            <w:tcBorders>
              <w:top w:val="nil"/>
              <w:left w:val="nil"/>
              <w:bottom w:val="single" w:sz="4" w:space="0" w:color="auto"/>
              <w:right w:val="single" w:sz="4" w:space="0" w:color="auto"/>
            </w:tcBorders>
            <w:shd w:val="clear" w:color="auto" w:fill="auto"/>
            <w:noWrap/>
            <w:vAlign w:val="bottom"/>
            <w:hideMark/>
          </w:tcPr>
          <w:p w14:paraId="7D535E01" w14:textId="77777777" w:rsidR="00045F46" w:rsidRPr="00736375" w:rsidRDefault="00045F46" w:rsidP="00C12E1F">
            <w:pPr>
              <w:spacing w:after="0" w:line="240" w:lineRule="auto"/>
              <w:jc w:val="right"/>
              <w:rPr>
                <w:color w:val="000000"/>
                <w:lang w:eastAsia="pl-PL"/>
              </w:rPr>
            </w:pPr>
            <w:r w:rsidRPr="00736375">
              <w:rPr>
                <w:color w:val="000000"/>
                <w:lang w:eastAsia="pl-PL"/>
              </w:rPr>
              <w:t>23</w:t>
            </w:r>
          </w:p>
        </w:tc>
        <w:tc>
          <w:tcPr>
            <w:tcW w:w="992" w:type="dxa"/>
            <w:tcBorders>
              <w:top w:val="nil"/>
              <w:left w:val="nil"/>
              <w:bottom w:val="single" w:sz="4" w:space="0" w:color="auto"/>
              <w:right w:val="single" w:sz="4" w:space="0" w:color="auto"/>
            </w:tcBorders>
            <w:shd w:val="clear" w:color="auto" w:fill="auto"/>
            <w:noWrap/>
            <w:vAlign w:val="bottom"/>
            <w:hideMark/>
          </w:tcPr>
          <w:p w14:paraId="024A4FCB" w14:textId="77777777" w:rsidR="00045F46" w:rsidRPr="00736375" w:rsidRDefault="00045F46" w:rsidP="00C12E1F">
            <w:pPr>
              <w:spacing w:after="0" w:line="240" w:lineRule="auto"/>
              <w:jc w:val="right"/>
              <w:rPr>
                <w:color w:val="000000"/>
                <w:lang w:eastAsia="pl-PL"/>
              </w:rPr>
            </w:pPr>
            <w:r w:rsidRPr="00736375">
              <w:rPr>
                <w:color w:val="000000"/>
                <w:lang w:eastAsia="pl-PL"/>
              </w:rPr>
              <w:t>29</w:t>
            </w:r>
          </w:p>
        </w:tc>
        <w:tc>
          <w:tcPr>
            <w:tcW w:w="992" w:type="dxa"/>
            <w:tcBorders>
              <w:top w:val="nil"/>
              <w:left w:val="nil"/>
              <w:bottom w:val="single" w:sz="4" w:space="0" w:color="auto"/>
              <w:right w:val="single" w:sz="4" w:space="0" w:color="auto"/>
            </w:tcBorders>
            <w:shd w:val="clear" w:color="auto" w:fill="auto"/>
            <w:noWrap/>
            <w:vAlign w:val="bottom"/>
            <w:hideMark/>
          </w:tcPr>
          <w:p w14:paraId="77E3C2EF" w14:textId="77777777" w:rsidR="00045F46" w:rsidRPr="00736375" w:rsidRDefault="00045F46" w:rsidP="00C12E1F">
            <w:pPr>
              <w:spacing w:after="0" w:line="240" w:lineRule="auto"/>
              <w:jc w:val="right"/>
              <w:rPr>
                <w:color w:val="000000"/>
                <w:lang w:eastAsia="pl-PL"/>
              </w:rPr>
            </w:pPr>
            <w:r w:rsidRPr="00736375">
              <w:rPr>
                <w:color w:val="000000"/>
                <w:lang w:eastAsia="pl-PL"/>
              </w:rPr>
              <w:t>31</w:t>
            </w:r>
          </w:p>
        </w:tc>
        <w:tc>
          <w:tcPr>
            <w:tcW w:w="992" w:type="dxa"/>
            <w:tcBorders>
              <w:top w:val="nil"/>
              <w:left w:val="nil"/>
              <w:bottom w:val="single" w:sz="4" w:space="0" w:color="auto"/>
              <w:right w:val="single" w:sz="4" w:space="0" w:color="auto"/>
            </w:tcBorders>
            <w:shd w:val="clear" w:color="auto" w:fill="auto"/>
            <w:noWrap/>
            <w:vAlign w:val="bottom"/>
            <w:hideMark/>
          </w:tcPr>
          <w:p w14:paraId="77BA40C3" w14:textId="77777777" w:rsidR="00045F46" w:rsidRPr="00736375" w:rsidRDefault="00045F46" w:rsidP="00C12E1F">
            <w:pPr>
              <w:spacing w:after="0" w:line="240" w:lineRule="auto"/>
              <w:jc w:val="right"/>
              <w:rPr>
                <w:color w:val="000000"/>
                <w:lang w:eastAsia="pl-PL"/>
              </w:rPr>
            </w:pPr>
            <w:r w:rsidRPr="00736375">
              <w:rPr>
                <w:color w:val="000000"/>
                <w:lang w:eastAsia="pl-PL"/>
              </w:rPr>
              <w:t>33</w:t>
            </w:r>
          </w:p>
        </w:tc>
        <w:tc>
          <w:tcPr>
            <w:tcW w:w="993" w:type="dxa"/>
            <w:tcBorders>
              <w:top w:val="nil"/>
              <w:left w:val="nil"/>
              <w:bottom w:val="single" w:sz="4" w:space="0" w:color="auto"/>
              <w:right w:val="single" w:sz="4" w:space="0" w:color="auto"/>
            </w:tcBorders>
            <w:shd w:val="clear" w:color="auto" w:fill="auto"/>
            <w:noWrap/>
            <w:vAlign w:val="bottom"/>
            <w:hideMark/>
          </w:tcPr>
          <w:p w14:paraId="3F536603" w14:textId="77777777" w:rsidR="00045F46" w:rsidRPr="00736375" w:rsidRDefault="00045F46" w:rsidP="00C12E1F">
            <w:pPr>
              <w:spacing w:after="0" w:line="240" w:lineRule="auto"/>
              <w:jc w:val="right"/>
              <w:rPr>
                <w:color w:val="000000"/>
                <w:lang w:eastAsia="pl-PL"/>
              </w:rPr>
            </w:pPr>
            <w:r w:rsidRPr="00736375">
              <w:rPr>
                <w:color w:val="000000"/>
                <w:lang w:eastAsia="pl-PL"/>
              </w:rPr>
              <w:t>32</w:t>
            </w:r>
          </w:p>
        </w:tc>
        <w:tc>
          <w:tcPr>
            <w:tcW w:w="992" w:type="dxa"/>
            <w:tcBorders>
              <w:top w:val="nil"/>
              <w:left w:val="nil"/>
              <w:bottom w:val="single" w:sz="4" w:space="0" w:color="auto"/>
              <w:right w:val="single" w:sz="4" w:space="0" w:color="auto"/>
            </w:tcBorders>
            <w:shd w:val="clear" w:color="auto" w:fill="auto"/>
            <w:noWrap/>
            <w:vAlign w:val="bottom"/>
            <w:hideMark/>
          </w:tcPr>
          <w:p w14:paraId="7D7D4D97" w14:textId="77777777" w:rsidR="00045F46" w:rsidRPr="00736375" w:rsidRDefault="00045F46" w:rsidP="00C12E1F">
            <w:pPr>
              <w:spacing w:after="0" w:line="240" w:lineRule="auto"/>
              <w:jc w:val="right"/>
              <w:rPr>
                <w:color w:val="000000"/>
                <w:lang w:eastAsia="pl-PL"/>
              </w:rPr>
            </w:pPr>
            <w:r w:rsidRPr="00736375">
              <w:rPr>
                <w:color w:val="000000"/>
                <w:lang w:eastAsia="pl-PL"/>
              </w:rPr>
              <w:t>32</w:t>
            </w:r>
          </w:p>
        </w:tc>
        <w:tc>
          <w:tcPr>
            <w:tcW w:w="992" w:type="dxa"/>
            <w:tcBorders>
              <w:top w:val="nil"/>
              <w:left w:val="nil"/>
              <w:bottom w:val="single" w:sz="4" w:space="0" w:color="auto"/>
              <w:right w:val="single" w:sz="4" w:space="0" w:color="auto"/>
            </w:tcBorders>
            <w:shd w:val="clear" w:color="auto" w:fill="auto"/>
            <w:noWrap/>
            <w:vAlign w:val="bottom"/>
            <w:hideMark/>
          </w:tcPr>
          <w:p w14:paraId="4B168527" w14:textId="77777777" w:rsidR="00045F46" w:rsidRPr="00736375" w:rsidRDefault="00045F46" w:rsidP="00C12E1F">
            <w:pPr>
              <w:spacing w:after="0" w:line="240" w:lineRule="auto"/>
              <w:jc w:val="right"/>
              <w:rPr>
                <w:color w:val="000000"/>
                <w:lang w:eastAsia="pl-PL"/>
              </w:rPr>
            </w:pPr>
            <w:r w:rsidRPr="00736375">
              <w:rPr>
                <w:color w:val="000000"/>
                <w:lang w:eastAsia="pl-PL"/>
              </w:rPr>
              <w:t>33</w:t>
            </w:r>
          </w:p>
        </w:tc>
      </w:tr>
      <w:tr w:rsidR="00045F46" w:rsidRPr="00736375" w14:paraId="1CB78EA6" w14:textId="77777777" w:rsidTr="00045F46">
        <w:trPr>
          <w:trHeight w:val="290"/>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07C42E29" w14:textId="77777777" w:rsidR="00045F46" w:rsidRPr="00736375" w:rsidRDefault="00045F46" w:rsidP="00C12E1F">
            <w:pPr>
              <w:spacing w:after="0" w:line="240" w:lineRule="auto"/>
              <w:jc w:val="left"/>
              <w:rPr>
                <w:color w:val="000000"/>
                <w:lang w:eastAsia="pl-PL"/>
              </w:rPr>
            </w:pPr>
            <w:r w:rsidRPr="00736375">
              <w:rPr>
                <w:color w:val="000000"/>
                <w:lang w:eastAsia="pl-PL"/>
              </w:rPr>
              <w:t>Garwolin (gmina wiejska)</w:t>
            </w:r>
          </w:p>
        </w:tc>
        <w:tc>
          <w:tcPr>
            <w:tcW w:w="993" w:type="dxa"/>
            <w:tcBorders>
              <w:top w:val="nil"/>
              <w:left w:val="nil"/>
              <w:bottom w:val="single" w:sz="4" w:space="0" w:color="auto"/>
              <w:right w:val="single" w:sz="4" w:space="0" w:color="auto"/>
            </w:tcBorders>
            <w:shd w:val="clear" w:color="auto" w:fill="auto"/>
            <w:noWrap/>
            <w:vAlign w:val="bottom"/>
            <w:hideMark/>
          </w:tcPr>
          <w:p w14:paraId="0C2B8D53" w14:textId="77777777" w:rsidR="00045F46" w:rsidRPr="00736375" w:rsidRDefault="00045F46" w:rsidP="00C12E1F">
            <w:pPr>
              <w:spacing w:after="0" w:line="240" w:lineRule="auto"/>
              <w:jc w:val="right"/>
              <w:rPr>
                <w:color w:val="000000"/>
                <w:lang w:eastAsia="pl-PL"/>
              </w:rPr>
            </w:pPr>
            <w:r w:rsidRPr="00736375">
              <w:rPr>
                <w:color w:val="000000"/>
                <w:lang w:eastAsia="pl-PL"/>
              </w:rPr>
              <w:t>17</w:t>
            </w:r>
          </w:p>
        </w:tc>
        <w:tc>
          <w:tcPr>
            <w:tcW w:w="992" w:type="dxa"/>
            <w:tcBorders>
              <w:top w:val="nil"/>
              <w:left w:val="nil"/>
              <w:bottom w:val="single" w:sz="4" w:space="0" w:color="auto"/>
              <w:right w:val="single" w:sz="4" w:space="0" w:color="auto"/>
            </w:tcBorders>
            <w:shd w:val="clear" w:color="auto" w:fill="auto"/>
            <w:noWrap/>
            <w:vAlign w:val="bottom"/>
            <w:hideMark/>
          </w:tcPr>
          <w:p w14:paraId="7DD965FE" w14:textId="77777777" w:rsidR="00045F46" w:rsidRPr="00736375" w:rsidRDefault="00045F46" w:rsidP="00C12E1F">
            <w:pPr>
              <w:spacing w:after="0" w:line="240" w:lineRule="auto"/>
              <w:jc w:val="right"/>
              <w:rPr>
                <w:color w:val="000000"/>
                <w:lang w:eastAsia="pl-PL"/>
              </w:rPr>
            </w:pPr>
            <w:r w:rsidRPr="00736375">
              <w:rPr>
                <w:color w:val="000000"/>
                <w:lang w:eastAsia="pl-PL"/>
              </w:rPr>
              <w:t>18</w:t>
            </w:r>
          </w:p>
        </w:tc>
        <w:tc>
          <w:tcPr>
            <w:tcW w:w="992" w:type="dxa"/>
            <w:tcBorders>
              <w:top w:val="nil"/>
              <w:left w:val="nil"/>
              <w:bottom w:val="single" w:sz="4" w:space="0" w:color="auto"/>
              <w:right w:val="single" w:sz="4" w:space="0" w:color="auto"/>
            </w:tcBorders>
            <w:shd w:val="clear" w:color="auto" w:fill="auto"/>
            <w:noWrap/>
            <w:vAlign w:val="bottom"/>
            <w:hideMark/>
          </w:tcPr>
          <w:p w14:paraId="182AADFF" w14:textId="77777777" w:rsidR="00045F46" w:rsidRPr="00736375" w:rsidRDefault="00045F46" w:rsidP="00C12E1F">
            <w:pPr>
              <w:spacing w:after="0" w:line="240" w:lineRule="auto"/>
              <w:jc w:val="right"/>
              <w:rPr>
                <w:color w:val="000000"/>
                <w:lang w:eastAsia="pl-PL"/>
              </w:rPr>
            </w:pPr>
            <w:r w:rsidRPr="00736375">
              <w:rPr>
                <w:color w:val="000000"/>
                <w:lang w:eastAsia="pl-PL"/>
              </w:rPr>
              <w:t>18</w:t>
            </w:r>
          </w:p>
        </w:tc>
        <w:tc>
          <w:tcPr>
            <w:tcW w:w="992" w:type="dxa"/>
            <w:tcBorders>
              <w:top w:val="nil"/>
              <w:left w:val="nil"/>
              <w:bottom w:val="single" w:sz="4" w:space="0" w:color="auto"/>
              <w:right w:val="single" w:sz="4" w:space="0" w:color="auto"/>
            </w:tcBorders>
            <w:shd w:val="clear" w:color="auto" w:fill="auto"/>
            <w:noWrap/>
            <w:vAlign w:val="bottom"/>
            <w:hideMark/>
          </w:tcPr>
          <w:p w14:paraId="3861D8B1" w14:textId="77777777" w:rsidR="00045F46" w:rsidRPr="00736375" w:rsidRDefault="00045F46" w:rsidP="00C12E1F">
            <w:pPr>
              <w:spacing w:after="0" w:line="240" w:lineRule="auto"/>
              <w:jc w:val="right"/>
              <w:rPr>
                <w:color w:val="000000"/>
                <w:lang w:eastAsia="pl-PL"/>
              </w:rPr>
            </w:pPr>
            <w:r w:rsidRPr="00736375">
              <w:rPr>
                <w:color w:val="000000"/>
                <w:lang w:eastAsia="pl-PL"/>
              </w:rPr>
              <w:t>18</w:t>
            </w:r>
          </w:p>
        </w:tc>
        <w:tc>
          <w:tcPr>
            <w:tcW w:w="993" w:type="dxa"/>
            <w:tcBorders>
              <w:top w:val="nil"/>
              <w:left w:val="nil"/>
              <w:bottom w:val="single" w:sz="4" w:space="0" w:color="auto"/>
              <w:right w:val="single" w:sz="4" w:space="0" w:color="auto"/>
            </w:tcBorders>
            <w:shd w:val="clear" w:color="auto" w:fill="auto"/>
            <w:noWrap/>
            <w:vAlign w:val="bottom"/>
            <w:hideMark/>
          </w:tcPr>
          <w:p w14:paraId="1CC2DBF7" w14:textId="77777777" w:rsidR="00045F46" w:rsidRPr="00736375" w:rsidRDefault="00045F46" w:rsidP="00C12E1F">
            <w:pPr>
              <w:spacing w:after="0" w:line="240" w:lineRule="auto"/>
              <w:jc w:val="right"/>
              <w:rPr>
                <w:color w:val="000000"/>
                <w:lang w:eastAsia="pl-PL"/>
              </w:rPr>
            </w:pPr>
            <w:r w:rsidRPr="00736375">
              <w:rPr>
                <w:color w:val="000000"/>
                <w:lang w:eastAsia="pl-PL"/>
              </w:rPr>
              <w:t>20</w:t>
            </w:r>
          </w:p>
        </w:tc>
        <w:tc>
          <w:tcPr>
            <w:tcW w:w="992" w:type="dxa"/>
            <w:tcBorders>
              <w:top w:val="nil"/>
              <w:left w:val="nil"/>
              <w:bottom w:val="single" w:sz="4" w:space="0" w:color="auto"/>
              <w:right w:val="single" w:sz="4" w:space="0" w:color="auto"/>
            </w:tcBorders>
            <w:shd w:val="clear" w:color="auto" w:fill="auto"/>
            <w:noWrap/>
            <w:vAlign w:val="bottom"/>
            <w:hideMark/>
          </w:tcPr>
          <w:p w14:paraId="7A7D4827" w14:textId="77777777" w:rsidR="00045F46" w:rsidRPr="00736375" w:rsidRDefault="00045F46" w:rsidP="00C12E1F">
            <w:pPr>
              <w:spacing w:after="0" w:line="240" w:lineRule="auto"/>
              <w:jc w:val="right"/>
              <w:rPr>
                <w:color w:val="000000"/>
                <w:lang w:eastAsia="pl-PL"/>
              </w:rPr>
            </w:pPr>
            <w:r w:rsidRPr="00736375">
              <w:rPr>
                <w:color w:val="000000"/>
                <w:lang w:eastAsia="pl-PL"/>
              </w:rPr>
              <w:t>19</w:t>
            </w:r>
          </w:p>
        </w:tc>
        <w:tc>
          <w:tcPr>
            <w:tcW w:w="992" w:type="dxa"/>
            <w:tcBorders>
              <w:top w:val="nil"/>
              <w:left w:val="nil"/>
              <w:bottom w:val="single" w:sz="4" w:space="0" w:color="auto"/>
              <w:right w:val="single" w:sz="4" w:space="0" w:color="auto"/>
            </w:tcBorders>
            <w:shd w:val="clear" w:color="auto" w:fill="auto"/>
            <w:noWrap/>
            <w:vAlign w:val="bottom"/>
            <w:hideMark/>
          </w:tcPr>
          <w:p w14:paraId="3345ED90" w14:textId="77777777" w:rsidR="00045F46" w:rsidRPr="00736375" w:rsidRDefault="00045F46" w:rsidP="00C12E1F">
            <w:pPr>
              <w:spacing w:after="0" w:line="240" w:lineRule="auto"/>
              <w:jc w:val="right"/>
              <w:rPr>
                <w:color w:val="000000"/>
                <w:lang w:eastAsia="pl-PL"/>
              </w:rPr>
            </w:pPr>
            <w:r w:rsidRPr="00736375">
              <w:rPr>
                <w:color w:val="000000"/>
                <w:lang w:eastAsia="pl-PL"/>
              </w:rPr>
              <w:t>21</w:t>
            </w:r>
          </w:p>
        </w:tc>
      </w:tr>
      <w:tr w:rsidR="00045F46" w:rsidRPr="00736375" w14:paraId="08C35A57" w14:textId="77777777" w:rsidTr="00045F46">
        <w:trPr>
          <w:trHeight w:val="290"/>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48E827E8" w14:textId="77777777" w:rsidR="00045F46" w:rsidRPr="00736375" w:rsidRDefault="00045F46" w:rsidP="00C12E1F">
            <w:pPr>
              <w:spacing w:after="0" w:line="240" w:lineRule="auto"/>
              <w:jc w:val="left"/>
              <w:rPr>
                <w:color w:val="000000"/>
                <w:lang w:eastAsia="pl-PL"/>
              </w:rPr>
            </w:pPr>
            <w:r w:rsidRPr="00736375">
              <w:rPr>
                <w:color w:val="000000"/>
                <w:lang w:eastAsia="pl-PL"/>
              </w:rPr>
              <w:t>Górzno</w:t>
            </w:r>
          </w:p>
        </w:tc>
        <w:tc>
          <w:tcPr>
            <w:tcW w:w="993" w:type="dxa"/>
            <w:tcBorders>
              <w:top w:val="nil"/>
              <w:left w:val="nil"/>
              <w:bottom w:val="single" w:sz="4" w:space="0" w:color="auto"/>
              <w:right w:val="single" w:sz="4" w:space="0" w:color="auto"/>
            </w:tcBorders>
            <w:shd w:val="clear" w:color="auto" w:fill="auto"/>
            <w:noWrap/>
            <w:vAlign w:val="bottom"/>
            <w:hideMark/>
          </w:tcPr>
          <w:p w14:paraId="0D4FD291" w14:textId="77777777" w:rsidR="00045F46" w:rsidRPr="00736375" w:rsidRDefault="00045F46" w:rsidP="00C12E1F">
            <w:pPr>
              <w:spacing w:after="0" w:line="240" w:lineRule="auto"/>
              <w:jc w:val="right"/>
              <w:rPr>
                <w:color w:val="000000"/>
                <w:lang w:eastAsia="pl-PL"/>
              </w:rPr>
            </w:pPr>
            <w:r w:rsidRPr="00736375">
              <w:rPr>
                <w:color w:val="000000"/>
                <w:lang w:eastAsia="pl-PL"/>
              </w:rPr>
              <w:t>20</w:t>
            </w:r>
          </w:p>
        </w:tc>
        <w:tc>
          <w:tcPr>
            <w:tcW w:w="992" w:type="dxa"/>
            <w:tcBorders>
              <w:top w:val="nil"/>
              <w:left w:val="nil"/>
              <w:bottom w:val="single" w:sz="4" w:space="0" w:color="auto"/>
              <w:right w:val="single" w:sz="4" w:space="0" w:color="auto"/>
            </w:tcBorders>
            <w:shd w:val="clear" w:color="auto" w:fill="auto"/>
            <w:noWrap/>
            <w:vAlign w:val="bottom"/>
            <w:hideMark/>
          </w:tcPr>
          <w:p w14:paraId="4A4DABA3" w14:textId="77777777" w:rsidR="00045F46" w:rsidRPr="00736375" w:rsidRDefault="00045F46" w:rsidP="00C12E1F">
            <w:pPr>
              <w:spacing w:after="0" w:line="240" w:lineRule="auto"/>
              <w:jc w:val="right"/>
              <w:rPr>
                <w:color w:val="000000"/>
                <w:lang w:eastAsia="pl-PL"/>
              </w:rPr>
            </w:pPr>
            <w:r w:rsidRPr="00736375">
              <w:rPr>
                <w:color w:val="000000"/>
                <w:lang w:eastAsia="pl-PL"/>
              </w:rPr>
              <w:t>20</w:t>
            </w:r>
          </w:p>
        </w:tc>
        <w:tc>
          <w:tcPr>
            <w:tcW w:w="992" w:type="dxa"/>
            <w:tcBorders>
              <w:top w:val="nil"/>
              <w:left w:val="nil"/>
              <w:bottom w:val="single" w:sz="4" w:space="0" w:color="auto"/>
              <w:right w:val="single" w:sz="4" w:space="0" w:color="auto"/>
            </w:tcBorders>
            <w:shd w:val="clear" w:color="auto" w:fill="auto"/>
            <w:noWrap/>
            <w:vAlign w:val="bottom"/>
            <w:hideMark/>
          </w:tcPr>
          <w:p w14:paraId="20BE7771" w14:textId="77777777" w:rsidR="00045F46" w:rsidRPr="00736375" w:rsidRDefault="00045F46" w:rsidP="00C12E1F">
            <w:pPr>
              <w:spacing w:after="0" w:line="240" w:lineRule="auto"/>
              <w:jc w:val="right"/>
              <w:rPr>
                <w:color w:val="000000"/>
                <w:lang w:eastAsia="pl-PL"/>
              </w:rPr>
            </w:pPr>
            <w:r w:rsidRPr="00736375">
              <w:rPr>
                <w:color w:val="000000"/>
                <w:lang w:eastAsia="pl-PL"/>
              </w:rPr>
              <w:t>20</w:t>
            </w:r>
          </w:p>
        </w:tc>
        <w:tc>
          <w:tcPr>
            <w:tcW w:w="992" w:type="dxa"/>
            <w:tcBorders>
              <w:top w:val="nil"/>
              <w:left w:val="nil"/>
              <w:bottom w:val="single" w:sz="4" w:space="0" w:color="auto"/>
              <w:right w:val="single" w:sz="4" w:space="0" w:color="auto"/>
            </w:tcBorders>
            <w:shd w:val="clear" w:color="auto" w:fill="auto"/>
            <w:noWrap/>
            <w:vAlign w:val="bottom"/>
            <w:hideMark/>
          </w:tcPr>
          <w:p w14:paraId="45F8DAC1" w14:textId="77777777" w:rsidR="00045F46" w:rsidRPr="00736375" w:rsidRDefault="00045F46" w:rsidP="00C12E1F">
            <w:pPr>
              <w:spacing w:after="0" w:line="240" w:lineRule="auto"/>
              <w:jc w:val="right"/>
              <w:rPr>
                <w:color w:val="000000"/>
                <w:lang w:eastAsia="pl-PL"/>
              </w:rPr>
            </w:pPr>
            <w:r w:rsidRPr="00736375">
              <w:rPr>
                <w:color w:val="000000"/>
                <w:lang w:eastAsia="pl-PL"/>
              </w:rPr>
              <w:t>21</w:t>
            </w:r>
          </w:p>
        </w:tc>
        <w:tc>
          <w:tcPr>
            <w:tcW w:w="993" w:type="dxa"/>
            <w:tcBorders>
              <w:top w:val="nil"/>
              <w:left w:val="nil"/>
              <w:bottom w:val="single" w:sz="4" w:space="0" w:color="auto"/>
              <w:right w:val="single" w:sz="4" w:space="0" w:color="auto"/>
            </w:tcBorders>
            <w:shd w:val="clear" w:color="auto" w:fill="auto"/>
            <w:noWrap/>
            <w:vAlign w:val="bottom"/>
            <w:hideMark/>
          </w:tcPr>
          <w:p w14:paraId="76ECFA7F" w14:textId="77777777" w:rsidR="00045F46" w:rsidRPr="00736375" w:rsidRDefault="00045F46" w:rsidP="00C12E1F">
            <w:pPr>
              <w:spacing w:after="0" w:line="240" w:lineRule="auto"/>
              <w:jc w:val="right"/>
              <w:rPr>
                <w:color w:val="000000"/>
                <w:lang w:eastAsia="pl-PL"/>
              </w:rPr>
            </w:pPr>
            <w:r w:rsidRPr="00736375">
              <w:rPr>
                <w:color w:val="000000"/>
                <w:lang w:eastAsia="pl-PL"/>
              </w:rPr>
              <w:t>23</w:t>
            </w:r>
          </w:p>
        </w:tc>
        <w:tc>
          <w:tcPr>
            <w:tcW w:w="992" w:type="dxa"/>
            <w:tcBorders>
              <w:top w:val="nil"/>
              <w:left w:val="nil"/>
              <w:bottom w:val="single" w:sz="4" w:space="0" w:color="auto"/>
              <w:right w:val="single" w:sz="4" w:space="0" w:color="auto"/>
            </w:tcBorders>
            <w:shd w:val="clear" w:color="auto" w:fill="auto"/>
            <w:noWrap/>
            <w:vAlign w:val="bottom"/>
            <w:hideMark/>
          </w:tcPr>
          <w:p w14:paraId="7C52D8E9" w14:textId="77777777" w:rsidR="00045F46" w:rsidRPr="00736375" w:rsidRDefault="00045F46" w:rsidP="00C12E1F">
            <w:pPr>
              <w:spacing w:after="0" w:line="240" w:lineRule="auto"/>
              <w:jc w:val="right"/>
              <w:rPr>
                <w:color w:val="000000"/>
                <w:lang w:eastAsia="pl-PL"/>
              </w:rPr>
            </w:pPr>
            <w:r w:rsidRPr="00736375">
              <w:rPr>
                <w:color w:val="000000"/>
                <w:lang w:eastAsia="pl-PL"/>
              </w:rPr>
              <w:t>23</w:t>
            </w:r>
          </w:p>
        </w:tc>
        <w:tc>
          <w:tcPr>
            <w:tcW w:w="992" w:type="dxa"/>
            <w:tcBorders>
              <w:top w:val="nil"/>
              <w:left w:val="nil"/>
              <w:bottom w:val="single" w:sz="4" w:space="0" w:color="auto"/>
              <w:right w:val="single" w:sz="4" w:space="0" w:color="auto"/>
            </w:tcBorders>
            <w:shd w:val="clear" w:color="auto" w:fill="auto"/>
            <w:noWrap/>
            <w:vAlign w:val="bottom"/>
            <w:hideMark/>
          </w:tcPr>
          <w:p w14:paraId="11586FBD" w14:textId="77777777" w:rsidR="00045F46" w:rsidRPr="00736375" w:rsidRDefault="00045F46" w:rsidP="00C12E1F">
            <w:pPr>
              <w:spacing w:after="0" w:line="240" w:lineRule="auto"/>
              <w:jc w:val="right"/>
              <w:rPr>
                <w:color w:val="000000"/>
                <w:lang w:eastAsia="pl-PL"/>
              </w:rPr>
            </w:pPr>
            <w:r w:rsidRPr="00736375">
              <w:rPr>
                <w:color w:val="000000"/>
                <w:lang w:eastAsia="pl-PL"/>
              </w:rPr>
              <w:t>23</w:t>
            </w:r>
          </w:p>
        </w:tc>
      </w:tr>
      <w:tr w:rsidR="00045F46" w:rsidRPr="00736375" w14:paraId="0D191587" w14:textId="77777777" w:rsidTr="00045F46">
        <w:trPr>
          <w:trHeight w:val="290"/>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496D6351" w14:textId="77777777" w:rsidR="00045F46" w:rsidRPr="00736375" w:rsidRDefault="00045F46" w:rsidP="00C12E1F">
            <w:pPr>
              <w:spacing w:after="0" w:line="240" w:lineRule="auto"/>
              <w:jc w:val="left"/>
              <w:rPr>
                <w:color w:val="000000"/>
                <w:lang w:eastAsia="pl-PL"/>
              </w:rPr>
            </w:pPr>
            <w:r w:rsidRPr="00736375">
              <w:rPr>
                <w:color w:val="000000"/>
                <w:lang w:eastAsia="pl-PL"/>
              </w:rPr>
              <w:t>Maciejowice</w:t>
            </w:r>
          </w:p>
        </w:tc>
        <w:tc>
          <w:tcPr>
            <w:tcW w:w="993" w:type="dxa"/>
            <w:tcBorders>
              <w:top w:val="nil"/>
              <w:left w:val="nil"/>
              <w:bottom w:val="single" w:sz="4" w:space="0" w:color="auto"/>
              <w:right w:val="single" w:sz="4" w:space="0" w:color="auto"/>
            </w:tcBorders>
            <w:shd w:val="clear" w:color="auto" w:fill="auto"/>
            <w:noWrap/>
            <w:vAlign w:val="bottom"/>
            <w:hideMark/>
          </w:tcPr>
          <w:p w14:paraId="0487FE9C" w14:textId="77777777" w:rsidR="00045F46" w:rsidRPr="00736375" w:rsidRDefault="00045F46" w:rsidP="00C12E1F">
            <w:pPr>
              <w:spacing w:after="0" w:line="240" w:lineRule="auto"/>
              <w:jc w:val="right"/>
              <w:rPr>
                <w:color w:val="000000"/>
                <w:lang w:eastAsia="pl-PL"/>
              </w:rPr>
            </w:pPr>
            <w:r w:rsidRPr="00736375">
              <w:rPr>
                <w:color w:val="000000"/>
                <w:lang w:eastAsia="pl-PL"/>
              </w:rPr>
              <w:t>10</w:t>
            </w:r>
          </w:p>
        </w:tc>
        <w:tc>
          <w:tcPr>
            <w:tcW w:w="992" w:type="dxa"/>
            <w:tcBorders>
              <w:top w:val="nil"/>
              <w:left w:val="nil"/>
              <w:bottom w:val="single" w:sz="4" w:space="0" w:color="auto"/>
              <w:right w:val="single" w:sz="4" w:space="0" w:color="auto"/>
            </w:tcBorders>
            <w:shd w:val="clear" w:color="auto" w:fill="auto"/>
            <w:noWrap/>
            <w:vAlign w:val="bottom"/>
            <w:hideMark/>
          </w:tcPr>
          <w:p w14:paraId="703F5486" w14:textId="77777777" w:rsidR="00045F46" w:rsidRPr="00736375" w:rsidRDefault="00045F46" w:rsidP="00C12E1F">
            <w:pPr>
              <w:spacing w:after="0" w:line="240" w:lineRule="auto"/>
              <w:jc w:val="right"/>
              <w:rPr>
                <w:color w:val="000000"/>
                <w:lang w:eastAsia="pl-PL"/>
              </w:rPr>
            </w:pPr>
            <w:r w:rsidRPr="00736375">
              <w:rPr>
                <w:color w:val="000000"/>
                <w:lang w:eastAsia="pl-PL"/>
              </w:rPr>
              <w:t>13</w:t>
            </w:r>
          </w:p>
        </w:tc>
        <w:tc>
          <w:tcPr>
            <w:tcW w:w="992" w:type="dxa"/>
            <w:tcBorders>
              <w:top w:val="nil"/>
              <w:left w:val="nil"/>
              <w:bottom w:val="single" w:sz="4" w:space="0" w:color="auto"/>
              <w:right w:val="single" w:sz="4" w:space="0" w:color="auto"/>
            </w:tcBorders>
            <w:shd w:val="clear" w:color="auto" w:fill="auto"/>
            <w:noWrap/>
            <w:vAlign w:val="bottom"/>
            <w:hideMark/>
          </w:tcPr>
          <w:p w14:paraId="489A9F2D" w14:textId="77777777" w:rsidR="00045F46" w:rsidRPr="00736375" w:rsidRDefault="00045F46" w:rsidP="00C12E1F">
            <w:pPr>
              <w:spacing w:after="0" w:line="240" w:lineRule="auto"/>
              <w:jc w:val="right"/>
              <w:rPr>
                <w:color w:val="000000"/>
                <w:lang w:eastAsia="pl-PL"/>
              </w:rPr>
            </w:pPr>
            <w:r w:rsidRPr="00736375">
              <w:rPr>
                <w:color w:val="000000"/>
                <w:lang w:eastAsia="pl-PL"/>
              </w:rPr>
              <w:t>14</w:t>
            </w:r>
          </w:p>
        </w:tc>
        <w:tc>
          <w:tcPr>
            <w:tcW w:w="992" w:type="dxa"/>
            <w:tcBorders>
              <w:top w:val="nil"/>
              <w:left w:val="nil"/>
              <w:bottom w:val="single" w:sz="4" w:space="0" w:color="auto"/>
              <w:right w:val="single" w:sz="4" w:space="0" w:color="auto"/>
            </w:tcBorders>
            <w:shd w:val="clear" w:color="auto" w:fill="auto"/>
            <w:noWrap/>
            <w:vAlign w:val="bottom"/>
            <w:hideMark/>
          </w:tcPr>
          <w:p w14:paraId="6ED95CFC" w14:textId="77777777" w:rsidR="00045F46" w:rsidRPr="00736375" w:rsidRDefault="00045F46" w:rsidP="00C12E1F">
            <w:pPr>
              <w:spacing w:after="0" w:line="240" w:lineRule="auto"/>
              <w:jc w:val="right"/>
              <w:rPr>
                <w:color w:val="000000"/>
                <w:lang w:eastAsia="pl-PL"/>
              </w:rPr>
            </w:pPr>
            <w:r w:rsidRPr="00736375">
              <w:rPr>
                <w:color w:val="000000"/>
                <w:lang w:eastAsia="pl-PL"/>
              </w:rPr>
              <w:t>14</w:t>
            </w:r>
          </w:p>
        </w:tc>
        <w:tc>
          <w:tcPr>
            <w:tcW w:w="993" w:type="dxa"/>
            <w:tcBorders>
              <w:top w:val="nil"/>
              <w:left w:val="nil"/>
              <w:bottom w:val="single" w:sz="4" w:space="0" w:color="auto"/>
              <w:right w:val="single" w:sz="4" w:space="0" w:color="auto"/>
            </w:tcBorders>
            <w:shd w:val="clear" w:color="auto" w:fill="auto"/>
            <w:noWrap/>
            <w:vAlign w:val="bottom"/>
            <w:hideMark/>
          </w:tcPr>
          <w:p w14:paraId="23D10F02" w14:textId="77777777" w:rsidR="00045F46" w:rsidRPr="00736375" w:rsidRDefault="00045F46" w:rsidP="00C12E1F">
            <w:pPr>
              <w:spacing w:after="0" w:line="240" w:lineRule="auto"/>
              <w:jc w:val="right"/>
              <w:rPr>
                <w:color w:val="000000"/>
                <w:lang w:eastAsia="pl-PL"/>
              </w:rPr>
            </w:pPr>
            <w:r w:rsidRPr="00736375">
              <w:rPr>
                <w:color w:val="000000"/>
                <w:lang w:eastAsia="pl-PL"/>
              </w:rPr>
              <w:t>14</w:t>
            </w:r>
          </w:p>
        </w:tc>
        <w:tc>
          <w:tcPr>
            <w:tcW w:w="992" w:type="dxa"/>
            <w:tcBorders>
              <w:top w:val="nil"/>
              <w:left w:val="nil"/>
              <w:bottom w:val="single" w:sz="4" w:space="0" w:color="auto"/>
              <w:right w:val="single" w:sz="4" w:space="0" w:color="auto"/>
            </w:tcBorders>
            <w:shd w:val="clear" w:color="auto" w:fill="auto"/>
            <w:noWrap/>
            <w:vAlign w:val="bottom"/>
            <w:hideMark/>
          </w:tcPr>
          <w:p w14:paraId="26398317" w14:textId="77777777" w:rsidR="00045F46" w:rsidRPr="00736375" w:rsidRDefault="00045F46" w:rsidP="00C12E1F">
            <w:pPr>
              <w:spacing w:after="0" w:line="240" w:lineRule="auto"/>
              <w:jc w:val="right"/>
              <w:rPr>
                <w:color w:val="000000"/>
                <w:lang w:eastAsia="pl-PL"/>
              </w:rPr>
            </w:pPr>
            <w:r w:rsidRPr="00736375">
              <w:rPr>
                <w:color w:val="000000"/>
                <w:lang w:eastAsia="pl-PL"/>
              </w:rPr>
              <w:t>15</w:t>
            </w:r>
          </w:p>
        </w:tc>
        <w:tc>
          <w:tcPr>
            <w:tcW w:w="992" w:type="dxa"/>
            <w:tcBorders>
              <w:top w:val="nil"/>
              <w:left w:val="nil"/>
              <w:bottom w:val="single" w:sz="4" w:space="0" w:color="auto"/>
              <w:right w:val="single" w:sz="4" w:space="0" w:color="auto"/>
            </w:tcBorders>
            <w:shd w:val="clear" w:color="auto" w:fill="auto"/>
            <w:noWrap/>
            <w:vAlign w:val="bottom"/>
            <w:hideMark/>
          </w:tcPr>
          <w:p w14:paraId="0766C826" w14:textId="77777777" w:rsidR="00045F46" w:rsidRPr="00736375" w:rsidRDefault="00045F46" w:rsidP="00C12E1F">
            <w:pPr>
              <w:spacing w:after="0" w:line="240" w:lineRule="auto"/>
              <w:jc w:val="right"/>
              <w:rPr>
                <w:color w:val="000000"/>
                <w:lang w:eastAsia="pl-PL"/>
              </w:rPr>
            </w:pPr>
            <w:r w:rsidRPr="00736375">
              <w:rPr>
                <w:color w:val="000000"/>
                <w:lang w:eastAsia="pl-PL"/>
              </w:rPr>
              <w:t>15</w:t>
            </w:r>
          </w:p>
        </w:tc>
      </w:tr>
      <w:tr w:rsidR="00045F46" w:rsidRPr="00736375" w14:paraId="6BCC2CDE" w14:textId="77777777" w:rsidTr="00045F46">
        <w:trPr>
          <w:trHeight w:val="290"/>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165B869B" w14:textId="77777777" w:rsidR="00045F46" w:rsidRPr="00736375" w:rsidRDefault="00045F46" w:rsidP="00C12E1F">
            <w:pPr>
              <w:spacing w:after="0" w:line="240" w:lineRule="auto"/>
              <w:jc w:val="left"/>
              <w:rPr>
                <w:color w:val="000000"/>
                <w:lang w:eastAsia="pl-PL"/>
              </w:rPr>
            </w:pPr>
            <w:r w:rsidRPr="00736375">
              <w:rPr>
                <w:color w:val="000000"/>
                <w:lang w:eastAsia="pl-PL"/>
              </w:rPr>
              <w:t>Miastków Kościelny</w:t>
            </w:r>
          </w:p>
        </w:tc>
        <w:tc>
          <w:tcPr>
            <w:tcW w:w="993" w:type="dxa"/>
            <w:tcBorders>
              <w:top w:val="nil"/>
              <w:left w:val="nil"/>
              <w:bottom w:val="single" w:sz="4" w:space="0" w:color="auto"/>
              <w:right w:val="single" w:sz="4" w:space="0" w:color="auto"/>
            </w:tcBorders>
            <w:shd w:val="clear" w:color="auto" w:fill="auto"/>
            <w:noWrap/>
            <w:vAlign w:val="bottom"/>
            <w:hideMark/>
          </w:tcPr>
          <w:p w14:paraId="5047A261" w14:textId="77777777" w:rsidR="00045F46" w:rsidRPr="00736375" w:rsidRDefault="00045F46" w:rsidP="00C12E1F">
            <w:pPr>
              <w:spacing w:after="0" w:line="240" w:lineRule="auto"/>
              <w:jc w:val="right"/>
              <w:rPr>
                <w:color w:val="000000"/>
                <w:lang w:eastAsia="pl-PL"/>
              </w:rPr>
            </w:pPr>
            <w:r w:rsidRPr="00736375">
              <w:rPr>
                <w:color w:val="000000"/>
                <w:lang w:eastAsia="pl-PL"/>
              </w:rPr>
              <w:t>47</w:t>
            </w:r>
          </w:p>
        </w:tc>
        <w:tc>
          <w:tcPr>
            <w:tcW w:w="992" w:type="dxa"/>
            <w:tcBorders>
              <w:top w:val="nil"/>
              <w:left w:val="nil"/>
              <w:bottom w:val="single" w:sz="4" w:space="0" w:color="auto"/>
              <w:right w:val="single" w:sz="4" w:space="0" w:color="auto"/>
            </w:tcBorders>
            <w:shd w:val="clear" w:color="auto" w:fill="auto"/>
            <w:noWrap/>
            <w:vAlign w:val="bottom"/>
            <w:hideMark/>
          </w:tcPr>
          <w:p w14:paraId="672D344F" w14:textId="77777777" w:rsidR="00045F46" w:rsidRPr="00736375" w:rsidRDefault="00045F46" w:rsidP="00C12E1F">
            <w:pPr>
              <w:spacing w:after="0" w:line="240" w:lineRule="auto"/>
              <w:jc w:val="right"/>
              <w:rPr>
                <w:color w:val="000000"/>
                <w:lang w:eastAsia="pl-PL"/>
              </w:rPr>
            </w:pPr>
            <w:r w:rsidRPr="00736375">
              <w:rPr>
                <w:color w:val="000000"/>
                <w:lang w:eastAsia="pl-PL"/>
              </w:rPr>
              <w:t>49</w:t>
            </w:r>
          </w:p>
        </w:tc>
        <w:tc>
          <w:tcPr>
            <w:tcW w:w="992" w:type="dxa"/>
            <w:tcBorders>
              <w:top w:val="nil"/>
              <w:left w:val="nil"/>
              <w:bottom w:val="single" w:sz="4" w:space="0" w:color="auto"/>
              <w:right w:val="single" w:sz="4" w:space="0" w:color="auto"/>
            </w:tcBorders>
            <w:shd w:val="clear" w:color="auto" w:fill="auto"/>
            <w:noWrap/>
            <w:vAlign w:val="bottom"/>
            <w:hideMark/>
          </w:tcPr>
          <w:p w14:paraId="4C3CA911" w14:textId="77777777" w:rsidR="00045F46" w:rsidRPr="00736375" w:rsidRDefault="00045F46" w:rsidP="00C12E1F">
            <w:pPr>
              <w:spacing w:after="0" w:line="240" w:lineRule="auto"/>
              <w:jc w:val="right"/>
              <w:rPr>
                <w:color w:val="000000"/>
                <w:lang w:eastAsia="pl-PL"/>
              </w:rPr>
            </w:pPr>
            <w:r w:rsidRPr="00736375">
              <w:rPr>
                <w:color w:val="000000"/>
                <w:lang w:eastAsia="pl-PL"/>
              </w:rPr>
              <w:t>49</w:t>
            </w:r>
          </w:p>
        </w:tc>
        <w:tc>
          <w:tcPr>
            <w:tcW w:w="992" w:type="dxa"/>
            <w:tcBorders>
              <w:top w:val="nil"/>
              <w:left w:val="nil"/>
              <w:bottom w:val="single" w:sz="4" w:space="0" w:color="auto"/>
              <w:right w:val="single" w:sz="4" w:space="0" w:color="auto"/>
            </w:tcBorders>
            <w:shd w:val="clear" w:color="auto" w:fill="auto"/>
            <w:noWrap/>
            <w:vAlign w:val="bottom"/>
            <w:hideMark/>
          </w:tcPr>
          <w:p w14:paraId="4E2EE05E" w14:textId="77777777" w:rsidR="00045F46" w:rsidRPr="00736375" w:rsidRDefault="00045F46" w:rsidP="00C12E1F">
            <w:pPr>
              <w:spacing w:after="0" w:line="240" w:lineRule="auto"/>
              <w:jc w:val="right"/>
              <w:rPr>
                <w:color w:val="000000"/>
                <w:lang w:eastAsia="pl-PL"/>
              </w:rPr>
            </w:pPr>
            <w:r w:rsidRPr="00736375">
              <w:rPr>
                <w:color w:val="000000"/>
                <w:lang w:eastAsia="pl-PL"/>
              </w:rPr>
              <w:t>51</w:t>
            </w:r>
          </w:p>
        </w:tc>
        <w:tc>
          <w:tcPr>
            <w:tcW w:w="993" w:type="dxa"/>
            <w:tcBorders>
              <w:top w:val="nil"/>
              <w:left w:val="nil"/>
              <w:bottom w:val="single" w:sz="4" w:space="0" w:color="auto"/>
              <w:right w:val="single" w:sz="4" w:space="0" w:color="auto"/>
            </w:tcBorders>
            <w:shd w:val="clear" w:color="auto" w:fill="auto"/>
            <w:noWrap/>
            <w:vAlign w:val="bottom"/>
            <w:hideMark/>
          </w:tcPr>
          <w:p w14:paraId="77626544" w14:textId="77777777" w:rsidR="00045F46" w:rsidRPr="00736375" w:rsidRDefault="00045F46" w:rsidP="00C12E1F">
            <w:pPr>
              <w:spacing w:after="0" w:line="240" w:lineRule="auto"/>
              <w:jc w:val="right"/>
              <w:rPr>
                <w:color w:val="000000"/>
                <w:lang w:eastAsia="pl-PL"/>
              </w:rPr>
            </w:pPr>
            <w:r w:rsidRPr="00736375">
              <w:rPr>
                <w:color w:val="000000"/>
                <w:lang w:eastAsia="pl-PL"/>
              </w:rPr>
              <w:t>51</w:t>
            </w:r>
          </w:p>
        </w:tc>
        <w:tc>
          <w:tcPr>
            <w:tcW w:w="992" w:type="dxa"/>
            <w:tcBorders>
              <w:top w:val="nil"/>
              <w:left w:val="nil"/>
              <w:bottom w:val="single" w:sz="4" w:space="0" w:color="auto"/>
              <w:right w:val="single" w:sz="4" w:space="0" w:color="auto"/>
            </w:tcBorders>
            <w:shd w:val="clear" w:color="auto" w:fill="auto"/>
            <w:noWrap/>
            <w:vAlign w:val="bottom"/>
            <w:hideMark/>
          </w:tcPr>
          <w:p w14:paraId="14D3C9DB" w14:textId="77777777" w:rsidR="00045F46" w:rsidRPr="00736375" w:rsidRDefault="00045F46" w:rsidP="00C12E1F">
            <w:pPr>
              <w:spacing w:after="0" w:line="240" w:lineRule="auto"/>
              <w:jc w:val="right"/>
              <w:rPr>
                <w:color w:val="000000"/>
                <w:lang w:eastAsia="pl-PL"/>
              </w:rPr>
            </w:pPr>
            <w:r w:rsidRPr="00736375">
              <w:rPr>
                <w:color w:val="000000"/>
                <w:lang w:eastAsia="pl-PL"/>
              </w:rPr>
              <w:t>56</w:t>
            </w:r>
          </w:p>
        </w:tc>
        <w:tc>
          <w:tcPr>
            <w:tcW w:w="992" w:type="dxa"/>
            <w:tcBorders>
              <w:top w:val="nil"/>
              <w:left w:val="nil"/>
              <w:bottom w:val="single" w:sz="4" w:space="0" w:color="auto"/>
              <w:right w:val="single" w:sz="4" w:space="0" w:color="auto"/>
            </w:tcBorders>
            <w:shd w:val="clear" w:color="auto" w:fill="auto"/>
            <w:noWrap/>
            <w:vAlign w:val="bottom"/>
            <w:hideMark/>
          </w:tcPr>
          <w:p w14:paraId="1BF39C9E" w14:textId="77777777" w:rsidR="00045F46" w:rsidRPr="00736375" w:rsidRDefault="00045F46" w:rsidP="00C12E1F">
            <w:pPr>
              <w:spacing w:after="0" w:line="240" w:lineRule="auto"/>
              <w:jc w:val="right"/>
              <w:rPr>
                <w:color w:val="000000"/>
                <w:lang w:eastAsia="pl-PL"/>
              </w:rPr>
            </w:pPr>
            <w:r w:rsidRPr="00736375">
              <w:rPr>
                <w:color w:val="000000"/>
                <w:lang w:eastAsia="pl-PL"/>
              </w:rPr>
              <w:t>56</w:t>
            </w:r>
          </w:p>
        </w:tc>
      </w:tr>
      <w:tr w:rsidR="00045F46" w:rsidRPr="00736375" w14:paraId="2F571137" w14:textId="77777777" w:rsidTr="00045F46">
        <w:trPr>
          <w:trHeight w:val="290"/>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12E227D4" w14:textId="77777777" w:rsidR="00045F46" w:rsidRPr="00736375" w:rsidRDefault="00045F46" w:rsidP="00C12E1F">
            <w:pPr>
              <w:spacing w:after="0" w:line="240" w:lineRule="auto"/>
              <w:jc w:val="left"/>
              <w:rPr>
                <w:color w:val="000000"/>
                <w:lang w:eastAsia="pl-PL"/>
              </w:rPr>
            </w:pPr>
            <w:r w:rsidRPr="00736375">
              <w:rPr>
                <w:color w:val="000000"/>
                <w:lang w:eastAsia="pl-PL"/>
              </w:rPr>
              <w:t>Parysów</w:t>
            </w:r>
          </w:p>
        </w:tc>
        <w:tc>
          <w:tcPr>
            <w:tcW w:w="993" w:type="dxa"/>
            <w:tcBorders>
              <w:top w:val="nil"/>
              <w:left w:val="nil"/>
              <w:bottom w:val="single" w:sz="4" w:space="0" w:color="auto"/>
              <w:right w:val="single" w:sz="4" w:space="0" w:color="auto"/>
            </w:tcBorders>
            <w:shd w:val="clear" w:color="auto" w:fill="auto"/>
            <w:noWrap/>
            <w:vAlign w:val="bottom"/>
            <w:hideMark/>
          </w:tcPr>
          <w:p w14:paraId="091EA824" w14:textId="77777777" w:rsidR="00045F46" w:rsidRPr="00736375" w:rsidRDefault="00045F46" w:rsidP="00C12E1F">
            <w:pPr>
              <w:spacing w:after="0" w:line="240" w:lineRule="auto"/>
              <w:jc w:val="right"/>
              <w:rPr>
                <w:color w:val="000000"/>
                <w:lang w:eastAsia="pl-PL"/>
              </w:rPr>
            </w:pPr>
            <w:r w:rsidRPr="00736375">
              <w:rPr>
                <w:color w:val="000000"/>
                <w:lang w:eastAsia="pl-PL"/>
              </w:rPr>
              <w:t>22</w:t>
            </w:r>
          </w:p>
        </w:tc>
        <w:tc>
          <w:tcPr>
            <w:tcW w:w="992" w:type="dxa"/>
            <w:tcBorders>
              <w:top w:val="nil"/>
              <w:left w:val="nil"/>
              <w:bottom w:val="single" w:sz="4" w:space="0" w:color="auto"/>
              <w:right w:val="single" w:sz="4" w:space="0" w:color="auto"/>
            </w:tcBorders>
            <w:shd w:val="clear" w:color="auto" w:fill="auto"/>
            <w:noWrap/>
            <w:vAlign w:val="bottom"/>
            <w:hideMark/>
          </w:tcPr>
          <w:p w14:paraId="7825226D" w14:textId="77777777" w:rsidR="00045F46" w:rsidRPr="00736375" w:rsidRDefault="00045F46" w:rsidP="00C12E1F">
            <w:pPr>
              <w:spacing w:after="0" w:line="240" w:lineRule="auto"/>
              <w:jc w:val="right"/>
              <w:rPr>
                <w:color w:val="000000"/>
                <w:lang w:eastAsia="pl-PL"/>
              </w:rPr>
            </w:pPr>
            <w:r w:rsidRPr="00736375">
              <w:rPr>
                <w:color w:val="000000"/>
                <w:lang w:eastAsia="pl-PL"/>
              </w:rPr>
              <w:t>25</w:t>
            </w:r>
          </w:p>
        </w:tc>
        <w:tc>
          <w:tcPr>
            <w:tcW w:w="992" w:type="dxa"/>
            <w:tcBorders>
              <w:top w:val="nil"/>
              <w:left w:val="nil"/>
              <w:bottom w:val="single" w:sz="4" w:space="0" w:color="auto"/>
              <w:right w:val="single" w:sz="4" w:space="0" w:color="auto"/>
            </w:tcBorders>
            <w:shd w:val="clear" w:color="auto" w:fill="auto"/>
            <w:noWrap/>
            <w:vAlign w:val="bottom"/>
            <w:hideMark/>
          </w:tcPr>
          <w:p w14:paraId="43A69606" w14:textId="77777777" w:rsidR="00045F46" w:rsidRPr="00736375" w:rsidRDefault="00045F46" w:rsidP="00C12E1F">
            <w:pPr>
              <w:spacing w:after="0" w:line="240" w:lineRule="auto"/>
              <w:jc w:val="right"/>
              <w:rPr>
                <w:color w:val="000000"/>
                <w:lang w:eastAsia="pl-PL"/>
              </w:rPr>
            </w:pPr>
            <w:r w:rsidRPr="00736375">
              <w:rPr>
                <w:color w:val="000000"/>
                <w:lang w:eastAsia="pl-PL"/>
              </w:rPr>
              <w:t>25</w:t>
            </w:r>
          </w:p>
        </w:tc>
        <w:tc>
          <w:tcPr>
            <w:tcW w:w="992" w:type="dxa"/>
            <w:tcBorders>
              <w:top w:val="nil"/>
              <w:left w:val="nil"/>
              <w:bottom w:val="single" w:sz="4" w:space="0" w:color="auto"/>
              <w:right w:val="single" w:sz="4" w:space="0" w:color="auto"/>
            </w:tcBorders>
            <w:shd w:val="clear" w:color="auto" w:fill="auto"/>
            <w:noWrap/>
            <w:vAlign w:val="bottom"/>
            <w:hideMark/>
          </w:tcPr>
          <w:p w14:paraId="68D649B5" w14:textId="77777777" w:rsidR="00045F46" w:rsidRPr="00736375" w:rsidRDefault="00045F46" w:rsidP="00C12E1F">
            <w:pPr>
              <w:spacing w:after="0" w:line="240" w:lineRule="auto"/>
              <w:jc w:val="right"/>
              <w:rPr>
                <w:color w:val="000000"/>
                <w:lang w:eastAsia="pl-PL"/>
              </w:rPr>
            </w:pPr>
            <w:r w:rsidRPr="00736375">
              <w:rPr>
                <w:color w:val="000000"/>
                <w:lang w:eastAsia="pl-PL"/>
              </w:rPr>
              <w:t>24</w:t>
            </w:r>
          </w:p>
        </w:tc>
        <w:tc>
          <w:tcPr>
            <w:tcW w:w="993" w:type="dxa"/>
            <w:tcBorders>
              <w:top w:val="nil"/>
              <w:left w:val="nil"/>
              <w:bottom w:val="single" w:sz="4" w:space="0" w:color="auto"/>
              <w:right w:val="single" w:sz="4" w:space="0" w:color="auto"/>
            </w:tcBorders>
            <w:shd w:val="clear" w:color="auto" w:fill="auto"/>
            <w:noWrap/>
            <w:vAlign w:val="bottom"/>
            <w:hideMark/>
          </w:tcPr>
          <w:p w14:paraId="7FD6834F" w14:textId="77777777" w:rsidR="00045F46" w:rsidRPr="00736375" w:rsidRDefault="00045F46" w:rsidP="00C12E1F">
            <w:pPr>
              <w:spacing w:after="0" w:line="240" w:lineRule="auto"/>
              <w:jc w:val="right"/>
              <w:rPr>
                <w:color w:val="000000"/>
                <w:lang w:eastAsia="pl-PL"/>
              </w:rPr>
            </w:pPr>
            <w:r w:rsidRPr="00736375">
              <w:rPr>
                <w:color w:val="000000"/>
                <w:lang w:eastAsia="pl-PL"/>
              </w:rPr>
              <w:t>27</w:t>
            </w:r>
          </w:p>
        </w:tc>
        <w:tc>
          <w:tcPr>
            <w:tcW w:w="992" w:type="dxa"/>
            <w:tcBorders>
              <w:top w:val="nil"/>
              <w:left w:val="nil"/>
              <w:bottom w:val="single" w:sz="4" w:space="0" w:color="auto"/>
              <w:right w:val="single" w:sz="4" w:space="0" w:color="auto"/>
            </w:tcBorders>
            <w:shd w:val="clear" w:color="auto" w:fill="auto"/>
            <w:noWrap/>
            <w:vAlign w:val="bottom"/>
            <w:hideMark/>
          </w:tcPr>
          <w:p w14:paraId="637876BE" w14:textId="77777777" w:rsidR="00045F46" w:rsidRPr="00736375" w:rsidRDefault="00045F46" w:rsidP="00C12E1F">
            <w:pPr>
              <w:spacing w:after="0" w:line="240" w:lineRule="auto"/>
              <w:jc w:val="right"/>
              <w:rPr>
                <w:color w:val="000000"/>
                <w:lang w:eastAsia="pl-PL"/>
              </w:rPr>
            </w:pPr>
            <w:r w:rsidRPr="00736375">
              <w:rPr>
                <w:color w:val="000000"/>
                <w:lang w:eastAsia="pl-PL"/>
              </w:rPr>
              <w:t>27</w:t>
            </w:r>
          </w:p>
        </w:tc>
        <w:tc>
          <w:tcPr>
            <w:tcW w:w="992" w:type="dxa"/>
            <w:tcBorders>
              <w:top w:val="nil"/>
              <w:left w:val="nil"/>
              <w:bottom w:val="single" w:sz="4" w:space="0" w:color="auto"/>
              <w:right w:val="single" w:sz="4" w:space="0" w:color="auto"/>
            </w:tcBorders>
            <w:shd w:val="clear" w:color="auto" w:fill="auto"/>
            <w:noWrap/>
            <w:vAlign w:val="bottom"/>
            <w:hideMark/>
          </w:tcPr>
          <w:p w14:paraId="1F703968" w14:textId="77777777" w:rsidR="00045F46" w:rsidRPr="00736375" w:rsidRDefault="00045F46" w:rsidP="00C12E1F">
            <w:pPr>
              <w:spacing w:after="0" w:line="240" w:lineRule="auto"/>
              <w:jc w:val="right"/>
              <w:rPr>
                <w:color w:val="000000"/>
                <w:lang w:eastAsia="pl-PL"/>
              </w:rPr>
            </w:pPr>
            <w:r w:rsidRPr="00736375">
              <w:rPr>
                <w:color w:val="000000"/>
                <w:lang w:eastAsia="pl-PL"/>
              </w:rPr>
              <w:t>27</w:t>
            </w:r>
          </w:p>
        </w:tc>
      </w:tr>
      <w:tr w:rsidR="00045F46" w:rsidRPr="00736375" w14:paraId="366B0F76" w14:textId="77777777" w:rsidTr="00045F46">
        <w:trPr>
          <w:trHeight w:val="290"/>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3A3C3AEE" w14:textId="77777777" w:rsidR="00045F46" w:rsidRPr="00736375" w:rsidRDefault="00045F46" w:rsidP="00C12E1F">
            <w:pPr>
              <w:spacing w:after="0" w:line="240" w:lineRule="auto"/>
              <w:jc w:val="left"/>
              <w:rPr>
                <w:color w:val="000000"/>
                <w:lang w:eastAsia="pl-PL"/>
              </w:rPr>
            </w:pPr>
            <w:r w:rsidRPr="00736375">
              <w:rPr>
                <w:color w:val="000000"/>
                <w:lang w:eastAsia="pl-PL"/>
              </w:rPr>
              <w:t>Pilawa</w:t>
            </w:r>
          </w:p>
        </w:tc>
        <w:tc>
          <w:tcPr>
            <w:tcW w:w="993" w:type="dxa"/>
            <w:tcBorders>
              <w:top w:val="nil"/>
              <w:left w:val="nil"/>
              <w:bottom w:val="single" w:sz="4" w:space="0" w:color="auto"/>
              <w:right w:val="single" w:sz="4" w:space="0" w:color="auto"/>
            </w:tcBorders>
            <w:shd w:val="clear" w:color="auto" w:fill="auto"/>
            <w:noWrap/>
            <w:vAlign w:val="bottom"/>
            <w:hideMark/>
          </w:tcPr>
          <w:p w14:paraId="33AD8F08" w14:textId="77777777" w:rsidR="00045F46" w:rsidRPr="00736375" w:rsidRDefault="00045F46" w:rsidP="00C12E1F">
            <w:pPr>
              <w:spacing w:after="0" w:line="240" w:lineRule="auto"/>
              <w:jc w:val="right"/>
              <w:rPr>
                <w:color w:val="000000"/>
                <w:lang w:eastAsia="pl-PL"/>
              </w:rPr>
            </w:pPr>
            <w:r w:rsidRPr="00736375">
              <w:rPr>
                <w:color w:val="000000"/>
                <w:lang w:eastAsia="pl-PL"/>
              </w:rPr>
              <w:t>15</w:t>
            </w:r>
          </w:p>
        </w:tc>
        <w:tc>
          <w:tcPr>
            <w:tcW w:w="992" w:type="dxa"/>
            <w:tcBorders>
              <w:top w:val="nil"/>
              <w:left w:val="nil"/>
              <w:bottom w:val="single" w:sz="4" w:space="0" w:color="auto"/>
              <w:right w:val="single" w:sz="4" w:space="0" w:color="auto"/>
            </w:tcBorders>
            <w:shd w:val="clear" w:color="auto" w:fill="auto"/>
            <w:noWrap/>
            <w:vAlign w:val="bottom"/>
            <w:hideMark/>
          </w:tcPr>
          <w:p w14:paraId="24550631" w14:textId="77777777" w:rsidR="00045F46" w:rsidRPr="00736375" w:rsidRDefault="00045F46" w:rsidP="00C12E1F">
            <w:pPr>
              <w:spacing w:after="0" w:line="240" w:lineRule="auto"/>
              <w:jc w:val="right"/>
              <w:rPr>
                <w:color w:val="000000"/>
                <w:lang w:eastAsia="pl-PL"/>
              </w:rPr>
            </w:pPr>
            <w:r w:rsidRPr="00736375">
              <w:rPr>
                <w:color w:val="000000"/>
                <w:lang w:eastAsia="pl-PL"/>
              </w:rPr>
              <w:t>16</w:t>
            </w:r>
          </w:p>
        </w:tc>
        <w:tc>
          <w:tcPr>
            <w:tcW w:w="992" w:type="dxa"/>
            <w:tcBorders>
              <w:top w:val="nil"/>
              <w:left w:val="nil"/>
              <w:bottom w:val="single" w:sz="4" w:space="0" w:color="auto"/>
              <w:right w:val="single" w:sz="4" w:space="0" w:color="auto"/>
            </w:tcBorders>
            <w:shd w:val="clear" w:color="auto" w:fill="auto"/>
            <w:noWrap/>
            <w:vAlign w:val="bottom"/>
            <w:hideMark/>
          </w:tcPr>
          <w:p w14:paraId="6CDB48EF" w14:textId="77777777" w:rsidR="00045F46" w:rsidRPr="00736375" w:rsidRDefault="00045F46" w:rsidP="00C12E1F">
            <w:pPr>
              <w:spacing w:after="0" w:line="240" w:lineRule="auto"/>
              <w:jc w:val="right"/>
              <w:rPr>
                <w:color w:val="000000"/>
                <w:lang w:eastAsia="pl-PL"/>
              </w:rPr>
            </w:pPr>
            <w:r w:rsidRPr="00736375">
              <w:rPr>
                <w:color w:val="000000"/>
                <w:lang w:eastAsia="pl-PL"/>
              </w:rPr>
              <w:t>16</w:t>
            </w:r>
          </w:p>
        </w:tc>
        <w:tc>
          <w:tcPr>
            <w:tcW w:w="992" w:type="dxa"/>
            <w:tcBorders>
              <w:top w:val="nil"/>
              <w:left w:val="nil"/>
              <w:bottom w:val="single" w:sz="4" w:space="0" w:color="auto"/>
              <w:right w:val="single" w:sz="4" w:space="0" w:color="auto"/>
            </w:tcBorders>
            <w:shd w:val="clear" w:color="auto" w:fill="auto"/>
            <w:noWrap/>
            <w:vAlign w:val="bottom"/>
            <w:hideMark/>
          </w:tcPr>
          <w:p w14:paraId="3389EF70" w14:textId="77777777" w:rsidR="00045F46" w:rsidRPr="00736375" w:rsidRDefault="00045F46" w:rsidP="00C12E1F">
            <w:pPr>
              <w:spacing w:after="0" w:line="240" w:lineRule="auto"/>
              <w:jc w:val="right"/>
              <w:rPr>
                <w:color w:val="000000"/>
                <w:lang w:eastAsia="pl-PL"/>
              </w:rPr>
            </w:pPr>
            <w:r w:rsidRPr="00736375">
              <w:rPr>
                <w:color w:val="000000"/>
                <w:lang w:eastAsia="pl-PL"/>
              </w:rPr>
              <w:t>15</w:t>
            </w:r>
          </w:p>
        </w:tc>
        <w:tc>
          <w:tcPr>
            <w:tcW w:w="993" w:type="dxa"/>
            <w:tcBorders>
              <w:top w:val="nil"/>
              <w:left w:val="nil"/>
              <w:bottom w:val="single" w:sz="4" w:space="0" w:color="auto"/>
              <w:right w:val="single" w:sz="4" w:space="0" w:color="auto"/>
            </w:tcBorders>
            <w:shd w:val="clear" w:color="auto" w:fill="auto"/>
            <w:noWrap/>
            <w:vAlign w:val="bottom"/>
            <w:hideMark/>
          </w:tcPr>
          <w:p w14:paraId="4DB363D8" w14:textId="77777777" w:rsidR="00045F46" w:rsidRPr="00736375" w:rsidRDefault="00045F46" w:rsidP="00C12E1F">
            <w:pPr>
              <w:spacing w:after="0" w:line="240" w:lineRule="auto"/>
              <w:jc w:val="right"/>
              <w:rPr>
                <w:color w:val="000000"/>
                <w:lang w:eastAsia="pl-PL"/>
              </w:rPr>
            </w:pPr>
            <w:r w:rsidRPr="00736375">
              <w:rPr>
                <w:color w:val="000000"/>
                <w:lang w:eastAsia="pl-PL"/>
              </w:rPr>
              <w:t>15</w:t>
            </w:r>
          </w:p>
        </w:tc>
        <w:tc>
          <w:tcPr>
            <w:tcW w:w="992" w:type="dxa"/>
            <w:tcBorders>
              <w:top w:val="nil"/>
              <w:left w:val="nil"/>
              <w:bottom w:val="single" w:sz="4" w:space="0" w:color="auto"/>
              <w:right w:val="single" w:sz="4" w:space="0" w:color="auto"/>
            </w:tcBorders>
            <w:shd w:val="clear" w:color="auto" w:fill="auto"/>
            <w:noWrap/>
            <w:vAlign w:val="bottom"/>
            <w:hideMark/>
          </w:tcPr>
          <w:p w14:paraId="760A2C3C" w14:textId="77777777" w:rsidR="00045F46" w:rsidRPr="00736375" w:rsidRDefault="00045F46" w:rsidP="00C12E1F">
            <w:pPr>
              <w:spacing w:after="0" w:line="240" w:lineRule="auto"/>
              <w:jc w:val="right"/>
              <w:rPr>
                <w:color w:val="000000"/>
                <w:lang w:eastAsia="pl-PL"/>
              </w:rPr>
            </w:pPr>
            <w:r w:rsidRPr="00736375">
              <w:rPr>
                <w:color w:val="000000"/>
                <w:lang w:eastAsia="pl-PL"/>
              </w:rPr>
              <w:t>15</w:t>
            </w:r>
          </w:p>
        </w:tc>
        <w:tc>
          <w:tcPr>
            <w:tcW w:w="992" w:type="dxa"/>
            <w:tcBorders>
              <w:top w:val="nil"/>
              <w:left w:val="nil"/>
              <w:bottom w:val="single" w:sz="4" w:space="0" w:color="auto"/>
              <w:right w:val="single" w:sz="4" w:space="0" w:color="auto"/>
            </w:tcBorders>
            <w:shd w:val="clear" w:color="auto" w:fill="auto"/>
            <w:noWrap/>
            <w:vAlign w:val="bottom"/>
            <w:hideMark/>
          </w:tcPr>
          <w:p w14:paraId="7F4FE0AB" w14:textId="77777777" w:rsidR="00045F46" w:rsidRPr="00736375" w:rsidRDefault="00045F46" w:rsidP="00C12E1F">
            <w:pPr>
              <w:spacing w:after="0" w:line="240" w:lineRule="auto"/>
              <w:jc w:val="right"/>
              <w:rPr>
                <w:color w:val="000000"/>
                <w:lang w:eastAsia="pl-PL"/>
              </w:rPr>
            </w:pPr>
            <w:r w:rsidRPr="00736375">
              <w:rPr>
                <w:color w:val="000000"/>
                <w:lang w:eastAsia="pl-PL"/>
              </w:rPr>
              <w:t>17</w:t>
            </w:r>
          </w:p>
        </w:tc>
      </w:tr>
      <w:tr w:rsidR="00045F46" w:rsidRPr="00736375" w14:paraId="319245F2" w14:textId="77777777" w:rsidTr="00045F46">
        <w:trPr>
          <w:trHeight w:val="290"/>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443CE7C6" w14:textId="77777777" w:rsidR="00045F46" w:rsidRPr="00736375" w:rsidRDefault="00045F46" w:rsidP="00C12E1F">
            <w:pPr>
              <w:spacing w:after="0" w:line="240" w:lineRule="auto"/>
              <w:jc w:val="left"/>
              <w:rPr>
                <w:color w:val="000000"/>
                <w:lang w:eastAsia="pl-PL"/>
              </w:rPr>
            </w:pPr>
            <w:r w:rsidRPr="00736375">
              <w:rPr>
                <w:color w:val="000000"/>
                <w:lang w:eastAsia="pl-PL"/>
              </w:rPr>
              <w:t>Sobolew</w:t>
            </w:r>
          </w:p>
        </w:tc>
        <w:tc>
          <w:tcPr>
            <w:tcW w:w="993" w:type="dxa"/>
            <w:tcBorders>
              <w:top w:val="nil"/>
              <w:left w:val="nil"/>
              <w:bottom w:val="single" w:sz="4" w:space="0" w:color="auto"/>
              <w:right w:val="single" w:sz="4" w:space="0" w:color="auto"/>
            </w:tcBorders>
            <w:shd w:val="clear" w:color="auto" w:fill="auto"/>
            <w:noWrap/>
            <w:vAlign w:val="bottom"/>
            <w:hideMark/>
          </w:tcPr>
          <w:p w14:paraId="6F9482D3" w14:textId="77777777" w:rsidR="00045F46" w:rsidRPr="00736375" w:rsidRDefault="00045F46" w:rsidP="00C12E1F">
            <w:pPr>
              <w:spacing w:after="0" w:line="240" w:lineRule="auto"/>
              <w:jc w:val="right"/>
              <w:rPr>
                <w:color w:val="000000"/>
                <w:lang w:eastAsia="pl-PL"/>
              </w:rPr>
            </w:pPr>
            <w:r w:rsidRPr="00736375">
              <w:rPr>
                <w:color w:val="000000"/>
                <w:lang w:eastAsia="pl-PL"/>
              </w:rPr>
              <w:t>16</w:t>
            </w:r>
          </w:p>
        </w:tc>
        <w:tc>
          <w:tcPr>
            <w:tcW w:w="992" w:type="dxa"/>
            <w:tcBorders>
              <w:top w:val="nil"/>
              <w:left w:val="nil"/>
              <w:bottom w:val="single" w:sz="4" w:space="0" w:color="auto"/>
              <w:right w:val="single" w:sz="4" w:space="0" w:color="auto"/>
            </w:tcBorders>
            <w:shd w:val="clear" w:color="auto" w:fill="auto"/>
            <w:noWrap/>
            <w:vAlign w:val="bottom"/>
            <w:hideMark/>
          </w:tcPr>
          <w:p w14:paraId="2F6BC812" w14:textId="77777777" w:rsidR="00045F46" w:rsidRPr="00736375" w:rsidRDefault="00045F46" w:rsidP="00C12E1F">
            <w:pPr>
              <w:spacing w:after="0" w:line="240" w:lineRule="auto"/>
              <w:jc w:val="right"/>
              <w:rPr>
                <w:color w:val="000000"/>
                <w:lang w:eastAsia="pl-PL"/>
              </w:rPr>
            </w:pPr>
            <w:r w:rsidRPr="00736375">
              <w:rPr>
                <w:color w:val="000000"/>
                <w:lang w:eastAsia="pl-PL"/>
              </w:rPr>
              <w:t>18</w:t>
            </w:r>
          </w:p>
        </w:tc>
        <w:tc>
          <w:tcPr>
            <w:tcW w:w="992" w:type="dxa"/>
            <w:tcBorders>
              <w:top w:val="nil"/>
              <w:left w:val="nil"/>
              <w:bottom w:val="single" w:sz="4" w:space="0" w:color="auto"/>
              <w:right w:val="single" w:sz="4" w:space="0" w:color="auto"/>
            </w:tcBorders>
            <w:shd w:val="clear" w:color="auto" w:fill="auto"/>
            <w:noWrap/>
            <w:vAlign w:val="bottom"/>
            <w:hideMark/>
          </w:tcPr>
          <w:p w14:paraId="54E73846" w14:textId="77777777" w:rsidR="00045F46" w:rsidRPr="00736375" w:rsidRDefault="00045F46" w:rsidP="00C12E1F">
            <w:pPr>
              <w:spacing w:after="0" w:line="240" w:lineRule="auto"/>
              <w:jc w:val="right"/>
              <w:rPr>
                <w:color w:val="000000"/>
                <w:lang w:eastAsia="pl-PL"/>
              </w:rPr>
            </w:pPr>
            <w:r w:rsidRPr="00736375">
              <w:rPr>
                <w:color w:val="000000"/>
                <w:lang w:eastAsia="pl-PL"/>
              </w:rPr>
              <w:t>19</w:t>
            </w:r>
          </w:p>
        </w:tc>
        <w:tc>
          <w:tcPr>
            <w:tcW w:w="992" w:type="dxa"/>
            <w:tcBorders>
              <w:top w:val="nil"/>
              <w:left w:val="nil"/>
              <w:bottom w:val="single" w:sz="4" w:space="0" w:color="auto"/>
              <w:right w:val="single" w:sz="4" w:space="0" w:color="auto"/>
            </w:tcBorders>
            <w:shd w:val="clear" w:color="auto" w:fill="auto"/>
            <w:noWrap/>
            <w:vAlign w:val="bottom"/>
            <w:hideMark/>
          </w:tcPr>
          <w:p w14:paraId="4566B82F" w14:textId="77777777" w:rsidR="00045F46" w:rsidRPr="00736375" w:rsidRDefault="00045F46" w:rsidP="00C12E1F">
            <w:pPr>
              <w:spacing w:after="0" w:line="240" w:lineRule="auto"/>
              <w:jc w:val="right"/>
              <w:rPr>
                <w:color w:val="000000"/>
                <w:lang w:eastAsia="pl-PL"/>
              </w:rPr>
            </w:pPr>
            <w:r w:rsidRPr="00736375">
              <w:rPr>
                <w:color w:val="000000"/>
                <w:lang w:eastAsia="pl-PL"/>
              </w:rPr>
              <w:t>19</w:t>
            </w:r>
          </w:p>
        </w:tc>
        <w:tc>
          <w:tcPr>
            <w:tcW w:w="993" w:type="dxa"/>
            <w:tcBorders>
              <w:top w:val="nil"/>
              <w:left w:val="nil"/>
              <w:bottom w:val="single" w:sz="4" w:space="0" w:color="auto"/>
              <w:right w:val="single" w:sz="4" w:space="0" w:color="auto"/>
            </w:tcBorders>
            <w:shd w:val="clear" w:color="auto" w:fill="auto"/>
            <w:noWrap/>
            <w:vAlign w:val="bottom"/>
            <w:hideMark/>
          </w:tcPr>
          <w:p w14:paraId="10B4CC5A" w14:textId="77777777" w:rsidR="00045F46" w:rsidRPr="00736375" w:rsidRDefault="00045F46" w:rsidP="00C12E1F">
            <w:pPr>
              <w:spacing w:after="0" w:line="240" w:lineRule="auto"/>
              <w:jc w:val="right"/>
              <w:rPr>
                <w:color w:val="000000"/>
                <w:lang w:eastAsia="pl-PL"/>
              </w:rPr>
            </w:pPr>
            <w:r w:rsidRPr="00736375">
              <w:rPr>
                <w:color w:val="000000"/>
                <w:lang w:eastAsia="pl-PL"/>
              </w:rPr>
              <w:t>21</w:t>
            </w:r>
          </w:p>
        </w:tc>
        <w:tc>
          <w:tcPr>
            <w:tcW w:w="992" w:type="dxa"/>
            <w:tcBorders>
              <w:top w:val="nil"/>
              <w:left w:val="nil"/>
              <w:bottom w:val="single" w:sz="4" w:space="0" w:color="auto"/>
              <w:right w:val="single" w:sz="4" w:space="0" w:color="auto"/>
            </w:tcBorders>
            <w:shd w:val="clear" w:color="auto" w:fill="auto"/>
            <w:noWrap/>
            <w:vAlign w:val="bottom"/>
            <w:hideMark/>
          </w:tcPr>
          <w:p w14:paraId="0310540B" w14:textId="77777777" w:rsidR="00045F46" w:rsidRPr="00736375" w:rsidRDefault="00045F46" w:rsidP="00C12E1F">
            <w:pPr>
              <w:spacing w:after="0" w:line="240" w:lineRule="auto"/>
              <w:jc w:val="right"/>
              <w:rPr>
                <w:color w:val="000000"/>
                <w:lang w:eastAsia="pl-PL"/>
              </w:rPr>
            </w:pPr>
            <w:r w:rsidRPr="00736375">
              <w:rPr>
                <w:color w:val="000000"/>
                <w:lang w:eastAsia="pl-PL"/>
              </w:rPr>
              <w:t>21</w:t>
            </w:r>
          </w:p>
        </w:tc>
        <w:tc>
          <w:tcPr>
            <w:tcW w:w="992" w:type="dxa"/>
            <w:tcBorders>
              <w:top w:val="nil"/>
              <w:left w:val="nil"/>
              <w:bottom w:val="single" w:sz="4" w:space="0" w:color="auto"/>
              <w:right w:val="single" w:sz="4" w:space="0" w:color="auto"/>
            </w:tcBorders>
            <w:shd w:val="clear" w:color="auto" w:fill="auto"/>
            <w:noWrap/>
            <w:vAlign w:val="bottom"/>
            <w:hideMark/>
          </w:tcPr>
          <w:p w14:paraId="2474D814" w14:textId="77777777" w:rsidR="00045F46" w:rsidRPr="00736375" w:rsidRDefault="00045F46" w:rsidP="00C12E1F">
            <w:pPr>
              <w:spacing w:after="0" w:line="240" w:lineRule="auto"/>
              <w:jc w:val="right"/>
              <w:rPr>
                <w:color w:val="000000"/>
                <w:lang w:eastAsia="pl-PL"/>
              </w:rPr>
            </w:pPr>
            <w:r w:rsidRPr="00736375">
              <w:rPr>
                <w:color w:val="000000"/>
                <w:lang w:eastAsia="pl-PL"/>
              </w:rPr>
              <w:t>22</w:t>
            </w:r>
          </w:p>
        </w:tc>
      </w:tr>
      <w:tr w:rsidR="00045F46" w:rsidRPr="00736375" w14:paraId="70A5B06B" w14:textId="77777777" w:rsidTr="00045F46">
        <w:trPr>
          <w:trHeight w:val="290"/>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539214C1" w14:textId="77777777" w:rsidR="00045F46" w:rsidRPr="00736375" w:rsidRDefault="00045F46" w:rsidP="00C12E1F">
            <w:pPr>
              <w:spacing w:after="0" w:line="240" w:lineRule="auto"/>
              <w:jc w:val="left"/>
              <w:rPr>
                <w:color w:val="000000"/>
                <w:lang w:eastAsia="pl-PL"/>
              </w:rPr>
            </w:pPr>
            <w:r w:rsidRPr="00736375">
              <w:rPr>
                <w:color w:val="000000"/>
                <w:lang w:eastAsia="pl-PL"/>
              </w:rPr>
              <w:t>Trojanów</w:t>
            </w:r>
          </w:p>
        </w:tc>
        <w:tc>
          <w:tcPr>
            <w:tcW w:w="993" w:type="dxa"/>
            <w:tcBorders>
              <w:top w:val="nil"/>
              <w:left w:val="nil"/>
              <w:bottom w:val="single" w:sz="4" w:space="0" w:color="auto"/>
              <w:right w:val="single" w:sz="4" w:space="0" w:color="auto"/>
            </w:tcBorders>
            <w:shd w:val="clear" w:color="auto" w:fill="auto"/>
            <w:noWrap/>
            <w:vAlign w:val="bottom"/>
            <w:hideMark/>
          </w:tcPr>
          <w:p w14:paraId="263300AA" w14:textId="77777777" w:rsidR="00045F46" w:rsidRPr="00736375" w:rsidRDefault="00045F46" w:rsidP="00C12E1F">
            <w:pPr>
              <w:spacing w:after="0" w:line="240" w:lineRule="auto"/>
              <w:jc w:val="right"/>
              <w:rPr>
                <w:color w:val="000000"/>
                <w:lang w:eastAsia="pl-PL"/>
              </w:rPr>
            </w:pPr>
            <w:r w:rsidRPr="00736375">
              <w:rPr>
                <w:color w:val="000000"/>
                <w:lang w:eastAsia="pl-PL"/>
              </w:rPr>
              <w:t>21</w:t>
            </w:r>
          </w:p>
        </w:tc>
        <w:tc>
          <w:tcPr>
            <w:tcW w:w="992" w:type="dxa"/>
            <w:tcBorders>
              <w:top w:val="nil"/>
              <w:left w:val="nil"/>
              <w:bottom w:val="single" w:sz="4" w:space="0" w:color="auto"/>
              <w:right w:val="single" w:sz="4" w:space="0" w:color="auto"/>
            </w:tcBorders>
            <w:shd w:val="clear" w:color="auto" w:fill="auto"/>
            <w:noWrap/>
            <w:vAlign w:val="bottom"/>
            <w:hideMark/>
          </w:tcPr>
          <w:p w14:paraId="0DAD375A" w14:textId="77777777" w:rsidR="00045F46" w:rsidRPr="00736375" w:rsidRDefault="00045F46" w:rsidP="00C12E1F">
            <w:pPr>
              <w:spacing w:after="0" w:line="240" w:lineRule="auto"/>
              <w:jc w:val="right"/>
              <w:rPr>
                <w:color w:val="000000"/>
                <w:lang w:eastAsia="pl-PL"/>
              </w:rPr>
            </w:pPr>
            <w:r w:rsidRPr="00736375">
              <w:rPr>
                <w:color w:val="000000"/>
                <w:lang w:eastAsia="pl-PL"/>
              </w:rPr>
              <w:t>23</w:t>
            </w:r>
          </w:p>
        </w:tc>
        <w:tc>
          <w:tcPr>
            <w:tcW w:w="992" w:type="dxa"/>
            <w:tcBorders>
              <w:top w:val="nil"/>
              <w:left w:val="nil"/>
              <w:bottom w:val="single" w:sz="4" w:space="0" w:color="auto"/>
              <w:right w:val="single" w:sz="4" w:space="0" w:color="auto"/>
            </w:tcBorders>
            <w:shd w:val="clear" w:color="auto" w:fill="auto"/>
            <w:noWrap/>
            <w:vAlign w:val="bottom"/>
            <w:hideMark/>
          </w:tcPr>
          <w:p w14:paraId="49313702" w14:textId="77777777" w:rsidR="00045F46" w:rsidRPr="00736375" w:rsidRDefault="00045F46" w:rsidP="00C12E1F">
            <w:pPr>
              <w:spacing w:after="0" w:line="240" w:lineRule="auto"/>
              <w:jc w:val="right"/>
              <w:rPr>
                <w:color w:val="000000"/>
                <w:lang w:eastAsia="pl-PL"/>
              </w:rPr>
            </w:pPr>
            <w:r w:rsidRPr="00736375">
              <w:rPr>
                <w:color w:val="000000"/>
                <w:lang w:eastAsia="pl-PL"/>
              </w:rPr>
              <w:t>24</w:t>
            </w:r>
          </w:p>
        </w:tc>
        <w:tc>
          <w:tcPr>
            <w:tcW w:w="992" w:type="dxa"/>
            <w:tcBorders>
              <w:top w:val="nil"/>
              <w:left w:val="nil"/>
              <w:bottom w:val="single" w:sz="4" w:space="0" w:color="auto"/>
              <w:right w:val="single" w:sz="4" w:space="0" w:color="auto"/>
            </w:tcBorders>
            <w:shd w:val="clear" w:color="auto" w:fill="auto"/>
            <w:noWrap/>
            <w:vAlign w:val="bottom"/>
            <w:hideMark/>
          </w:tcPr>
          <w:p w14:paraId="0018343A" w14:textId="77777777" w:rsidR="00045F46" w:rsidRPr="00736375" w:rsidRDefault="00045F46" w:rsidP="00C12E1F">
            <w:pPr>
              <w:spacing w:after="0" w:line="240" w:lineRule="auto"/>
              <w:jc w:val="right"/>
              <w:rPr>
                <w:color w:val="000000"/>
                <w:lang w:eastAsia="pl-PL"/>
              </w:rPr>
            </w:pPr>
            <w:r w:rsidRPr="00736375">
              <w:rPr>
                <w:color w:val="000000"/>
                <w:lang w:eastAsia="pl-PL"/>
              </w:rPr>
              <w:t>26</w:t>
            </w:r>
          </w:p>
        </w:tc>
        <w:tc>
          <w:tcPr>
            <w:tcW w:w="993" w:type="dxa"/>
            <w:tcBorders>
              <w:top w:val="nil"/>
              <w:left w:val="nil"/>
              <w:bottom w:val="single" w:sz="4" w:space="0" w:color="auto"/>
              <w:right w:val="single" w:sz="4" w:space="0" w:color="auto"/>
            </w:tcBorders>
            <w:shd w:val="clear" w:color="auto" w:fill="auto"/>
            <w:noWrap/>
            <w:vAlign w:val="bottom"/>
            <w:hideMark/>
          </w:tcPr>
          <w:p w14:paraId="3B984925" w14:textId="77777777" w:rsidR="00045F46" w:rsidRPr="00736375" w:rsidRDefault="00045F46" w:rsidP="00C12E1F">
            <w:pPr>
              <w:spacing w:after="0" w:line="240" w:lineRule="auto"/>
              <w:jc w:val="right"/>
              <w:rPr>
                <w:color w:val="000000"/>
                <w:lang w:eastAsia="pl-PL"/>
              </w:rPr>
            </w:pPr>
            <w:r w:rsidRPr="00736375">
              <w:rPr>
                <w:color w:val="000000"/>
                <w:lang w:eastAsia="pl-PL"/>
              </w:rPr>
              <w:t>27</w:t>
            </w:r>
          </w:p>
        </w:tc>
        <w:tc>
          <w:tcPr>
            <w:tcW w:w="992" w:type="dxa"/>
            <w:tcBorders>
              <w:top w:val="nil"/>
              <w:left w:val="nil"/>
              <w:bottom w:val="single" w:sz="4" w:space="0" w:color="auto"/>
              <w:right w:val="single" w:sz="4" w:space="0" w:color="auto"/>
            </w:tcBorders>
            <w:shd w:val="clear" w:color="auto" w:fill="auto"/>
            <w:noWrap/>
            <w:vAlign w:val="bottom"/>
            <w:hideMark/>
          </w:tcPr>
          <w:p w14:paraId="5C3AF37F" w14:textId="77777777" w:rsidR="00045F46" w:rsidRPr="00736375" w:rsidRDefault="00045F46" w:rsidP="00C12E1F">
            <w:pPr>
              <w:spacing w:after="0" w:line="240" w:lineRule="auto"/>
              <w:jc w:val="right"/>
              <w:rPr>
                <w:color w:val="000000"/>
                <w:lang w:eastAsia="pl-PL"/>
              </w:rPr>
            </w:pPr>
            <w:r w:rsidRPr="00736375">
              <w:rPr>
                <w:color w:val="000000"/>
                <w:lang w:eastAsia="pl-PL"/>
              </w:rPr>
              <w:t>28</w:t>
            </w:r>
          </w:p>
        </w:tc>
        <w:tc>
          <w:tcPr>
            <w:tcW w:w="992" w:type="dxa"/>
            <w:tcBorders>
              <w:top w:val="nil"/>
              <w:left w:val="nil"/>
              <w:bottom w:val="single" w:sz="4" w:space="0" w:color="auto"/>
              <w:right w:val="single" w:sz="4" w:space="0" w:color="auto"/>
            </w:tcBorders>
            <w:shd w:val="clear" w:color="auto" w:fill="auto"/>
            <w:noWrap/>
            <w:vAlign w:val="bottom"/>
            <w:hideMark/>
          </w:tcPr>
          <w:p w14:paraId="5C9C3B8E" w14:textId="77777777" w:rsidR="00045F46" w:rsidRPr="00736375" w:rsidRDefault="00045F46" w:rsidP="00C12E1F">
            <w:pPr>
              <w:spacing w:after="0" w:line="240" w:lineRule="auto"/>
              <w:jc w:val="right"/>
              <w:rPr>
                <w:color w:val="000000"/>
                <w:lang w:eastAsia="pl-PL"/>
              </w:rPr>
            </w:pPr>
            <w:r w:rsidRPr="00736375">
              <w:rPr>
                <w:color w:val="000000"/>
                <w:lang w:eastAsia="pl-PL"/>
              </w:rPr>
              <w:t>28</w:t>
            </w:r>
          </w:p>
        </w:tc>
      </w:tr>
      <w:tr w:rsidR="00045F46" w:rsidRPr="00736375" w14:paraId="62D34DD2" w14:textId="77777777" w:rsidTr="00045F46">
        <w:trPr>
          <w:trHeight w:val="290"/>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1F6DE00D" w14:textId="77777777" w:rsidR="00045F46" w:rsidRPr="00736375" w:rsidRDefault="00045F46" w:rsidP="00C12E1F">
            <w:pPr>
              <w:spacing w:after="0" w:line="240" w:lineRule="auto"/>
              <w:jc w:val="left"/>
              <w:rPr>
                <w:color w:val="000000"/>
                <w:lang w:eastAsia="pl-PL"/>
              </w:rPr>
            </w:pPr>
            <w:r w:rsidRPr="00736375">
              <w:rPr>
                <w:color w:val="000000"/>
                <w:lang w:eastAsia="pl-PL"/>
              </w:rPr>
              <w:t>Żelechów</w:t>
            </w:r>
          </w:p>
        </w:tc>
        <w:tc>
          <w:tcPr>
            <w:tcW w:w="993" w:type="dxa"/>
            <w:tcBorders>
              <w:top w:val="nil"/>
              <w:left w:val="nil"/>
              <w:bottom w:val="single" w:sz="4" w:space="0" w:color="auto"/>
              <w:right w:val="single" w:sz="4" w:space="0" w:color="auto"/>
            </w:tcBorders>
            <w:shd w:val="clear" w:color="auto" w:fill="auto"/>
            <w:noWrap/>
            <w:vAlign w:val="bottom"/>
            <w:hideMark/>
          </w:tcPr>
          <w:p w14:paraId="55390AD8" w14:textId="77777777" w:rsidR="00045F46" w:rsidRPr="00736375" w:rsidRDefault="00045F46" w:rsidP="00C12E1F">
            <w:pPr>
              <w:spacing w:after="0" w:line="240" w:lineRule="auto"/>
              <w:jc w:val="right"/>
              <w:rPr>
                <w:color w:val="000000"/>
                <w:lang w:eastAsia="pl-PL"/>
              </w:rPr>
            </w:pPr>
            <w:r w:rsidRPr="00736375">
              <w:rPr>
                <w:color w:val="000000"/>
                <w:lang w:eastAsia="pl-PL"/>
              </w:rPr>
              <w:t>23</w:t>
            </w:r>
          </w:p>
        </w:tc>
        <w:tc>
          <w:tcPr>
            <w:tcW w:w="992" w:type="dxa"/>
            <w:tcBorders>
              <w:top w:val="nil"/>
              <w:left w:val="nil"/>
              <w:bottom w:val="single" w:sz="4" w:space="0" w:color="auto"/>
              <w:right w:val="single" w:sz="4" w:space="0" w:color="auto"/>
            </w:tcBorders>
            <w:shd w:val="clear" w:color="auto" w:fill="auto"/>
            <w:noWrap/>
            <w:vAlign w:val="bottom"/>
            <w:hideMark/>
          </w:tcPr>
          <w:p w14:paraId="0861DC2F" w14:textId="77777777" w:rsidR="00045F46" w:rsidRPr="00736375" w:rsidRDefault="00045F46" w:rsidP="00C12E1F">
            <w:pPr>
              <w:spacing w:after="0" w:line="240" w:lineRule="auto"/>
              <w:jc w:val="right"/>
              <w:rPr>
                <w:color w:val="000000"/>
                <w:lang w:eastAsia="pl-PL"/>
              </w:rPr>
            </w:pPr>
            <w:r w:rsidRPr="00736375">
              <w:rPr>
                <w:color w:val="000000"/>
                <w:lang w:eastAsia="pl-PL"/>
              </w:rPr>
              <w:t>23</w:t>
            </w:r>
          </w:p>
        </w:tc>
        <w:tc>
          <w:tcPr>
            <w:tcW w:w="992" w:type="dxa"/>
            <w:tcBorders>
              <w:top w:val="nil"/>
              <w:left w:val="nil"/>
              <w:bottom w:val="single" w:sz="4" w:space="0" w:color="auto"/>
              <w:right w:val="single" w:sz="4" w:space="0" w:color="auto"/>
            </w:tcBorders>
            <w:shd w:val="clear" w:color="auto" w:fill="auto"/>
            <w:noWrap/>
            <w:vAlign w:val="bottom"/>
            <w:hideMark/>
          </w:tcPr>
          <w:p w14:paraId="2D48B724" w14:textId="77777777" w:rsidR="00045F46" w:rsidRPr="00736375" w:rsidRDefault="00045F46" w:rsidP="00C12E1F">
            <w:pPr>
              <w:spacing w:after="0" w:line="240" w:lineRule="auto"/>
              <w:jc w:val="right"/>
              <w:rPr>
                <w:color w:val="000000"/>
                <w:lang w:eastAsia="pl-PL"/>
              </w:rPr>
            </w:pPr>
            <w:r w:rsidRPr="00736375">
              <w:rPr>
                <w:color w:val="000000"/>
                <w:lang w:eastAsia="pl-PL"/>
              </w:rPr>
              <w:t>23</w:t>
            </w:r>
          </w:p>
        </w:tc>
        <w:tc>
          <w:tcPr>
            <w:tcW w:w="992" w:type="dxa"/>
            <w:tcBorders>
              <w:top w:val="nil"/>
              <w:left w:val="nil"/>
              <w:bottom w:val="single" w:sz="4" w:space="0" w:color="auto"/>
              <w:right w:val="single" w:sz="4" w:space="0" w:color="auto"/>
            </w:tcBorders>
            <w:shd w:val="clear" w:color="auto" w:fill="auto"/>
            <w:noWrap/>
            <w:vAlign w:val="bottom"/>
            <w:hideMark/>
          </w:tcPr>
          <w:p w14:paraId="59A69F2B" w14:textId="77777777" w:rsidR="00045F46" w:rsidRPr="00736375" w:rsidRDefault="00045F46" w:rsidP="00C12E1F">
            <w:pPr>
              <w:spacing w:after="0" w:line="240" w:lineRule="auto"/>
              <w:jc w:val="right"/>
              <w:rPr>
                <w:color w:val="000000"/>
                <w:lang w:eastAsia="pl-PL"/>
              </w:rPr>
            </w:pPr>
            <w:r w:rsidRPr="00736375">
              <w:rPr>
                <w:color w:val="000000"/>
                <w:lang w:eastAsia="pl-PL"/>
              </w:rPr>
              <w:t>22</w:t>
            </w:r>
          </w:p>
        </w:tc>
        <w:tc>
          <w:tcPr>
            <w:tcW w:w="993" w:type="dxa"/>
            <w:tcBorders>
              <w:top w:val="nil"/>
              <w:left w:val="nil"/>
              <w:bottom w:val="single" w:sz="4" w:space="0" w:color="auto"/>
              <w:right w:val="single" w:sz="4" w:space="0" w:color="auto"/>
            </w:tcBorders>
            <w:shd w:val="clear" w:color="auto" w:fill="auto"/>
            <w:noWrap/>
            <w:vAlign w:val="bottom"/>
            <w:hideMark/>
          </w:tcPr>
          <w:p w14:paraId="68350C36" w14:textId="77777777" w:rsidR="00045F46" w:rsidRPr="00736375" w:rsidRDefault="00045F46" w:rsidP="00C12E1F">
            <w:pPr>
              <w:spacing w:after="0" w:line="240" w:lineRule="auto"/>
              <w:jc w:val="right"/>
              <w:rPr>
                <w:color w:val="000000"/>
                <w:lang w:eastAsia="pl-PL"/>
              </w:rPr>
            </w:pPr>
            <w:r w:rsidRPr="00736375">
              <w:rPr>
                <w:color w:val="000000"/>
                <w:lang w:eastAsia="pl-PL"/>
              </w:rPr>
              <w:t>22</w:t>
            </w:r>
          </w:p>
        </w:tc>
        <w:tc>
          <w:tcPr>
            <w:tcW w:w="992" w:type="dxa"/>
            <w:tcBorders>
              <w:top w:val="nil"/>
              <w:left w:val="nil"/>
              <w:bottom w:val="single" w:sz="4" w:space="0" w:color="auto"/>
              <w:right w:val="single" w:sz="4" w:space="0" w:color="auto"/>
            </w:tcBorders>
            <w:shd w:val="clear" w:color="auto" w:fill="auto"/>
            <w:noWrap/>
            <w:vAlign w:val="bottom"/>
            <w:hideMark/>
          </w:tcPr>
          <w:p w14:paraId="56225A6B" w14:textId="77777777" w:rsidR="00045F46" w:rsidRPr="00736375" w:rsidRDefault="00045F46" w:rsidP="00C12E1F">
            <w:pPr>
              <w:spacing w:after="0" w:line="240" w:lineRule="auto"/>
              <w:jc w:val="right"/>
              <w:rPr>
                <w:color w:val="000000"/>
                <w:lang w:eastAsia="pl-PL"/>
              </w:rPr>
            </w:pPr>
            <w:r w:rsidRPr="00736375">
              <w:rPr>
                <w:color w:val="000000"/>
                <w:lang w:eastAsia="pl-PL"/>
              </w:rPr>
              <w:t>22</w:t>
            </w:r>
          </w:p>
        </w:tc>
        <w:tc>
          <w:tcPr>
            <w:tcW w:w="992" w:type="dxa"/>
            <w:tcBorders>
              <w:top w:val="nil"/>
              <w:left w:val="nil"/>
              <w:bottom w:val="single" w:sz="4" w:space="0" w:color="auto"/>
              <w:right w:val="single" w:sz="4" w:space="0" w:color="auto"/>
            </w:tcBorders>
            <w:shd w:val="clear" w:color="auto" w:fill="auto"/>
            <w:noWrap/>
            <w:vAlign w:val="bottom"/>
            <w:hideMark/>
          </w:tcPr>
          <w:p w14:paraId="7EF39CCD" w14:textId="77777777" w:rsidR="00045F46" w:rsidRPr="00736375" w:rsidRDefault="00045F46" w:rsidP="00C12E1F">
            <w:pPr>
              <w:spacing w:after="0" w:line="240" w:lineRule="auto"/>
              <w:jc w:val="right"/>
              <w:rPr>
                <w:color w:val="000000"/>
                <w:lang w:eastAsia="pl-PL"/>
              </w:rPr>
            </w:pPr>
            <w:r w:rsidRPr="00736375">
              <w:rPr>
                <w:color w:val="000000"/>
                <w:lang w:eastAsia="pl-PL"/>
              </w:rPr>
              <w:t>22</w:t>
            </w:r>
          </w:p>
        </w:tc>
      </w:tr>
      <w:tr w:rsidR="00045F46" w:rsidRPr="00736375" w14:paraId="452763BE" w14:textId="77777777" w:rsidTr="00045F46">
        <w:trPr>
          <w:trHeight w:val="290"/>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5F5D5A1D" w14:textId="77777777" w:rsidR="00045F46" w:rsidRPr="00736375" w:rsidRDefault="00045F46" w:rsidP="00C12E1F">
            <w:pPr>
              <w:spacing w:after="0" w:line="240" w:lineRule="auto"/>
              <w:jc w:val="left"/>
              <w:rPr>
                <w:color w:val="000000"/>
                <w:lang w:eastAsia="pl-PL"/>
              </w:rPr>
            </w:pPr>
            <w:r w:rsidRPr="00736375">
              <w:rPr>
                <w:color w:val="000000"/>
                <w:lang w:eastAsia="pl-PL"/>
              </w:rPr>
              <w:t>Wilga</w:t>
            </w:r>
          </w:p>
        </w:tc>
        <w:tc>
          <w:tcPr>
            <w:tcW w:w="993" w:type="dxa"/>
            <w:tcBorders>
              <w:top w:val="nil"/>
              <w:left w:val="nil"/>
              <w:bottom w:val="single" w:sz="4" w:space="0" w:color="auto"/>
              <w:right w:val="single" w:sz="4" w:space="0" w:color="auto"/>
            </w:tcBorders>
            <w:shd w:val="clear" w:color="auto" w:fill="auto"/>
            <w:noWrap/>
            <w:vAlign w:val="bottom"/>
            <w:hideMark/>
          </w:tcPr>
          <w:p w14:paraId="1B56E8CC" w14:textId="77777777" w:rsidR="00045F46" w:rsidRPr="00736375" w:rsidRDefault="00045F46" w:rsidP="00C12E1F">
            <w:pPr>
              <w:spacing w:after="0" w:line="240" w:lineRule="auto"/>
              <w:jc w:val="right"/>
              <w:rPr>
                <w:color w:val="000000"/>
                <w:lang w:eastAsia="pl-PL"/>
              </w:rPr>
            </w:pPr>
            <w:r w:rsidRPr="00736375">
              <w:rPr>
                <w:color w:val="000000"/>
                <w:lang w:eastAsia="pl-PL"/>
              </w:rPr>
              <w:t>19</w:t>
            </w:r>
          </w:p>
        </w:tc>
        <w:tc>
          <w:tcPr>
            <w:tcW w:w="992" w:type="dxa"/>
            <w:tcBorders>
              <w:top w:val="nil"/>
              <w:left w:val="nil"/>
              <w:bottom w:val="single" w:sz="4" w:space="0" w:color="auto"/>
              <w:right w:val="single" w:sz="4" w:space="0" w:color="auto"/>
            </w:tcBorders>
            <w:shd w:val="clear" w:color="auto" w:fill="auto"/>
            <w:noWrap/>
            <w:vAlign w:val="bottom"/>
            <w:hideMark/>
          </w:tcPr>
          <w:p w14:paraId="702DA0EA" w14:textId="77777777" w:rsidR="00045F46" w:rsidRPr="00736375" w:rsidRDefault="00045F46" w:rsidP="00C12E1F">
            <w:pPr>
              <w:spacing w:after="0" w:line="240" w:lineRule="auto"/>
              <w:jc w:val="right"/>
              <w:rPr>
                <w:color w:val="000000"/>
                <w:lang w:eastAsia="pl-PL"/>
              </w:rPr>
            </w:pPr>
            <w:r w:rsidRPr="00736375">
              <w:rPr>
                <w:color w:val="000000"/>
                <w:lang w:eastAsia="pl-PL"/>
              </w:rPr>
              <w:t>24</w:t>
            </w:r>
          </w:p>
        </w:tc>
        <w:tc>
          <w:tcPr>
            <w:tcW w:w="992" w:type="dxa"/>
            <w:tcBorders>
              <w:top w:val="nil"/>
              <w:left w:val="nil"/>
              <w:bottom w:val="single" w:sz="4" w:space="0" w:color="auto"/>
              <w:right w:val="single" w:sz="4" w:space="0" w:color="auto"/>
            </w:tcBorders>
            <w:shd w:val="clear" w:color="auto" w:fill="auto"/>
            <w:noWrap/>
            <w:vAlign w:val="bottom"/>
            <w:hideMark/>
          </w:tcPr>
          <w:p w14:paraId="218323CD" w14:textId="77777777" w:rsidR="00045F46" w:rsidRPr="00736375" w:rsidRDefault="00045F46" w:rsidP="00C12E1F">
            <w:pPr>
              <w:spacing w:after="0" w:line="240" w:lineRule="auto"/>
              <w:jc w:val="right"/>
              <w:rPr>
                <w:color w:val="000000"/>
                <w:lang w:eastAsia="pl-PL"/>
              </w:rPr>
            </w:pPr>
            <w:r w:rsidRPr="00736375">
              <w:rPr>
                <w:color w:val="000000"/>
                <w:lang w:eastAsia="pl-PL"/>
              </w:rPr>
              <w:t>26</w:t>
            </w:r>
          </w:p>
        </w:tc>
        <w:tc>
          <w:tcPr>
            <w:tcW w:w="992" w:type="dxa"/>
            <w:tcBorders>
              <w:top w:val="nil"/>
              <w:left w:val="nil"/>
              <w:bottom w:val="single" w:sz="4" w:space="0" w:color="auto"/>
              <w:right w:val="single" w:sz="4" w:space="0" w:color="auto"/>
            </w:tcBorders>
            <w:shd w:val="clear" w:color="auto" w:fill="auto"/>
            <w:noWrap/>
            <w:vAlign w:val="bottom"/>
            <w:hideMark/>
          </w:tcPr>
          <w:p w14:paraId="3F012D70" w14:textId="77777777" w:rsidR="00045F46" w:rsidRPr="00736375" w:rsidRDefault="00045F46" w:rsidP="00C12E1F">
            <w:pPr>
              <w:spacing w:after="0" w:line="240" w:lineRule="auto"/>
              <w:jc w:val="right"/>
              <w:rPr>
                <w:color w:val="000000"/>
                <w:lang w:eastAsia="pl-PL"/>
              </w:rPr>
            </w:pPr>
            <w:r w:rsidRPr="00736375">
              <w:rPr>
                <w:color w:val="000000"/>
                <w:lang w:eastAsia="pl-PL"/>
              </w:rPr>
              <w:t>30</w:t>
            </w:r>
          </w:p>
        </w:tc>
        <w:tc>
          <w:tcPr>
            <w:tcW w:w="993" w:type="dxa"/>
            <w:tcBorders>
              <w:top w:val="nil"/>
              <w:left w:val="nil"/>
              <w:bottom w:val="single" w:sz="4" w:space="0" w:color="auto"/>
              <w:right w:val="single" w:sz="4" w:space="0" w:color="auto"/>
            </w:tcBorders>
            <w:shd w:val="clear" w:color="auto" w:fill="auto"/>
            <w:noWrap/>
            <w:vAlign w:val="bottom"/>
            <w:hideMark/>
          </w:tcPr>
          <w:p w14:paraId="2B3903D8" w14:textId="77777777" w:rsidR="00045F46" w:rsidRPr="00736375" w:rsidRDefault="00045F46" w:rsidP="00C12E1F">
            <w:pPr>
              <w:spacing w:after="0" w:line="240" w:lineRule="auto"/>
              <w:jc w:val="right"/>
              <w:rPr>
                <w:color w:val="000000"/>
                <w:lang w:eastAsia="pl-PL"/>
              </w:rPr>
            </w:pPr>
            <w:r w:rsidRPr="00736375">
              <w:rPr>
                <w:color w:val="000000"/>
                <w:lang w:eastAsia="pl-PL"/>
              </w:rPr>
              <w:t>32</w:t>
            </w:r>
          </w:p>
        </w:tc>
        <w:tc>
          <w:tcPr>
            <w:tcW w:w="992" w:type="dxa"/>
            <w:tcBorders>
              <w:top w:val="nil"/>
              <w:left w:val="nil"/>
              <w:bottom w:val="single" w:sz="4" w:space="0" w:color="auto"/>
              <w:right w:val="single" w:sz="4" w:space="0" w:color="auto"/>
            </w:tcBorders>
            <w:shd w:val="clear" w:color="auto" w:fill="auto"/>
            <w:noWrap/>
            <w:vAlign w:val="bottom"/>
            <w:hideMark/>
          </w:tcPr>
          <w:p w14:paraId="45554D5C" w14:textId="77777777" w:rsidR="00045F46" w:rsidRPr="00736375" w:rsidRDefault="00045F46" w:rsidP="00C12E1F">
            <w:pPr>
              <w:spacing w:after="0" w:line="240" w:lineRule="auto"/>
              <w:jc w:val="right"/>
              <w:rPr>
                <w:color w:val="000000"/>
                <w:lang w:eastAsia="pl-PL"/>
              </w:rPr>
            </w:pPr>
            <w:r w:rsidRPr="00736375">
              <w:rPr>
                <w:color w:val="000000"/>
                <w:lang w:eastAsia="pl-PL"/>
              </w:rPr>
              <w:t>34</w:t>
            </w:r>
          </w:p>
        </w:tc>
        <w:tc>
          <w:tcPr>
            <w:tcW w:w="992" w:type="dxa"/>
            <w:tcBorders>
              <w:top w:val="nil"/>
              <w:left w:val="nil"/>
              <w:bottom w:val="single" w:sz="4" w:space="0" w:color="auto"/>
              <w:right w:val="single" w:sz="4" w:space="0" w:color="auto"/>
            </w:tcBorders>
            <w:shd w:val="clear" w:color="auto" w:fill="auto"/>
            <w:noWrap/>
            <w:vAlign w:val="bottom"/>
            <w:hideMark/>
          </w:tcPr>
          <w:p w14:paraId="74859EBB" w14:textId="77777777" w:rsidR="00045F46" w:rsidRPr="00736375" w:rsidRDefault="00045F46" w:rsidP="00C12E1F">
            <w:pPr>
              <w:spacing w:after="0" w:line="240" w:lineRule="auto"/>
              <w:jc w:val="right"/>
              <w:rPr>
                <w:color w:val="000000"/>
                <w:lang w:eastAsia="pl-PL"/>
              </w:rPr>
            </w:pPr>
            <w:r w:rsidRPr="00736375">
              <w:rPr>
                <w:color w:val="000000"/>
                <w:lang w:eastAsia="pl-PL"/>
              </w:rPr>
              <w:t>34</w:t>
            </w:r>
          </w:p>
        </w:tc>
      </w:tr>
      <w:tr w:rsidR="00045F46" w:rsidRPr="00736375" w14:paraId="50D96A43" w14:textId="77777777" w:rsidTr="00045F46">
        <w:trPr>
          <w:trHeight w:val="290"/>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132A5AF3" w14:textId="77777777" w:rsidR="00045F46" w:rsidRPr="00736375" w:rsidRDefault="00045F46" w:rsidP="00C12E1F">
            <w:pPr>
              <w:spacing w:after="0" w:line="240" w:lineRule="auto"/>
              <w:jc w:val="left"/>
              <w:rPr>
                <w:color w:val="000000"/>
                <w:lang w:eastAsia="pl-PL"/>
              </w:rPr>
            </w:pPr>
            <w:r w:rsidRPr="00736375">
              <w:rPr>
                <w:color w:val="000000"/>
                <w:lang w:eastAsia="pl-PL"/>
              </w:rPr>
              <w:t>Łaskarzew (gmina wiejska)</w:t>
            </w:r>
          </w:p>
        </w:tc>
        <w:tc>
          <w:tcPr>
            <w:tcW w:w="993" w:type="dxa"/>
            <w:tcBorders>
              <w:top w:val="nil"/>
              <w:left w:val="nil"/>
              <w:bottom w:val="single" w:sz="4" w:space="0" w:color="auto"/>
              <w:right w:val="single" w:sz="4" w:space="0" w:color="auto"/>
            </w:tcBorders>
            <w:shd w:val="clear" w:color="auto" w:fill="auto"/>
            <w:noWrap/>
            <w:vAlign w:val="bottom"/>
            <w:hideMark/>
          </w:tcPr>
          <w:p w14:paraId="5AEFD778" w14:textId="77777777" w:rsidR="00045F46" w:rsidRPr="00736375" w:rsidRDefault="00045F46" w:rsidP="00C12E1F">
            <w:pPr>
              <w:spacing w:after="0" w:line="240" w:lineRule="auto"/>
              <w:jc w:val="right"/>
              <w:rPr>
                <w:color w:val="000000"/>
                <w:lang w:eastAsia="pl-PL"/>
              </w:rPr>
            </w:pPr>
            <w:r w:rsidRPr="00736375">
              <w:rPr>
                <w:color w:val="000000"/>
                <w:lang w:eastAsia="pl-PL"/>
              </w:rPr>
              <w:t>18</w:t>
            </w:r>
          </w:p>
        </w:tc>
        <w:tc>
          <w:tcPr>
            <w:tcW w:w="992" w:type="dxa"/>
            <w:tcBorders>
              <w:top w:val="nil"/>
              <w:left w:val="nil"/>
              <w:bottom w:val="single" w:sz="4" w:space="0" w:color="auto"/>
              <w:right w:val="single" w:sz="4" w:space="0" w:color="auto"/>
            </w:tcBorders>
            <w:shd w:val="clear" w:color="auto" w:fill="auto"/>
            <w:noWrap/>
            <w:vAlign w:val="bottom"/>
            <w:hideMark/>
          </w:tcPr>
          <w:p w14:paraId="3E2A0377" w14:textId="77777777" w:rsidR="00045F46" w:rsidRPr="00736375" w:rsidRDefault="00045F46" w:rsidP="00C12E1F">
            <w:pPr>
              <w:spacing w:after="0" w:line="240" w:lineRule="auto"/>
              <w:jc w:val="right"/>
              <w:rPr>
                <w:color w:val="000000"/>
                <w:lang w:eastAsia="pl-PL"/>
              </w:rPr>
            </w:pPr>
            <w:r w:rsidRPr="00736375">
              <w:rPr>
                <w:color w:val="000000"/>
                <w:lang w:eastAsia="pl-PL"/>
              </w:rPr>
              <w:t>20</w:t>
            </w:r>
          </w:p>
        </w:tc>
        <w:tc>
          <w:tcPr>
            <w:tcW w:w="992" w:type="dxa"/>
            <w:tcBorders>
              <w:top w:val="nil"/>
              <w:left w:val="nil"/>
              <w:bottom w:val="single" w:sz="4" w:space="0" w:color="auto"/>
              <w:right w:val="single" w:sz="4" w:space="0" w:color="auto"/>
            </w:tcBorders>
            <w:shd w:val="clear" w:color="auto" w:fill="auto"/>
            <w:noWrap/>
            <w:vAlign w:val="bottom"/>
            <w:hideMark/>
          </w:tcPr>
          <w:p w14:paraId="6CD3C325" w14:textId="77777777" w:rsidR="00045F46" w:rsidRPr="00736375" w:rsidRDefault="00045F46" w:rsidP="00C12E1F">
            <w:pPr>
              <w:spacing w:after="0" w:line="240" w:lineRule="auto"/>
              <w:jc w:val="right"/>
              <w:rPr>
                <w:color w:val="000000"/>
                <w:lang w:eastAsia="pl-PL"/>
              </w:rPr>
            </w:pPr>
            <w:r w:rsidRPr="00736375">
              <w:rPr>
                <w:color w:val="000000"/>
                <w:lang w:eastAsia="pl-PL"/>
              </w:rPr>
              <w:t>20</w:t>
            </w:r>
          </w:p>
        </w:tc>
        <w:tc>
          <w:tcPr>
            <w:tcW w:w="992" w:type="dxa"/>
            <w:tcBorders>
              <w:top w:val="nil"/>
              <w:left w:val="nil"/>
              <w:bottom w:val="single" w:sz="4" w:space="0" w:color="auto"/>
              <w:right w:val="single" w:sz="4" w:space="0" w:color="auto"/>
            </w:tcBorders>
            <w:shd w:val="clear" w:color="auto" w:fill="auto"/>
            <w:noWrap/>
            <w:vAlign w:val="bottom"/>
            <w:hideMark/>
          </w:tcPr>
          <w:p w14:paraId="12F25742" w14:textId="77777777" w:rsidR="00045F46" w:rsidRPr="00736375" w:rsidRDefault="00045F46" w:rsidP="00C12E1F">
            <w:pPr>
              <w:spacing w:after="0" w:line="240" w:lineRule="auto"/>
              <w:jc w:val="right"/>
              <w:rPr>
                <w:color w:val="000000"/>
                <w:lang w:eastAsia="pl-PL"/>
              </w:rPr>
            </w:pPr>
            <w:r w:rsidRPr="00736375">
              <w:rPr>
                <w:color w:val="000000"/>
                <w:lang w:eastAsia="pl-PL"/>
              </w:rPr>
              <w:t>20</w:t>
            </w:r>
          </w:p>
        </w:tc>
        <w:tc>
          <w:tcPr>
            <w:tcW w:w="993" w:type="dxa"/>
            <w:tcBorders>
              <w:top w:val="nil"/>
              <w:left w:val="nil"/>
              <w:bottom w:val="single" w:sz="4" w:space="0" w:color="auto"/>
              <w:right w:val="single" w:sz="4" w:space="0" w:color="auto"/>
            </w:tcBorders>
            <w:shd w:val="clear" w:color="auto" w:fill="auto"/>
            <w:noWrap/>
            <w:vAlign w:val="bottom"/>
            <w:hideMark/>
          </w:tcPr>
          <w:p w14:paraId="760A3958" w14:textId="77777777" w:rsidR="00045F46" w:rsidRPr="00736375" w:rsidRDefault="00045F46" w:rsidP="00C12E1F">
            <w:pPr>
              <w:spacing w:after="0" w:line="240" w:lineRule="auto"/>
              <w:jc w:val="right"/>
              <w:rPr>
                <w:color w:val="000000"/>
                <w:lang w:eastAsia="pl-PL"/>
              </w:rPr>
            </w:pPr>
            <w:r w:rsidRPr="00736375">
              <w:rPr>
                <w:color w:val="000000"/>
                <w:lang w:eastAsia="pl-PL"/>
              </w:rPr>
              <w:t>22</w:t>
            </w:r>
          </w:p>
        </w:tc>
        <w:tc>
          <w:tcPr>
            <w:tcW w:w="992" w:type="dxa"/>
            <w:tcBorders>
              <w:top w:val="nil"/>
              <w:left w:val="nil"/>
              <w:bottom w:val="single" w:sz="4" w:space="0" w:color="auto"/>
              <w:right w:val="single" w:sz="4" w:space="0" w:color="auto"/>
            </w:tcBorders>
            <w:shd w:val="clear" w:color="auto" w:fill="auto"/>
            <w:noWrap/>
            <w:vAlign w:val="bottom"/>
            <w:hideMark/>
          </w:tcPr>
          <w:p w14:paraId="0146D1EB" w14:textId="77777777" w:rsidR="00045F46" w:rsidRPr="00736375" w:rsidRDefault="00045F46" w:rsidP="00C12E1F">
            <w:pPr>
              <w:spacing w:after="0" w:line="240" w:lineRule="auto"/>
              <w:jc w:val="right"/>
              <w:rPr>
                <w:color w:val="000000"/>
                <w:lang w:eastAsia="pl-PL"/>
              </w:rPr>
            </w:pPr>
            <w:r w:rsidRPr="00736375">
              <w:rPr>
                <w:color w:val="000000"/>
                <w:lang w:eastAsia="pl-PL"/>
              </w:rPr>
              <w:t>22</w:t>
            </w:r>
          </w:p>
        </w:tc>
        <w:tc>
          <w:tcPr>
            <w:tcW w:w="992" w:type="dxa"/>
            <w:tcBorders>
              <w:top w:val="nil"/>
              <w:left w:val="nil"/>
              <w:bottom w:val="single" w:sz="4" w:space="0" w:color="auto"/>
              <w:right w:val="single" w:sz="4" w:space="0" w:color="auto"/>
            </w:tcBorders>
            <w:shd w:val="clear" w:color="auto" w:fill="auto"/>
            <w:noWrap/>
            <w:vAlign w:val="bottom"/>
            <w:hideMark/>
          </w:tcPr>
          <w:p w14:paraId="14EFDC0C" w14:textId="77777777" w:rsidR="00045F46" w:rsidRPr="00736375" w:rsidRDefault="00045F46" w:rsidP="00C12E1F">
            <w:pPr>
              <w:spacing w:after="0" w:line="240" w:lineRule="auto"/>
              <w:jc w:val="right"/>
              <w:rPr>
                <w:color w:val="000000"/>
                <w:lang w:eastAsia="pl-PL"/>
              </w:rPr>
            </w:pPr>
            <w:r w:rsidRPr="00736375">
              <w:rPr>
                <w:color w:val="000000"/>
                <w:lang w:eastAsia="pl-PL"/>
              </w:rPr>
              <w:t>22</w:t>
            </w:r>
          </w:p>
        </w:tc>
      </w:tr>
      <w:tr w:rsidR="00045F46" w:rsidRPr="00736375" w14:paraId="4833C9ED" w14:textId="77777777" w:rsidTr="00045F46">
        <w:trPr>
          <w:trHeight w:val="290"/>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3FCE70A2" w14:textId="77777777" w:rsidR="00045F46" w:rsidRPr="00736375" w:rsidRDefault="00045F46" w:rsidP="00C12E1F">
            <w:pPr>
              <w:spacing w:after="0" w:line="240" w:lineRule="auto"/>
              <w:jc w:val="left"/>
              <w:rPr>
                <w:color w:val="000000"/>
                <w:lang w:eastAsia="pl-PL"/>
              </w:rPr>
            </w:pPr>
            <w:r w:rsidRPr="00736375">
              <w:rPr>
                <w:color w:val="000000"/>
                <w:lang w:eastAsia="pl-PL"/>
              </w:rPr>
              <w:t>Łaskarzew (gmina miejska)</w:t>
            </w:r>
          </w:p>
        </w:tc>
        <w:tc>
          <w:tcPr>
            <w:tcW w:w="993" w:type="dxa"/>
            <w:tcBorders>
              <w:top w:val="nil"/>
              <w:left w:val="nil"/>
              <w:bottom w:val="single" w:sz="4" w:space="0" w:color="auto"/>
              <w:right w:val="single" w:sz="4" w:space="0" w:color="auto"/>
            </w:tcBorders>
            <w:shd w:val="clear" w:color="auto" w:fill="auto"/>
            <w:noWrap/>
            <w:vAlign w:val="bottom"/>
            <w:hideMark/>
          </w:tcPr>
          <w:p w14:paraId="6DC3C260" w14:textId="77777777" w:rsidR="00045F46" w:rsidRPr="00736375" w:rsidRDefault="00045F46" w:rsidP="00C12E1F">
            <w:pPr>
              <w:spacing w:after="0" w:line="240" w:lineRule="auto"/>
              <w:jc w:val="right"/>
              <w:rPr>
                <w:color w:val="000000"/>
                <w:lang w:eastAsia="pl-PL"/>
              </w:rPr>
            </w:pPr>
            <w:r w:rsidRPr="00736375">
              <w:rPr>
                <w:color w:val="000000"/>
                <w:lang w:eastAsia="pl-PL"/>
              </w:rPr>
              <w:t>16</w:t>
            </w:r>
          </w:p>
        </w:tc>
        <w:tc>
          <w:tcPr>
            <w:tcW w:w="992" w:type="dxa"/>
            <w:tcBorders>
              <w:top w:val="nil"/>
              <w:left w:val="nil"/>
              <w:bottom w:val="single" w:sz="4" w:space="0" w:color="auto"/>
              <w:right w:val="single" w:sz="4" w:space="0" w:color="auto"/>
            </w:tcBorders>
            <w:shd w:val="clear" w:color="auto" w:fill="auto"/>
            <w:noWrap/>
            <w:vAlign w:val="bottom"/>
            <w:hideMark/>
          </w:tcPr>
          <w:p w14:paraId="0A04E0AD" w14:textId="77777777" w:rsidR="00045F46" w:rsidRPr="00736375" w:rsidRDefault="00045F46" w:rsidP="00C12E1F">
            <w:pPr>
              <w:spacing w:after="0" w:line="240" w:lineRule="auto"/>
              <w:jc w:val="right"/>
              <w:rPr>
                <w:color w:val="000000"/>
                <w:lang w:eastAsia="pl-PL"/>
              </w:rPr>
            </w:pPr>
            <w:r w:rsidRPr="00736375">
              <w:rPr>
                <w:color w:val="000000"/>
                <w:lang w:eastAsia="pl-PL"/>
              </w:rPr>
              <w:t>16</w:t>
            </w:r>
          </w:p>
        </w:tc>
        <w:tc>
          <w:tcPr>
            <w:tcW w:w="992" w:type="dxa"/>
            <w:tcBorders>
              <w:top w:val="nil"/>
              <w:left w:val="nil"/>
              <w:bottom w:val="single" w:sz="4" w:space="0" w:color="auto"/>
              <w:right w:val="single" w:sz="4" w:space="0" w:color="auto"/>
            </w:tcBorders>
            <w:shd w:val="clear" w:color="auto" w:fill="auto"/>
            <w:noWrap/>
            <w:vAlign w:val="bottom"/>
            <w:hideMark/>
          </w:tcPr>
          <w:p w14:paraId="782C13CD" w14:textId="77777777" w:rsidR="00045F46" w:rsidRPr="00736375" w:rsidRDefault="00045F46" w:rsidP="00C12E1F">
            <w:pPr>
              <w:spacing w:after="0" w:line="240" w:lineRule="auto"/>
              <w:jc w:val="right"/>
              <w:rPr>
                <w:color w:val="000000"/>
                <w:lang w:eastAsia="pl-PL"/>
              </w:rPr>
            </w:pPr>
            <w:r w:rsidRPr="00736375">
              <w:rPr>
                <w:color w:val="000000"/>
                <w:lang w:eastAsia="pl-PL"/>
              </w:rPr>
              <w:t>16</w:t>
            </w:r>
          </w:p>
        </w:tc>
        <w:tc>
          <w:tcPr>
            <w:tcW w:w="992" w:type="dxa"/>
            <w:tcBorders>
              <w:top w:val="nil"/>
              <w:left w:val="nil"/>
              <w:bottom w:val="single" w:sz="4" w:space="0" w:color="auto"/>
              <w:right w:val="single" w:sz="4" w:space="0" w:color="auto"/>
            </w:tcBorders>
            <w:shd w:val="clear" w:color="auto" w:fill="auto"/>
            <w:noWrap/>
            <w:vAlign w:val="bottom"/>
            <w:hideMark/>
          </w:tcPr>
          <w:p w14:paraId="4E00A033" w14:textId="77777777" w:rsidR="00045F46" w:rsidRPr="00736375" w:rsidRDefault="00045F46" w:rsidP="00C12E1F">
            <w:pPr>
              <w:spacing w:after="0" w:line="240" w:lineRule="auto"/>
              <w:jc w:val="right"/>
              <w:rPr>
                <w:color w:val="000000"/>
                <w:lang w:eastAsia="pl-PL"/>
              </w:rPr>
            </w:pPr>
            <w:r w:rsidRPr="00736375">
              <w:rPr>
                <w:color w:val="000000"/>
                <w:lang w:eastAsia="pl-PL"/>
              </w:rPr>
              <w:t>16</w:t>
            </w:r>
          </w:p>
        </w:tc>
        <w:tc>
          <w:tcPr>
            <w:tcW w:w="993" w:type="dxa"/>
            <w:tcBorders>
              <w:top w:val="nil"/>
              <w:left w:val="nil"/>
              <w:bottom w:val="single" w:sz="4" w:space="0" w:color="auto"/>
              <w:right w:val="single" w:sz="4" w:space="0" w:color="auto"/>
            </w:tcBorders>
            <w:shd w:val="clear" w:color="auto" w:fill="auto"/>
            <w:noWrap/>
            <w:vAlign w:val="bottom"/>
            <w:hideMark/>
          </w:tcPr>
          <w:p w14:paraId="090EA0C5" w14:textId="77777777" w:rsidR="00045F46" w:rsidRPr="00736375" w:rsidRDefault="00045F46" w:rsidP="00C12E1F">
            <w:pPr>
              <w:spacing w:after="0" w:line="240" w:lineRule="auto"/>
              <w:jc w:val="right"/>
              <w:rPr>
                <w:color w:val="000000"/>
                <w:lang w:eastAsia="pl-PL"/>
              </w:rPr>
            </w:pPr>
            <w:r w:rsidRPr="00736375">
              <w:rPr>
                <w:color w:val="000000"/>
                <w:lang w:eastAsia="pl-PL"/>
              </w:rPr>
              <w:t>17</w:t>
            </w:r>
          </w:p>
        </w:tc>
        <w:tc>
          <w:tcPr>
            <w:tcW w:w="992" w:type="dxa"/>
            <w:tcBorders>
              <w:top w:val="nil"/>
              <w:left w:val="nil"/>
              <w:bottom w:val="single" w:sz="4" w:space="0" w:color="auto"/>
              <w:right w:val="single" w:sz="4" w:space="0" w:color="auto"/>
            </w:tcBorders>
            <w:shd w:val="clear" w:color="auto" w:fill="auto"/>
            <w:noWrap/>
            <w:vAlign w:val="bottom"/>
            <w:hideMark/>
          </w:tcPr>
          <w:p w14:paraId="113A49AF" w14:textId="77777777" w:rsidR="00045F46" w:rsidRPr="00736375" w:rsidRDefault="00045F46" w:rsidP="00C12E1F">
            <w:pPr>
              <w:spacing w:after="0" w:line="240" w:lineRule="auto"/>
              <w:jc w:val="right"/>
              <w:rPr>
                <w:color w:val="000000"/>
                <w:lang w:eastAsia="pl-PL"/>
              </w:rPr>
            </w:pPr>
            <w:r w:rsidRPr="00736375">
              <w:rPr>
                <w:color w:val="000000"/>
                <w:lang w:eastAsia="pl-PL"/>
              </w:rPr>
              <w:t>19</w:t>
            </w:r>
          </w:p>
        </w:tc>
        <w:tc>
          <w:tcPr>
            <w:tcW w:w="992" w:type="dxa"/>
            <w:tcBorders>
              <w:top w:val="nil"/>
              <w:left w:val="nil"/>
              <w:bottom w:val="single" w:sz="4" w:space="0" w:color="auto"/>
              <w:right w:val="single" w:sz="4" w:space="0" w:color="auto"/>
            </w:tcBorders>
            <w:shd w:val="clear" w:color="auto" w:fill="auto"/>
            <w:noWrap/>
            <w:vAlign w:val="bottom"/>
            <w:hideMark/>
          </w:tcPr>
          <w:p w14:paraId="0429872F" w14:textId="77777777" w:rsidR="00045F46" w:rsidRPr="00736375" w:rsidRDefault="00045F46" w:rsidP="00C12E1F">
            <w:pPr>
              <w:spacing w:after="0" w:line="240" w:lineRule="auto"/>
              <w:jc w:val="right"/>
              <w:rPr>
                <w:color w:val="000000"/>
                <w:lang w:eastAsia="pl-PL"/>
              </w:rPr>
            </w:pPr>
            <w:r w:rsidRPr="00736375">
              <w:rPr>
                <w:color w:val="000000"/>
                <w:lang w:eastAsia="pl-PL"/>
              </w:rPr>
              <w:t>19</w:t>
            </w:r>
          </w:p>
        </w:tc>
      </w:tr>
      <w:tr w:rsidR="00045F46" w:rsidRPr="00736375" w14:paraId="6FF66F9C" w14:textId="77777777" w:rsidTr="00045F46">
        <w:trPr>
          <w:trHeight w:val="290"/>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05D65740" w14:textId="77777777" w:rsidR="00045F46" w:rsidRPr="00736375" w:rsidRDefault="00045F46" w:rsidP="00C12E1F">
            <w:pPr>
              <w:spacing w:after="0" w:line="240" w:lineRule="auto"/>
              <w:jc w:val="left"/>
              <w:rPr>
                <w:color w:val="000000"/>
                <w:lang w:eastAsia="pl-PL"/>
              </w:rPr>
            </w:pPr>
            <w:r w:rsidRPr="00736375">
              <w:rPr>
                <w:color w:val="000000"/>
                <w:lang w:eastAsia="pl-PL"/>
              </w:rPr>
              <w:t>Garwolin (gmina miejska)</w:t>
            </w:r>
          </w:p>
        </w:tc>
        <w:tc>
          <w:tcPr>
            <w:tcW w:w="993" w:type="dxa"/>
            <w:tcBorders>
              <w:top w:val="nil"/>
              <w:left w:val="nil"/>
              <w:bottom w:val="single" w:sz="4" w:space="0" w:color="auto"/>
              <w:right w:val="single" w:sz="4" w:space="0" w:color="auto"/>
            </w:tcBorders>
            <w:shd w:val="clear" w:color="auto" w:fill="auto"/>
            <w:noWrap/>
            <w:vAlign w:val="bottom"/>
            <w:hideMark/>
          </w:tcPr>
          <w:p w14:paraId="0ADDF70A" w14:textId="77777777" w:rsidR="00045F46" w:rsidRPr="00736375" w:rsidRDefault="00045F46" w:rsidP="00C12E1F">
            <w:pPr>
              <w:spacing w:after="0" w:line="240" w:lineRule="auto"/>
              <w:jc w:val="right"/>
              <w:rPr>
                <w:color w:val="000000"/>
                <w:lang w:eastAsia="pl-PL"/>
              </w:rPr>
            </w:pPr>
            <w:r w:rsidRPr="00736375">
              <w:rPr>
                <w:color w:val="000000"/>
                <w:lang w:eastAsia="pl-PL"/>
              </w:rPr>
              <w:t>40</w:t>
            </w:r>
          </w:p>
        </w:tc>
        <w:tc>
          <w:tcPr>
            <w:tcW w:w="992" w:type="dxa"/>
            <w:tcBorders>
              <w:top w:val="nil"/>
              <w:left w:val="nil"/>
              <w:bottom w:val="single" w:sz="4" w:space="0" w:color="auto"/>
              <w:right w:val="single" w:sz="4" w:space="0" w:color="auto"/>
            </w:tcBorders>
            <w:shd w:val="clear" w:color="auto" w:fill="auto"/>
            <w:noWrap/>
            <w:vAlign w:val="bottom"/>
            <w:hideMark/>
          </w:tcPr>
          <w:p w14:paraId="005AE45F" w14:textId="77777777" w:rsidR="00045F46" w:rsidRPr="00736375" w:rsidRDefault="00045F46" w:rsidP="00C12E1F">
            <w:pPr>
              <w:spacing w:after="0" w:line="240" w:lineRule="auto"/>
              <w:jc w:val="right"/>
              <w:rPr>
                <w:color w:val="000000"/>
                <w:lang w:eastAsia="pl-PL"/>
              </w:rPr>
            </w:pPr>
            <w:r w:rsidRPr="00736375">
              <w:rPr>
                <w:color w:val="000000"/>
                <w:lang w:eastAsia="pl-PL"/>
              </w:rPr>
              <w:t>42</w:t>
            </w:r>
          </w:p>
        </w:tc>
        <w:tc>
          <w:tcPr>
            <w:tcW w:w="992" w:type="dxa"/>
            <w:tcBorders>
              <w:top w:val="nil"/>
              <w:left w:val="nil"/>
              <w:bottom w:val="single" w:sz="4" w:space="0" w:color="auto"/>
              <w:right w:val="single" w:sz="4" w:space="0" w:color="auto"/>
            </w:tcBorders>
            <w:shd w:val="clear" w:color="auto" w:fill="auto"/>
            <w:noWrap/>
            <w:vAlign w:val="bottom"/>
            <w:hideMark/>
          </w:tcPr>
          <w:p w14:paraId="39F7CAA8" w14:textId="77777777" w:rsidR="00045F46" w:rsidRPr="00736375" w:rsidRDefault="00045F46" w:rsidP="00C12E1F">
            <w:pPr>
              <w:spacing w:after="0" w:line="240" w:lineRule="auto"/>
              <w:jc w:val="right"/>
              <w:rPr>
                <w:color w:val="000000"/>
                <w:lang w:eastAsia="pl-PL"/>
              </w:rPr>
            </w:pPr>
            <w:r w:rsidRPr="00736375">
              <w:rPr>
                <w:color w:val="000000"/>
                <w:lang w:eastAsia="pl-PL"/>
              </w:rPr>
              <w:t>42</w:t>
            </w:r>
          </w:p>
        </w:tc>
        <w:tc>
          <w:tcPr>
            <w:tcW w:w="992" w:type="dxa"/>
            <w:tcBorders>
              <w:top w:val="nil"/>
              <w:left w:val="nil"/>
              <w:bottom w:val="single" w:sz="4" w:space="0" w:color="auto"/>
              <w:right w:val="single" w:sz="4" w:space="0" w:color="auto"/>
            </w:tcBorders>
            <w:shd w:val="clear" w:color="auto" w:fill="auto"/>
            <w:noWrap/>
            <w:vAlign w:val="bottom"/>
            <w:hideMark/>
          </w:tcPr>
          <w:p w14:paraId="72266712" w14:textId="77777777" w:rsidR="00045F46" w:rsidRPr="00736375" w:rsidRDefault="00045F46" w:rsidP="00C12E1F">
            <w:pPr>
              <w:spacing w:after="0" w:line="240" w:lineRule="auto"/>
              <w:jc w:val="right"/>
              <w:rPr>
                <w:color w:val="000000"/>
                <w:lang w:eastAsia="pl-PL"/>
              </w:rPr>
            </w:pPr>
            <w:r w:rsidRPr="00736375">
              <w:rPr>
                <w:color w:val="000000"/>
                <w:lang w:eastAsia="pl-PL"/>
              </w:rPr>
              <w:t>39</w:t>
            </w:r>
          </w:p>
        </w:tc>
        <w:tc>
          <w:tcPr>
            <w:tcW w:w="993" w:type="dxa"/>
            <w:tcBorders>
              <w:top w:val="nil"/>
              <w:left w:val="nil"/>
              <w:bottom w:val="single" w:sz="4" w:space="0" w:color="auto"/>
              <w:right w:val="single" w:sz="4" w:space="0" w:color="auto"/>
            </w:tcBorders>
            <w:shd w:val="clear" w:color="auto" w:fill="auto"/>
            <w:noWrap/>
            <w:vAlign w:val="bottom"/>
            <w:hideMark/>
          </w:tcPr>
          <w:p w14:paraId="464D162C" w14:textId="77777777" w:rsidR="00045F46" w:rsidRPr="00736375" w:rsidRDefault="00045F46" w:rsidP="00C12E1F">
            <w:pPr>
              <w:spacing w:after="0" w:line="240" w:lineRule="auto"/>
              <w:jc w:val="right"/>
              <w:rPr>
                <w:color w:val="000000"/>
                <w:lang w:eastAsia="pl-PL"/>
              </w:rPr>
            </w:pPr>
            <w:r w:rsidRPr="00736375">
              <w:rPr>
                <w:color w:val="000000"/>
                <w:lang w:eastAsia="pl-PL"/>
              </w:rPr>
              <w:t>40</w:t>
            </w:r>
          </w:p>
        </w:tc>
        <w:tc>
          <w:tcPr>
            <w:tcW w:w="992" w:type="dxa"/>
            <w:tcBorders>
              <w:top w:val="nil"/>
              <w:left w:val="nil"/>
              <w:bottom w:val="single" w:sz="4" w:space="0" w:color="auto"/>
              <w:right w:val="single" w:sz="4" w:space="0" w:color="auto"/>
            </w:tcBorders>
            <w:shd w:val="clear" w:color="auto" w:fill="auto"/>
            <w:noWrap/>
            <w:vAlign w:val="bottom"/>
            <w:hideMark/>
          </w:tcPr>
          <w:p w14:paraId="165880E9" w14:textId="77777777" w:rsidR="00045F46" w:rsidRPr="00736375" w:rsidRDefault="00045F46" w:rsidP="00C12E1F">
            <w:pPr>
              <w:spacing w:after="0" w:line="240" w:lineRule="auto"/>
              <w:jc w:val="right"/>
              <w:rPr>
                <w:color w:val="000000"/>
                <w:lang w:eastAsia="pl-PL"/>
              </w:rPr>
            </w:pPr>
            <w:r w:rsidRPr="00736375">
              <w:rPr>
                <w:color w:val="000000"/>
                <w:lang w:eastAsia="pl-PL"/>
              </w:rPr>
              <w:t>42</w:t>
            </w:r>
          </w:p>
        </w:tc>
        <w:tc>
          <w:tcPr>
            <w:tcW w:w="992" w:type="dxa"/>
            <w:tcBorders>
              <w:top w:val="nil"/>
              <w:left w:val="nil"/>
              <w:bottom w:val="single" w:sz="4" w:space="0" w:color="auto"/>
              <w:right w:val="single" w:sz="4" w:space="0" w:color="auto"/>
            </w:tcBorders>
            <w:shd w:val="clear" w:color="auto" w:fill="auto"/>
            <w:noWrap/>
            <w:vAlign w:val="bottom"/>
            <w:hideMark/>
          </w:tcPr>
          <w:p w14:paraId="5C5625D6" w14:textId="77777777" w:rsidR="00045F46" w:rsidRPr="00736375" w:rsidRDefault="00045F46" w:rsidP="00C12E1F">
            <w:pPr>
              <w:spacing w:after="0" w:line="240" w:lineRule="auto"/>
              <w:jc w:val="right"/>
              <w:rPr>
                <w:color w:val="000000"/>
                <w:lang w:eastAsia="pl-PL"/>
              </w:rPr>
            </w:pPr>
            <w:r w:rsidRPr="00736375">
              <w:rPr>
                <w:color w:val="000000"/>
                <w:lang w:eastAsia="pl-PL"/>
              </w:rPr>
              <w:t>46</w:t>
            </w:r>
          </w:p>
        </w:tc>
      </w:tr>
      <w:tr w:rsidR="00045F46" w:rsidRPr="00736375" w14:paraId="4B9DE22F" w14:textId="77777777" w:rsidTr="00045F46">
        <w:trPr>
          <w:trHeight w:val="290"/>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5C24B0F3" w14:textId="77777777" w:rsidR="00045F46" w:rsidRPr="00736375" w:rsidRDefault="00045F46" w:rsidP="00C12E1F">
            <w:pPr>
              <w:spacing w:after="0" w:line="240" w:lineRule="auto"/>
              <w:jc w:val="left"/>
              <w:rPr>
                <w:color w:val="000000"/>
                <w:lang w:eastAsia="pl-PL"/>
              </w:rPr>
            </w:pPr>
            <w:r w:rsidRPr="00736375">
              <w:rPr>
                <w:color w:val="000000"/>
                <w:lang w:eastAsia="pl-PL"/>
              </w:rPr>
              <w:t>Średnia dla gmin LGD</w:t>
            </w:r>
          </w:p>
        </w:tc>
        <w:tc>
          <w:tcPr>
            <w:tcW w:w="993" w:type="dxa"/>
            <w:tcBorders>
              <w:top w:val="nil"/>
              <w:left w:val="nil"/>
              <w:bottom w:val="single" w:sz="4" w:space="0" w:color="auto"/>
              <w:right w:val="single" w:sz="4" w:space="0" w:color="auto"/>
            </w:tcBorders>
            <w:shd w:val="clear" w:color="auto" w:fill="auto"/>
            <w:noWrap/>
            <w:vAlign w:val="bottom"/>
            <w:hideMark/>
          </w:tcPr>
          <w:p w14:paraId="06A54F18" w14:textId="77777777" w:rsidR="00045F46" w:rsidRPr="00736375" w:rsidRDefault="00045F46" w:rsidP="00C12E1F">
            <w:pPr>
              <w:spacing w:after="0" w:line="240" w:lineRule="auto"/>
              <w:jc w:val="right"/>
              <w:rPr>
                <w:color w:val="000000"/>
                <w:lang w:eastAsia="pl-PL"/>
              </w:rPr>
            </w:pPr>
            <w:r w:rsidRPr="00736375">
              <w:rPr>
                <w:color w:val="000000"/>
                <w:lang w:eastAsia="pl-PL"/>
              </w:rPr>
              <w:t>22</w:t>
            </w:r>
          </w:p>
        </w:tc>
        <w:tc>
          <w:tcPr>
            <w:tcW w:w="992" w:type="dxa"/>
            <w:tcBorders>
              <w:top w:val="nil"/>
              <w:left w:val="nil"/>
              <w:bottom w:val="single" w:sz="4" w:space="0" w:color="auto"/>
              <w:right w:val="single" w:sz="4" w:space="0" w:color="auto"/>
            </w:tcBorders>
            <w:shd w:val="clear" w:color="auto" w:fill="auto"/>
            <w:noWrap/>
            <w:vAlign w:val="bottom"/>
            <w:hideMark/>
          </w:tcPr>
          <w:p w14:paraId="0ED80604" w14:textId="77777777" w:rsidR="00045F46" w:rsidRPr="00736375" w:rsidRDefault="00045F46" w:rsidP="00C12E1F">
            <w:pPr>
              <w:spacing w:after="0" w:line="240" w:lineRule="auto"/>
              <w:jc w:val="right"/>
              <w:rPr>
                <w:color w:val="000000"/>
                <w:lang w:eastAsia="pl-PL"/>
              </w:rPr>
            </w:pPr>
            <w:r w:rsidRPr="00736375">
              <w:rPr>
                <w:color w:val="000000"/>
                <w:lang w:eastAsia="pl-PL"/>
              </w:rPr>
              <w:t>24</w:t>
            </w:r>
          </w:p>
        </w:tc>
        <w:tc>
          <w:tcPr>
            <w:tcW w:w="992" w:type="dxa"/>
            <w:tcBorders>
              <w:top w:val="nil"/>
              <w:left w:val="nil"/>
              <w:bottom w:val="single" w:sz="4" w:space="0" w:color="auto"/>
              <w:right w:val="single" w:sz="4" w:space="0" w:color="auto"/>
            </w:tcBorders>
            <w:shd w:val="clear" w:color="auto" w:fill="auto"/>
            <w:noWrap/>
            <w:vAlign w:val="bottom"/>
            <w:hideMark/>
          </w:tcPr>
          <w:p w14:paraId="106B8712" w14:textId="77777777" w:rsidR="00045F46" w:rsidRPr="00736375" w:rsidRDefault="00045F46" w:rsidP="00C12E1F">
            <w:pPr>
              <w:spacing w:after="0" w:line="240" w:lineRule="auto"/>
              <w:jc w:val="right"/>
              <w:rPr>
                <w:color w:val="000000"/>
                <w:lang w:eastAsia="pl-PL"/>
              </w:rPr>
            </w:pPr>
            <w:r w:rsidRPr="00736375">
              <w:rPr>
                <w:color w:val="000000"/>
                <w:lang w:eastAsia="pl-PL"/>
              </w:rPr>
              <w:t>25</w:t>
            </w:r>
          </w:p>
        </w:tc>
        <w:tc>
          <w:tcPr>
            <w:tcW w:w="992" w:type="dxa"/>
            <w:tcBorders>
              <w:top w:val="nil"/>
              <w:left w:val="nil"/>
              <w:bottom w:val="single" w:sz="4" w:space="0" w:color="auto"/>
              <w:right w:val="single" w:sz="4" w:space="0" w:color="auto"/>
            </w:tcBorders>
            <w:shd w:val="clear" w:color="auto" w:fill="auto"/>
            <w:noWrap/>
            <w:vAlign w:val="bottom"/>
            <w:hideMark/>
          </w:tcPr>
          <w:p w14:paraId="08297930" w14:textId="77777777" w:rsidR="00045F46" w:rsidRPr="00736375" w:rsidRDefault="00045F46" w:rsidP="00C12E1F">
            <w:pPr>
              <w:spacing w:after="0" w:line="240" w:lineRule="auto"/>
              <w:jc w:val="right"/>
              <w:rPr>
                <w:color w:val="000000"/>
                <w:lang w:eastAsia="pl-PL"/>
              </w:rPr>
            </w:pPr>
            <w:r w:rsidRPr="00736375">
              <w:rPr>
                <w:color w:val="000000"/>
                <w:lang w:eastAsia="pl-PL"/>
              </w:rPr>
              <w:t>25</w:t>
            </w:r>
          </w:p>
        </w:tc>
        <w:tc>
          <w:tcPr>
            <w:tcW w:w="993" w:type="dxa"/>
            <w:tcBorders>
              <w:top w:val="nil"/>
              <w:left w:val="nil"/>
              <w:bottom w:val="single" w:sz="4" w:space="0" w:color="auto"/>
              <w:right w:val="single" w:sz="4" w:space="0" w:color="auto"/>
            </w:tcBorders>
            <w:shd w:val="clear" w:color="auto" w:fill="auto"/>
            <w:noWrap/>
            <w:vAlign w:val="bottom"/>
            <w:hideMark/>
          </w:tcPr>
          <w:p w14:paraId="3A1ACA07" w14:textId="77777777" w:rsidR="00045F46" w:rsidRPr="00736375" w:rsidRDefault="00045F46" w:rsidP="00C12E1F">
            <w:pPr>
              <w:spacing w:after="0" w:line="240" w:lineRule="auto"/>
              <w:jc w:val="right"/>
              <w:rPr>
                <w:color w:val="000000"/>
                <w:lang w:eastAsia="pl-PL"/>
              </w:rPr>
            </w:pPr>
            <w:r w:rsidRPr="00736375">
              <w:rPr>
                <w:color w:val="000000"/>
                <w:lang w:eastAsia="pl-PL"/>
              </w:rPr>
              <w:t>26</w:t>
            </w:r>
          </w:p>
        </w:tc>
        <w:tc>
          <w:tcPr>
            <w:tcW w:w="992" w:type="dxa"/>
            <w:tcBorders>
              <w:top w:val="nil"/>
              <w:left w:val="nil"/>
              <w:bottom w:val="single" w:sz="4" w:space="0" w:color="auto"/>
              <w:right w:val="single" w:sz="4" w:space="0" w:color="auto"/>
            </w:tcBorders>
            <w:shd w:val="clear" w:color="auto" w:fill="auto"/>
            <w:noWrap/>
            <w:vAlign w:val="bottom"/>
            <w:hideMark/>
          </w:tcPr>
          <w:p w14:paraId="30C55319" w14:textId="77777777" w:rsidR="00045F46" w:rsidRPr="00736375" w:rsidRDefault="00045F46" w:rsidP="00C12E1F">
            <w:pPr>
              <w:spacing w:after="0" w:line="240" w:lineRule="auto"/>
              <w:jc w:val="right"/>
              <w:rPr>
                <w:color w:val="000000"/>
                <w:lang w:eastAsia="pl-PL"/>
              </w:rPr>
            </w:pPr>
            <w:r w:rsidRPr="00736375">
              <w:rPr>
                <w:color w:val="000000"/>
                <w:lang w:eastAsia="pl-PL"/>
              </w:rPr>
              <w:t>27</w:t>
            </w:r>
          </w:p>
        </w:tc>
        <w:tc>
          <w:tcPr>
            <w:tcW w:w="992" w:type="dxa"/>
            <w:tcBorders>
              <w:top w:val="nil"/>
              <w:left w:val="nil"/>
              <w:bottom w:val="single" w:sz="4" w:space="0" w:color="auto"/>
              <w:right w:val="single" w:sz="4" w:space="0" w:color="auto"/>
            </w:tcBorders>
            <w:shd w:val="clear" w:color="auto" w:fill="auto"/>
            <w:noWrap/>
            <w:vAlign w:val="bottom"/>
            <w:hideMark/>
          </w:tcPr>
          <w:p w14:paraId="1D11B6C8" w14:textId="77777777" w:rsidR="00045F46" w:rsidRPr="00736375" w:rsidRDefault="00045F46" w:rsidP="00C12E1F">
            <w:pPr>
              <w:spacing w:after="0" w:line="240" w:lineRule="auto"/>
              <w:jc w:val="right"/>
              <w:rPr>
                <w:color w:val="000000"/>
                <w:lang w:eastAsia="pl-PL"/>
              </w:rPr>
            </w:pPr>
            <w:r w:rsidRPr="00736375">
              <w:rPr>
                <w:color w:val="000000"/>
                <w:lang w:eastAsia="pl-PL"/>
              </w:rPr>
              <w:t>28</w:t>
            </w:r>
          </w:p>
        </w:tc>
      </w:tr>
    </w:tbl>
    <w:p w14:paraId="681CB098" w14:textId="2347770A" w:rsidR="00045F46" w:rsidRDefault="00045F46" w:rsidP="00647597">
      <w:pPr>
        <w:spacing w:after="0" w:line="240" w:lineRule="auto"/>
        <w:jc w:val="left"/>
      </w:pPr>
      <w:r w:rsidRPr="00666380">
        <w:rPr>
          <w:color w:val="000000"/>
          <w:lang w:eastAsia="pl-PL"/>
        </w:rPr>
        <w:t> </w:t>
      </w:r>
      <w:r w:rsidRPr="00666380">
        <w:t>Źródło: GUS, Bank Danych Lokalnych</w:t>
      </w:r>
      <w:r>
        <w:t xml:space="preserve"> (dostęp: 30.03.2023)</w:t>
      </w:r>
    </w:p>
    <w:p w14:paraId="499D9B86" w14:textId="77777777" w:rsidR="00647597" w:rsidRDefault="00647597" w:rsidP="00647597">
      <w:pPr>
        <w:spacing w:after="0" w:line="240" w:lineRule="auto"/>
        <w:jc w:val="left"/>
      </w:pPr>
    </w:p>
    <w:p w14:paraId="733D4058" w14:textId="2F1C2E2F" w:rsidR="00963BFD" w:rsidRPr="00372DBC" w:rsidRDefault="00963BFD" w:rsidP="00A00FF0">
      <w:r>
        <w:t xml:space="preserve">W realizacji zadań publicznych gminy wspierały organizacje pozarządowe takie jak Powiatowy Związek Sportowy </w:t>
      </w:r>
      <w:r w:rsidR="00B35E6B">
        <w:br/>
      </w:r>
      <w:r>
        <w:t>w Garwolinie, który popularyzował kulturę fizyczną wśród dzieci i młodzieży, a także Powiatowe Zrzeszenie Ludowe Zespoły Sportowe w Garwolinie, które popularyzował sport w środowiskach wiejskich.</w:t>
      </w:r>
      <w:r w:rsidRPr="00943C8B">
        <w:rPr>
          <w:color w:val="BFBFBF" w:themeColor="background1" w:themeShade="BF"/>
        </w:rPr>
        <w:t xml:space="preserve"> </w:t>
      </w:r>
      <w:r w:rsidRPr="006B3E7C">
        <w:t>W powiecie garwolińskim działają liczne zespoły ludowe: ”Borowianki”, „</w:t>
      </w:r>
      <w:proofErr w:type="spellStart"/>
      <w:r w:rsidRPr="006B3E7C">
        <w:t>Lalinianki</w:t>
      </w:r>
      <w:proofErr w:type="spellEnd"/>
      <w:r w:rsidRPr="006B3E7C">
        <w:t xml:space="preserve">”, „Lipowianki”, „Zespół Ludowy w Łukówcu”, „Zespół Ludowy w Starowoli” „Zespół Ludowy w Woli Koryckiej”, „KGW w </w:t>
      </w:r>
      <w:proofErr w:type="spellStart"/>
      <w:r w:rsidRPr="006B3E7C">
        <w:t>Oronnem</w:t>
      </w:r>
      <w:proofErr w:type="spellEnd"/>
      <w:r w:rsidRPr="006B3E7C">
        <w:t>”, „KGW Wróble Wargocin”. Gmina Maciejowice słynie z muzykujących kapel ludowych; od 15 lat organizowany jest tam Festiwal Kapel i Śpiewaków Ludowych Regionów Nadwiślańskich „POWIŚLAKI”. Działają również strażackie orkiestry dęte w Trąbkach, Pilawie, Miastkowie Kościelnym, Żelechowie, Borowiu, Górznie i mieście Garwolin.</w:t>
      </w:r>
      <w:r>
        <w:t xml:space="preserve"> </w:t>
      </w:r>
      <w:r w:rsidRPr="00372DBC">
        <w:t>Do najprężniej działających klubów sportowych należą natomiast: GKS "Wilga" Garwolin, LKS "Mazowsze" w Miętnem,  ŁKS "Promnik"</w:t>
      </w:r>
      <w:r w:rsidR="002705B5">
        <w:t xml:space="preserve"> </w:t>
      </w:r>
      <w:r w:rsidRPr="00372DBC">
        <w:t>w Łaskarzewie, LKS "Sęp" Żelechów.</w:t>
      </w:r>
    </w:p>
    <w:p w14:paraId="364E415A" w14:textId="5CA57863" w:rsidR="00963BFD" w:rsidRDefault="00963BFD" w:rsidP="00A00FF0">
      <w:r>
        <w:t xml:space="preserve">4.1.4. Problemy społeczne </w:t>
      </w:r>
    </w:p>
    <w:p w14:paraId="4A99072B" w14:textId="77777777" w:rsidR="00C12E1F" w:rsidRDefault="00963BFD" w:rsidP="00964B54">
      <w:pPr>
        <w:rPr>
          <w:color w:val="538135" w:themeColor="accent6" w:themeShade="BF"/>
        </w:rPr>
      </w:pPr>
      <w:r w:rsidRPr="0086666B">
        <w:t>Na obszarze LSR ze środowiskowej pomocy społecznej korzystało średnio 3,7% mieszkańców w każdej z gmin, co oznacza, że obserwujemy znaczący spadek tego wskaźnika względem roku 2016, kiedy beneficjenci stanowili 6,8% osób zamieszkujących każdą z gmin. Najwięcej gospodarstw domowych zamieszkujących analizowany obszar znajduje się w mieście Garwolin, natomiast najmniej w gminie Miastków Kościelny.</w:t>
      </w:r>
      <w:r>
        <w:rPr>
          <w:color w:val="538135" w:themeColor="accent6" w:themeShade="BF"/>
        </w:rPr>
        <w:t xml:space="preserve"> </w:t>
      </w:r>
    </w:p>
    <w:p w14:paraId="573CF887" w14:textId="51D9A7D5" w:rsidR="00C12E1F" w:rsidRPr="00C12E1F" w:rsidRDefault="00C12E1F" w:rsidP="009A6E5A">
      <w:pPr>
        <w:pStyle w:val="Nagwek3"/>
        <w:rPr>
          <w:rFonts w:eastAsia="Times New Roman"/>
          <w:lang w:eastAsia="pl-PL"/>
        </w:rPr>
      </w:pPr>
      <w:bookmarkStart w:id="36" w:name="_Toc137020971"/>
      <w:r w:rsidRPr="00C12E1F">
        <w:rPr>
          <w:rFonts w:eastAsia="Times New Roman"/>
          <w:lang w:eastAsia="pl-PL"/>
        </w:rPr>
        <w:t>Beneficjanci środowiskowej pomocy społeczne na 10 tys. ludności.</w:t>
      </w:r>
      <w:bookmarkEnd w:id="36"/>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7"/>
        <w:gridCol w:w="1134"/>
        <w:gridCol w:w="1134"/>
        <w:gridCol w:w="1134"/>
        <w:gridCol w:w="1134"/>
        <w:gridCol w:w="1134"/>
        <w:gridCol w:w="1134"/>
      </w:tblGrid>
      <w:tr w:rsidR="00C12E1F" w:rsidRPr="00C12E1F" w14:paraId="06C8FDCB" w14:textId="77777777" w:rsidTr="00C12E1F">
        <w:trPr>
          <w:trHeight w:val="290"/>
        </w:trPr>
        <w:tc>
          <w:tcPr>
            <w:tcW w:w="2547" w:type="dxa"/>
            <w:shd w:val="clear" w:color="auto" w:fill="auto"/>
            <w:noWrap/>
            <w:vAlign w:val="bottom"/>
            <w:hideMark/>
          </w:tcPr>
          <w:p w14:paraId="6EF4B8AF" w14:textId="77777777" w:rsidR="00C12E1F" w:rsidRPr="00C12E1F" w:rsidRDefault="00C12E1F" w:rsidP="00C12E1F">
            <w:pPr>
              <w:spacing w:after="0" w:line="240" w:lineRule="auto"/>
              <w:jc w:val="left"/>
              <w:rPr>
                <w:rFonts w:eastAsia="Times New Roman"/>
                <w:color w:val="000000"/>
                <w:lang w:eastAsia="pl-PL"/>
              </w:rPr>
            </w:pPr>
            <w:r w:rsidRPr="00C12E1F">
              <w:rPr>
                <w:rFonts w:eastAsia="Times New Roman"/>
                <w:color w:val="000000"/>
                <w:lang w:eastAsia="pl-PL"/>
              </w:rPr>
              <w:t>Nazwa gminy</w:t>
            </w:r>
          </w:p>
        </w:tc>
        <w:tc>
          <w:tcPr>
            <w:tcW w:w="1134" w:type="dxa"/>
            <w:shd w:val="clear" w:color="auto" w:fill="auto"/>
            <w:noWrap/>
            <w:vAlign w:val="bottom"/>
            <w:hideMark/>
          </w:tcPr>
          <w:p w14:paraId="3D5DF455" w14:textId="77777777" w:rsidR="00C12E1F" w:rsidRPr="00C12E1F" w:rsidRDefault="00C12E1F" w:rsidP="00C12E1F">
            <w:pPr>
              <w:spacing w:after="0" w:line="240" w:lineRule="auto"/>
              <w:jc w:val="left"/>
              <w:rPr>
                <w:rFonts w:eastAsia="Times New Roman"/>
                <w:color w:val="000000"/>
                <w:lang w:eastAsia="pl-PL"/>
              </w:rPr>
            </w:pPr>
            <w:r w:rsidRPr="00C12E1F">
              <w:rPr>
                <w:rFonts w:eastAsia="Times New Roman"/>
                <w:color w:val="000000"/>
                <w:lang w:eastAsia="pl-PL"/>
              </w:rPr>
              <w:t xml:space="preserve">Rok 2016 </w:t>
            </w:r>
          </w:p>
        </w:tc>
        <w:tc>
          <w:tcPr>
            <w:tcW w:w="1134" w:type="dxa"/>
            <w:shd w:val="clear" w:color="auto" w:fill="auto"/>
            <w:noWrap/>
            <w:vAlign w:val="bottom"/>
            <w:hideMark/>
          </w:tcPr>
          <w:p w14:paraId="587323F0" w14:textId="77777777" w:rsidR="00C12E1F" w:rsidRPr="00C12E1F" w:rsidRDefault="00C12E1F" w:rsidP="00C12E1F">
            <w:pPr>
              <w:spacing w:after="0" w:line="240" w:lineRule="auto"/>
              <w:jc w:val="left"/>
              <w:rPr>
                <w:rFonts w:eastAsia="Times New Roman"/>
                <w:color w:val="000000"/>
                <w:lang w:eastAsia="pl-PL"/>
              </w:rPr>
            </w:pPr>
            <w:r w:rsidRPr="00C12E1F">
              <w:rPr>
                <w:rFonts w:eastAsia="Times New Roman"/>
                <w:color w:val="000000"/>
                <w:lang w:eastAsia="pl-PL"/>
              </w:rPr>
              <w:t>Rok 2017</w:t>
            </w:r>
          </w:p>
        </w:tc>
        <w:tc>
          <w:tcPr>
            <w:tcW w:w="1134" w:type="dxa"/>
            <w:shd w:val="clear" w:color="auto" w:fill="auto"/>
            <w:noWrap/>
            <w:vAlign w:val="bottom"/>
            <w:hideMark/>
          </w:tcPr>
          <w:p w14:paraId="54369DD4" w14:textId="77777777" w:rsidR="00C12E1F" w:rsidRPr="00C12E1F" w:rsidRDefault="00C12E1F" w:rsidP="00C12E1F">
            <w:pPr>
              <w:spacing w:after="0" w:line="240" w:lineRule="auto"/>
              <w:jc w:val="left"/>
              <w:rPr>
                <w:rFonts w:eastAsia="Times New Roman"/>
                <w:color w:val="000000"/>
                <w:lang w:eastAsia="pl-PL"/>
              </w:rPr>
            </w:pPr>
            <w:r w:rsidRPr="00C12E1F">
              <w:rPr>
                <w:rFonts w:eastAsia="Times New Roman"/>
                <w:color w:val="000000"/>
                <w:lang w:eastAsia="pl-PL"/>
              </w:rPr>
              <w:t>Rok 2018</w:t>
            </w:r>
          </w:p>
        </w:tc>
        <w:tc>
          <w:tcPr>
            <w:tcW w:w="1134" w:type="dxa"/>
            <w:shd w:val="clear" w:color="auto" w:fill="auto"/>
            <w:noWrap/>
            <w:vAlign w:val="bottom"/>
            <w:hideMark/>
          </w:tcPr>
          <w:p w14:paraId="4E51C095" w14:textId="77777777" w:rsidR="00C12E1F" w:rsidRPr="00C12E1F" w:rsidRDefault="00C12E1F" w:rsidP="00C12E1F">
            <w:pPr>
              <w:spacing w:after="0" w:line="240" w:lineRule="auto"/>
              <w:jc w:val="left"/>
              <w:rPr>
                <w:rFonts w:eastAsia="Times New Roman"/>
                <w:color w:val="000000"/>
                <w:lang w:eastAsia="pl-PL"/>
              </w:rPr>
            </w:pPr>
            <w:r w:rsidRPr="00C12E1F">
              <w:rPr>
                <w:rFonts w:eastAsia="Times New Roman"/>
                <w:color w:val="000000"/>
                <w:lang w:eastAsia="pl-PL"/>
              </w:rPr>
              <w:t xml:space="preserve">Rok 2019 </w:t>
            </w:r>
          </w:p>
        </w:tc>
        <w:tc>
          <w:tcPr>
            <w:tcW w:w="1134" w:type="dxa"/>
            <w:shd w:val="clear" w:color="auto" w:fill="auto"/>
            <w:noWrap/>
            <w:vAlign w:val="bottom"/>
            <w:hideMark/>
          </w:tcPr>
          <w:p w14:paraId="3155E38E" w14:textId="77777777" w:rsidR="00C12E1F" w:rsidRPr="00C12E1F" w:rsidRDefault="00C12E1F" w:rsidP="00C12E1F">
            <w:pPr>
              <w:spacing w:after="0" w:line="240" w:lineRule="auto"/>
              <w:jc w:val="left"/>
              <w:rPr>
                <w:rFonts w:eastAsia="Times New Roman"/>
                <w:color w:val="000000"/>
                <w:lang w:eastAsia="pl-PL"/>
              </w:rPr>
            </w:pPr>
            <w:r w:rsidRPr="00C12E1F">
              <w:rPr>
                <w:rFonts w:eastAsia="Times New Roman"/>
                <w:color w:val="000000"/>
                <w:lang w:eastAsia="pl-PL"/>
              </w:rPr>
              <w:t>Rok 2020</w:t>
            </w:r>
          </w:p>
        </w:tc>
        <w:tc>
          <w:tcPr>
            <w:tcW w:w="1134" w:type="dxa"/>
            <w:shd w:val="clear" w:color="auto" w:fill="auto"/>
            <w:noWrap/>
            <w:vAlign w:val="bottom"/>
            <w:hideMark/>
          </w:tcPr>
          <w:p w14:paraId="470786BE" w14:textId="77777777" w:rsidR="00C12E1F" w:rsidRPr="00C12E1F" w:rsidRDefault="00C12E1F" w:rsidP="00C12E1F">
            <w:pPr>
              <w:spacing w:after="0" w:line="240" w:lineRule="auto"/>
              <w:jc w:val="left"/>
              <w:rPr>
                <w:rFonts w:eastAsia="Times New Roman"/>
                <w:color w:val="000000"/>
                <w:lang w:eastAsia="pl-PL"/>
              </w:rPr>
            </w:pPr>
            <w:r w:rsidRPr="00C12E1F">
              <w:rPr>
                <w:rFonts w:eastAsia="Times New Roman"/>
                <w:color w:val="000000"/>
                <w:lang w:eastAsia="pl-PL"/>
              </w:rPr>
              <w:t>Rok 2021</w:t>
            </w:r>
          </w:p>
        </w:tc>
      </w:tr>
      <w:tr w:rsidR="00C12E1F" w:rsidRPr="00C12E1F" w14:paraId="7422F9C6" w14:textId="77777777" w:rsidTr="00C12E1F">
        <w:trPr>
          <w:trHeight w:val="290"/>
        </w:trPr>
        <w:tc>
          <w:tcPr>
            <w:tcW w:w="2547" w:type="dxa"/>
            <w:shd w:val="clear" w:color="auto" w:fill="auto"/>
            <w:noWrap/>
            <w:vAlign w:val="bottom"/>
            <w:hideMark/>
          </w:tcPr>
          <w:p w14:paraId="67BD1542" w14:textId="77777777" w:rsidR="00C12E1F" w:rsidRPr="00C12E1F" w:rsidRDefault="00C12E1F" w:rsidP="00C12E1F">
            <w:pPr>
              <w:spacing w:after="0" w:line="240" w:lineRule="auto"/>
              <w:jc w:val="left"/>
              <w:rPr>
                <w:rFonts w:eastAsia="Times New Roman"/>
                <w:color w:val="000000"/>
                <w:lang w:eastAsia="pl-PL"/>
              </w:rPr>
            </w:pPr>
            <w:r w:rsidRPr="00C12E1F">
              <w:rPr>
                <w:rFonts w:eastAsia="Times New Roman"/>
                <w:color w:val="000000"/>
                <w:lang w:eastAsia="pl-PL"/>
              </w:rPr>
              <w:lastRenderedPageBreak/>
              <w:t>ŁÓDZKIE</w:t>
            </w:r>
          </w:p>
        </w:tc>
        <w:tc>
          <w:tcPr>
            <w:tcW w:w="1134" w:type="dxa"/>
            <w:shd w:val="clear" w:color="auto" w:fill="auto"/>
            <w:noWrap/>
            <w:vAlign w:val="bottom"/>
            <w:hideMark/>
          </w:tcPr>
          <w:p w14:paraId="5BE56DE0"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550</w:t>
            </w:r>
          </w:p>
        </w:tc>
        <w:tc>
          <w:tcPr>
            <w:tcW w:w="1134" w:type="dxa"/>
            <w:shd w:val="clear" w:color="auto" w:fill="auto"/>
            <w:noWrap/>
            <w:vAlign w:val="bottom"/>
            <w:hideMark/>
          </w:tcPr>
          <w:p w14:paraId="0BB50F9B"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485</w:t>
            </w:r>
          </w:p>
        </w:tc>
        <w:tc>
          <w:tcPr>
            <w:tcW w:w="1134" w:type="dxa"/>
            <w:shd w:val="clear" w:color="auto" w:fill="auto"/>
            <w:noWrap/>
            <w:vAlign w:val="bottom"/>
            <w:hideMark/>
          </w:tcPr>
          <w:p w14:paraId="3C246FFF"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436</w:t>
            </w:r>
          </w:p>
        </w:tc>
        <w:tc>
          <w:tcPr>
            <w:tcW w:w="1134" w:type="dxa"/>
            <w:shd w:val="clear" w:color="auto" w:fill="auto"/>
            <w:noWrap/>
            <w:vAlign w:val="bottom"/>
            <w:hideMark/>
          </w:tcPr>
          <w:p w14:paraId="5CE95670"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386</w:t>
            </w:r>
          </w:p>
        </w:tc>
        <w:tc>
          <w:tcPr>
            <w:tcW w:w="1134" w:type="dxa"/>
            <w:shd w:val="clear" w:color="auto" w:fill="auto"/>
            <w:noWrap/>
            <w:vAlign w:val="bottom"/>
            <w:hideMark/>
          </w:tcPr>
          <w:p w14:paraId="7EA5E77E"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340</w:t>
            </w:r>
          </w:p>
        </w:tc>
        <w:tc>
          <w:tcPr>
            <w:tcW w:w="1134" w:type="dxa"/>
            <w:shd w:val="clear" w:color="auto" w:fill="auto"/>
            <w:noWrap/>
            <w:vAlign w:val="bottom"/>
            <w:hideMark/>
          </w:tcPr>
          <w:p w14:paraId="3DAEC0B0"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304</w:t>
            </w:r>
          </w:p>
        </w:tc>
      </w:tr>
      <w:tr w:rsidR="00C12E1F" w:rsidRPr="00C12E1F" w14:paraId="288885CB" w14:textId="77777777" w:rsidTr="00C12E1F">
        <w:trPr>
          <w:trHeight w:val="290"/>
        </w:trPr>
        <w:tc>
          <w:tcPr>
            <w:tcW w:w="2547" w:type="dxa"/>
            <w:shd w:val="clear" w:color="auto" w:fill="auto"/>
            <w:noWrap/>
            <w:vAlign w:val="bottom"/>
            <w:hideMark/>
          </w:tcPr>
          <w:p w14:paraId="7CD518F6" w14:textId="77777777" w:rsidR="00C12E1F" w:rsidRPr="00C12E1F" w:rsidRDefault="00C12E1F" w:rsidP="00C12E1F">
            <w:pPr>
              <w:spacing w:after="0" w:line="240" w:lineRule="auto"/>
              <w:jc w:val="left"/>
              <w:rPr>
                <w:rFonts w:eastAsia="Times New Roman"/>
                <w:color w:val="000000"/>
                <w:lang w:eastAsia="pl-PL"/>
              </w:rPr>
            </w:pPr>
            <w:r w:rsidRPr="00C12E1F">
              <w:rPr>
                <w:rFonts w:eastAsia="Times New Roman"/>
                <w:color w:val="000000"/>
                <w:lang w:eastAsia="pl-PL"/>
              </w:rPr>
              <w:t>Borowie</w:t>
            </w:r>
          </w:p>
        </w:tc>
        <w:tc>
          <w:tcPr>
            <w:tcW w:w="1134" w:type="dxa"/>
            <w:shd w:val="clear" w:color="auto" w:fill="auto"/>
            <w:noWrap/>
            <w:vAlign w:val="bottom"/>
            <w:hideMark/>
          </w:tcPr>
          <w:p w14:paraId="162B9546"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511</w:t>
            </w:r>
          </w:p>
        </w:tc>
        <w:tc>
          <w:tcPr>
            <w:tcW w:w="1134" w:type="dxa"/>
            <w:shd w:val="clear" w:color="auto" w:fill="auto"/>
            <w:noWrap/>
            <w:vAlign w:val="bottom"/>
            <w:hideMark/>
          </w:tcPr>
          <w:p w14:paraId="210A544E"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507</w:t>
            </w:r>
          </w:p>
        </w:tc>
        <w:tc>
          <w:tcPr>
            <w:tcW w:w="1134" w:type="dxa"/>
            <w:shd w:val="clear" w:color="auto" w:fill="auto"/>
            <w:noWrap/>
            <w:vAlign w:val="bottom"/>
            <w:hideMark/>
          </w:tcPr>
          <w:p w14:paraId="2450FED1"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475</w:t>
            </w:r>
          </w:p>
        </w:tc>
        <w:tc>
          <w:tcPr>
            <w:tcW w:w="1134" w:type="dxa"/>
            <w:shd w:val="clear" w:color="auto" w:fill="auto"/>
            <w:noWrap/>
            <w:vAlign w:val="bottom"/>
            <w:hideMark/>
          </w:tcPr>
          <w:p w14:paraId="524C6088"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424</w:t>
            </w:r>
          </w:p>
        </w:tc>
        <w:tc>
          <w:tcPr>
            <w:tcW w:w="1134" w:type="dxa"/>
            <w:shd w:val="clear" w:color="auto" w:fill="auto"/>
            <w:noWrap/>
            <w:vAlign w:val="bottom"/>
            <w:hideMark/>
          </w:tcPr>
          <w:p w14:paraId="57201B9E"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323</w:t>
            </w:r>
          </w:p>
        </w:tc>
        <w:tc>
          <w:tcPr>
            <w:tcW w:w="1134" w:type="dxa"/>
            <w:shd w:val="clear" w:color="auto" w:fill="auto"/>
            <w:noWrap/>
            <w:vAlign w:val="bottom"/>
            <w:hideMark/>
          </w:tcPr>
          <w:p w14:paraId="05D070EA"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322</w:t>
            </w:r>
          </w:p>
        </w:tc>
      </w:tr>
      <w:tr w:rsidR="00C12E1F" w:rsidRPr="00C12E1F" w14:paraId="0D1401B6" w14:textId="77777777" w:rsidTr="00C12E1F">
        <w:trPr>
          <w:trHeight w:val="290"/>
        </w:trPr>
        <w:tc>
          <w:tcPr>
            <w:tcW w:w="2547" w:type="dxa"/>
            <w:shd w:val="clear" w:color="auto" w:fill="auto"/>
            <w:noWrap/>
            <w:vAlign w:val="bottom"/>
            <w:hideMark/>
          </w:tcPr>
          <w:p w14:paraId="18818CD9" w14:textId="77777777" w:rsidR="00C12E1F" w:rsidRPr="00C12E1F" w:rsidRDefault="00C12E1F" w:rsidP="00C12E1F">
            <w:pPr>
              <w:spacing w:after="0" w:line="240" w:lineRule="auto"/>
              <w:jc w:val="left"/>
              <w:rPr>
                <w:rFonts w:eastAsia="Times New Roman"/>
                <w:color w:val="000000"/>
                <w:lang w:eastAsia="pl-PL"/>
              </w:rPr>
            </w:pPr>
            <w:r w:rsidRPr="00C12E1F">
              <w:rPr>
                <w:rFonts w:eastAsia="Times New Roman"/>
                <w:color w:val="000000"/>
                <w:lang w:eastAsia="pl-PL"/>
              </w:rPr>
              <w:t>Garwolin gmina wiejska</w:t>
            </w:r>
          </w:p>
        </w:tc>
        <w:tc>
          <w:tcPr>
            <w:tcW w:w="1134" w:type="dxa"/>
            <w:shd w:val="clear" w:color="auto" w:fill="auto"/>
            <w:noWrap/>
            <w:vAlign w:val="bottom"/>
            <w:hideMark/>
          </w:tcPr>
          <w:p w14:paraId="3D051AFA"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517</w:t>
            </w:r>
          </w:p>
        </w:tc>
        <w:tc>
          <w:tcPr>
            <w:tcW w:w="1134" w:type="dxa"/>
            <w:shd w:val="clear" w:color="auto" w:fill="auto"/>
            <w:noWrap/>
            <w:vAlign w:val="bottom"/>
            <w:hideMark/>
          </w:tcPr>
          <w:p w14:paraId="07E8C0DD"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391</w:t>
            </w:r>
          </w:p>
        </w:tc>
        <w:tc>
          <w:tcPr>
            <w:tcW w:w="1134" w:type="dxa"/>
            <w:shd w:val="clear" w:color="auto" w:fill="auto"/>
            <w:noWrap/>
            <w:vAlign w:val="bottom"/>
            <w:hideMark/>
          </w:tcPr>
          <w:p w14:paraId="073BA22D"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329</w:t>
            </w:r>
          </w:p>
        </w:tc>
        <w:tc>
          <w:tcPr>
            <w:tcW w:w="1134" w:type="dxa"/>
            <w:shd w:val="clear" w:color="auto" w:fill="auto"/>
            <w:noWrap/>
            <w:vAlign w:val="bottom"/>
            <w:hideMark/>
          </w:tcPr>
          <w:p w14:paraId="15C93B31"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299</w:t>
            </w:r>
          </w:p>
        </w:tc>
        <w:tc>
          <w:tcPr>
            <w:tcW w:w="1134" w:type="dxa"/>
            <w:shd w:val="clear" w:color="auto" w:fill="auto"/>
            <w:noWrap/>
            <w:vAlign w:val="bottom"/>
            <w:hideMark/>
          </w:tcPr>
          <w:p w14:paraId="63F08C08"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275</w:t>
            </w:r>
          </w:p>
        </w:tc>
        <w:tc>
          <w:tcPr>
            <w:tcW w:w="1134" w:type="dxa"/>
            <w:shd w:val="clear" w:color="auto" w:fill="auto"/>
            <w:noWrap/>
            <w:vAlign w:val="bottom"/>
            <w:hideMark/>
          </w:tcPr>
          <w:p w14:paraId="1E3908D1"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279</w:t>
            </w:r>
          </w:p>
        </w:tc>
      </w:tr>
      <w:tr w:rsidR="00C12E1F" w:rsidRPr="00C12E1F" w14:paraId="44083D6A" w14:textId="77777777" w:rsidTr="00C12E1F">
        <w:trPr>
          <w:trHeight w:val="290"/>
        </w:trPr>
        <w:tc>
          <w:tcPr>
            <w:tcW w:w="2547" w:type="dxa"/>
            <w:shd w:val="clear" w:color="auto" w:fill="auto"/>
            <w:noWrap/>
            <w:vAlign w:val="bottom"/>
            <w:hideMark/>
          </w:tcPr>
          <w:p w14:paraId="5392570B" w14:textId="77777777" w:rsidR="00C12E1F" w:rsidRPr="00C12E1F" w:rsidRDefault="00C12E1F" w:rsidP="00C12E1F">
            <w:pPr>
              <w:spacing w:after="0" w:line="240" w:lineRule="auto"/>
              <w:jc w:val="left"/>
              <w:rPr>
                <w:rFonts w:eastAsia="Times New Roman"/>
                <w:color w:val="000000"/>
                <w:lang w:eastAsia="pl-PL"/>
              </w:rPr>
            </w:pPr>
            <w:r w:rsidRPr="00C12E1F">
              <w:rPr>
                <w:rFonts w:eastAsia="Times New Roman"/>
                <w:color w:val="000000"/>
                <w:lang w:eastAsia="pl-PL"/>
              </w:rPr>
              <w:t>Górzno</w:t>
            </w:r>
          </w:p>
        </w:tc>
        <w:tc>
          <w:tcPr>
            <w:tcW w:w="1134" w:type="dxa"/>
            <w:shd w:val="clear" w:color="auto" w:fill="auto"/>
            <w:noWrap/>
            <w:vAlign w:val="bottom"/>
            <w:hideMark/>
          </w:tcPr>
          <w:p w14:paraId="3022161E"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734</w:t>
            </w:r>
          </w:p>
        </w:tc>
        <w:tc>
          <w:tcPr>
            <w:tcW w:w="1134" w:type="dxa"/>
            <w:shd w:val="clear" w:color="auto" w:fill="auto"/>
            <w:noWrap/>
            <w:vAlign w:val="bottom"/>
            <w:hideMark/>
          </w:tcPr>
          <w:p w14:paraId="26B73D90"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606</w:t>
            </w:r>
          </w:p>
        </w:tc>
        <w:tc>
          <w:tcPr>
            <w:tcW w:w="1134" w:type="dxa"/>
            <w:shd w:val="clear" w:color="auto" w:fill="auto"/>
            <w:noWrap/>
            <w:vAlign w:val="bottom"/>
            <w:hideMark/>
          </w:tcPr>
          <w:p w14:paraId="5EC18DC9"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551</w:t>
            </w:r>
          </w:p>
        </w:tc>
        <w:tc>
          <w:tcPr>
            <w:tcW w:w="1134" w:type="dxa"/>
            <w:shd w:val="clear" w:color="auto" w:fill="auto"/>
            <w:noWrap/>
            <w:vAlign w:val="bottom"/>
            <w:hideMark/>
          </w:tcPr>
          <w:p w14:paraId="42693501"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544</w:t>
            </w:r>
          </w:p>
        </w:tc>
        <w:tc>
          <w:tcPr>
            <w:tcW w:w="1134" w:type="dxa"/>
            <w:shd w:val="clear" w:color="auto" w:fill="auto"/>
            <w:noWrap/>
            <w:vAlign w:val="bottom"/>
            <w:hideMark/>
          </w:tcPr>
          <w:p w14:paraId="59235129"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451</w:t>
            </w:r>
          </w:p>
        </w:tc>
        <w:tc>
          <w:tcPr>
            <w:tcW w:w="1134" w:type="dxa"/>
            <w:shd w:val="clear" w:color="auto" w:fill="auto"/>
            <w:noWrap/>
            <w:vAlign w:val="bottom"/>
            <w:hideMark/>
          </w:tcPr>
          <w:p w14:paraId="3AED7E04"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417</w:t>
            </w:r>
          </w:p>
        </w:tc>
      </w:tr>
      <w:tr w:rsidR="00C12E1F" w:rsidRPr="00C12E1F" w14:paraId="6396738C" w14:textId="77777777" w:rsidTr="00C12E1F">
        <w:trPr>
          <w:trHeight w:val="290"/>
        </w:trPr>
        <w:tc>
          <w:tcPr>
            <w:tcW w:w="2547" w:type="dxa"/>
            <w:shd w:val="clear" w:color="auto" w:fill="auto"/>
            <w:noWrap/>
            <w:vAlign w:val="bottom"/>
            <w:hideMark/>
          </w:tcPr>
          <w:p w14:paraId="0B28DCCF" w14:textId="77777777" w:rsidR="00C12E1F" w:rsidRPr="00C12E1F" w:rsidRDefault="00C12E1F" w:rsidP="00C12E1F">
            <w:pPr>
              <w:spacing w:after="0" w:line="240" w:lineRule="auto"/>
              <w:jc w:val="left"/>
              <w:rPr>
                <w:rFonts w:eastAsia="Times New Roman"/>
                <w:color w:val="000000"/>
                <w:lang w:eastAsia="pl-PL"/>
              </w:rPr>
            </w:pPr>
            <w:r w:rsidRPr="00C12E1F">
              <w:rPr>
                <w:rFonts w:eastAsia="Times New Roman"/>
                <w:color w:val="000000"/>
                <w:lang w:eastAsia="pl-PL"/>
              </w:rPr>
              <w:t>Maciejowice</w:t>
            </w:r>
          </w:p>
        </w:tc>
        <w:tc>
          <w:tcPr>
            <w:tcW w:w="1134" w:type="dxa"/>
            <w:shd w:val="clear" w:color="auto" w:fill="auto"/>
            <w:noWrap/>
            <w:vAlign w:val="bottom"/>
            <w:hideMark/>
          </w:tcPr>
          <w:p w14:paraId="39ABA7BF"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821</w:t>
            </w:r>
          </w:p>
        </w:tc>
        <w:tc>
          <w:tcPr>
            <w:tcW w:w="1134" w:type="dxa"/>
            <w:shd w:val="clear" w:color="auto" w:fill="auto"/>
            <w:noWrap/>
            <w:vAlign w:val="bottom"/>
            <w:hideMark/>
          </w:tcPr>
          <w:p w14:paraId="094F2D39"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460</w:t>
            </w:r>
          </w:p>
        </w:tc>
        <w:tc>
          <w:tcPr>
            <w:tcW w:w="1134" w:type="dxa"/>
            <w:shd w:val="clear" w:color="auto" w:fill="auto"/>
            <w:noWrap/>
            <w:vAlign w:val="bottom"/>
            <w:hideMark/>
          </w:tcPr>
          <w:p w14:paraId="3D868739"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389</w:t>
            </w:r>
          </w:p>
        </w:tc>
        <w:tc>
          <w:tcPr>
            <w:tcW w:w="1134" w:type="dxa"/>
            <w:shd w:val="clear" w:color="auto" w:fill="auto"/>
            <w:noWrap/>
            <w:vAlign w:val="bottom"/>
            <w:hideMark/>
          </w:tcPr>
          <w:p w14:paraId="6CFE734A"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311</w:t>
            </w:r>
          </w:p>
        </w:tc>
        <w:tc>
          <w:tcPr>
            <w:tcW w:w="1134" w:type="dxa"/>
            <w:shd w:val="clear" w:color="auto" w:fill="auto"/>
            <w:noWrap/>
            <w:vAlign w:val="bottom"/>
            <w:hideMark/>
          </w:tcPr>
          <w:p w14:paraId="7899D910"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276</w:t>
            </w:r>
          </w:p>
        </w:tc>
        <w:tc>
          <w:tcPr>
            <w:tcW w:w="1134" w:type="dxa"/>
            <w:shd w:val="clear" w:color="auto" w:fill="auto"/>
            <w:noWrap/>
            <w:vAlign w:val="bottom"/>
            <w:hideMark/>
          </w:tcPr>
          <w:p w14:paraId="41292C54"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265</w:t>
            </w:r>
          </w:p>
        </w:tc>
      </w:tr>
      <w:tr w:rsidR="00C12E1F" w:rsidRPr="00C12E1F" w14:paraId="4E8DBE1E" w14:textId="77777777" w:rsidTr="00C12E1F">
        <w:trPr>
          <w:trHeight w:val="290"/>
        </w:trPr>
        <w:tc>
          <w:tcPr>
            <w:tcW w:w="2547" w:type="dxa"/>
            <w:shd w:val="clear" w:color="auto" w:fill="auto"/>
            <w:noWrap/>
            <w:vAlign w:val="bottom"/>
            <w:hideMark/>
          </w:tcPr>
          <w:p w14:paraId="1DDBA451" w14:textId="77777777" w:rsidR="00C12E1F" w:rsidRPr="00C12E1F" w:rsidRDefault="00C12E1F" w:rsidP="00C12E1F">
            <w:pPr>
              <w:spacing w:after="0" w:line="240" w:lineRule="auto"/>
              <w:jc w:val="left"/>
              <w:rPr>
                <w:rFonts w:eastAsia="Times New Roman"/>
                <w:color w:val="000000"/>
                <w:lang w:eastAsia="pl-PL"/>
              </w:rPr>
            </w:pPr>
            <w:r w:rsidRPr="00C12E1F">
              <w:rPr>
                <w:rFonts w:eastAsia="Times New Roman"/>
                <w:color w:val="000000"/>
                <w:lang w:eastAsia="pl-PL"/>
              </w:rPr>
              <w:t>Miastków Kościelny</w:t>
            </w:r>
          </w:p>
        </w:tc>
        <w:tc>
          <w:tcPr>
            <w:tcW w:w="1134" w:type="dxa"/>
            <w:shd w:val="clear" w:color="auto" w:fill="auto"/>
            <w:noWrap/>
            <w:vAlign w:val="bottom"/>
            <w:hideMark/>
          </w:tcPr>
          <w:p w14:paraId="0E3B84D4"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476</w:t>
            </w:r>
          </w:p>
        </w:tc>
        <w:tc>
          <w:tcPr>
            <w:tcW w:w="1134" w:type="dxa"/>
            <w:shd w:val="clear" w:color="auto" w:fill="auto"/>
            <w:noWrap/>
            <w:vAlign w:val="bottom"/>
            <w:hideMark/>
          </w:tcPr>
          <w:p w14:paraId="1C6384D8"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483</w:t>
            </w:r>
          </w:p>
        </w:tc>
        <w:tc>
          <w:tcPr>
            <w:tcW w:w="1134" w:type="dxa"/>
            <w:shd w:val="clear" w:color="auto" w:fill="auto"/>
            <w:noWrap/>
            <w:vAlign w:val="bottom"/>
            <w:hideMark/>
          </w:tcPr>
          <w:p w14:paraId="30EC256A"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434</w:t>
            </w:r>
          </w:p>
        </w:tc>
        <w:tc>
          <w:tcPr>
            <w:tcW w:w="1134" w:type="dxa"/>
            <w:shd w:val="clear" w:color="auto" w:fill="auto"/>
            <w:noWrap/>
            <w:vAlign w:val="bottom"/>
            <w:hideMark/>
          </w:tcPr>
          <w:p w14:paraId="6E643044"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444</w:t>
            </w:r>
          </w:p>
        </w:tc>
        <w:tc>
          <w:tcPr>
            <w:tcW w:w="1134" w:type="dxa"/>
            <w:shd w:val="clear" w:color="auto" w:fill="auto"/>
            <w:noWrap/>
            <w:vAlign w:val="bottom"/>
            <w:hideMark/>
          </w:tcPr>
          <w:p w14:paraId="149C9BF7"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396</w:t>
            </w:r>
          </w:p>
        </w:tc>
        <w:tc>
          <w:tcPr>
            <w:tcW w:w="1134" w:type="dxa"/>
            <w:shd w:val="clear" w:color="auto" w:fill="auto"/>
            <w:noWrap/>
            <w:vAlign w:val="bottom"/>
            <w:hideMark/>
          </w:tcPr>
          <w:p w14:paraId="5717FE90"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356</w:t>
            </w:r>
          </w:p>
        </w:tc>
      </w:tr>
      <w:tr w:rsidR="00C12E1F" w:rsidRPr="00C12E1F" w14:paraId="5642C5F4" w14:textId="77777777" w:rsidTr="00C12E1F">
        <w:trPr>
          <w:trHeight w:val="290"/>
        </w:trPr>
        <w:tc>
          <w:tcPr>
            <w:tcW w:w="2547" w:type="dxa"/>
            <w:shd w:val="clear" w:color="auto" w:fill="auto"/>
            <w:noWrap/>
            <w:vAlign w:val="bottom"/>
            <w:hideMark/>
          </w:tcPr>
          <w:p w14:paraId="2EC35CA4" w14:textId="77777777" w:rsidR="00C12E1F" w:rsidRPr="00C12E1F" w:rsidRDefault="00C12E1F" w:rsidP="00C12E1F">
            <w:pPr>
              <w:spacing w:after="0" w:line="240" w:lineRule="auto"/>
              <w:jc w:val="left"/>
              <w:rPr>
                <w:rFonts w:eastAsia="Times New Roman"/>
                <w:color w:val="000000"/>
                <w:lang w:eastAsia="pl-PL"/>
              </w:rPr>
            </w:pPr>
            <w:r w:rsidRPr="00C12E1F">
              <w:rPr>
                <w:rFonts w:eastAsia="Times New Roman"/>
                <w:color w:val="000000"/>
                <w:lang w:eastAsia="pl-PL"/>
              </w:rPr>
              <w:t>Parysów</w:t>
            </w:r>
          </w:p>
        </w:tc>
        <w:tc>
          <w:tcPr>
            <w:tcW w:w="1134" w:type="dxa"/>
            <w:shd w:val="clear" w:color="auto" w:fill="auto"/>
            <w:noWrap/>
            <w:vAlign w:val="bottom"/>
            <w:hideMark/>
          </w:tcPr>
          <w:p w14:paraId="17C5CDF5"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1127</w:t>
            </w:r>
          </w:p>
        </w:tc>
        <w:tc>
          <w:tcPr>
            <w:tcW w:w="1134" w:type="dxa"/>
            <w:shd w:val="clear" w:color="auto" w:fill="auto"/>
            <w:noWrap/>
            <w:vAlign w:val="bottom"/>
            <w:hideMark/>
          </w:tcPr>
          <w:p w14:paraId="1A7AE355"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946</w:t>
            </w:r>
          </w:p>
        </w:tc>
        <w:tc>
          <w:tcPr>
            <w:tcW w:w="1134" w:type="dxa"/>
            <w:shd w:val="clear" w:color="auto" w:fill="auto"/>
            <w:noWrap/>
            <w:vAlign w:val="bottom"/>
            <w:hideMark/>
          </w:tcPr>
          <w:p w14:paraId="776FF79C"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838</w:t>
            </w:r>
          </w:p>
        </w:tc>
        <w:tc>
          <w:tcPr>
            <w:tcW w:w="1134" w:type="dxa"/>
            <w:shd w:val="clear" w:color="auto" w:fill="auto"/>
            <w:noWrap/>
            <w:vAlign w:val="bottom"/>
            <w:hideMark/>
          </w:tcPr>
          <w:p w14:paraId="1D7B23AB"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805</w:t>
            </w:r>
          </w:p>
        </w:tc>
        <w:tc>
          <w:tcPr>
            <w:tcW w:w="1134" w:type="dxa"/>
            <w:shd w:val="clear" w:color="auto" w:fill="auto"/>
            <w:noWrap/>
            <w:vAlign w:val="bottom"/>
            <w:hideMark/>
          </w:tcPr>
          <w:p w14:paraId="181424AD"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708</w:t>
            </w:r>
          </w:p>
        </w:tc>
        <w:tc>
          <w:tcPr>
            <w:tcW w:w="1134" w:type="dxa"/>
            <w:shd w:val="clear" w:color="auto" w:fill="auto"/>
            <w:noWrap/>
            <w:vAlign w:val="bottom"/>
            <w:hideMark/>
          </w:tcPr>
          <w:p w14:paraId="57CFB43F"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655</w:t>
            </w:r>
          </w:p>
        </w:tc>
      </w:tr>
      <w:tr w:rsidR="00C12E1F" w:rsidRPr="00C12E1F" w14:paraId="368FDCBB" w14:textId="77777777" w:rsidTr="00C12E1F">
        <w:trPr>
          <w:trHeight w:val="290"/>
        </w:trPr>
        <w:tc>
          <w:tcPr>
            <w:tcW w:w="2547" w:type="dxa"/>
            <w:shd w:val="clear" w:color="auto" w:fill="auto"/>
            <w:noWrap/>
            <w:vAlign w:val="bottom"/>
            <w:hideMark/>
          </w:tcPr>
          <w:p w14:paraId="5AB0FF26" w14:textId="77777777" w:rsidR="00C12E1F" w:rsidRPr="00C12E1F" w:rsidRDefault="00C12E1F" w:rsidP="00C12E1F">
            <w:pPr>
              <w:spacing w:after="0" w:line="240" w:lineRule="auto"/>
              <w:jc w:val="left"/>
              <w:rPr>
                <w:rFonts w:eastAsia="Times New Roman"/>
                <w:color w:val="000000"/>
                <w:lang w:eastAsia="pl-PL"/>
              </w:rPr>
            </w:pPr>
            <w:r w:rsidRPr="00C12E1F">
              <w:rPr>
                <w:rFonts w:eastAsia="Times New Roman"/>
                <w:color w:val="000000"/>
                <w:lang w:eastAsia="pl-PL"/>
              </w:rPr>
              <w:t>Pilawa</w:t>
            </w:r>
          </w:p>
        </w:tc>
        <w:tc>
          <w:tcPr>
            <w:tcW w:w="1134" w:type="dxa"/>
            <w:shd w:val="clear" w:color="auto" w:fill="auto"/>
            <w:noWrap/>
            <w:vAlign w:val="bottom"/>
            <w:hideMark/>
          </w:tcPr>
          <w:p w14:paraId="53394905"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462</w:t>
            </w:r>
          </w:p>
        </w:tc>
        <w:tc>
          <w:tcPr>
            <w:tcW w:w="1134" w:type="dxa"/>
            <w:shd w:val="clear" w:color="auto" w:fill="auto"/>
            <w:noWrap/>
            <w:vAlign w:val="bottom"/>
            <w:hideMark/>
          </w:tcPr>
          <w:p w14:paraId="57B31417"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377</w:t>
            </w:r>
          </w:p>
        </w:tc>
        <w:tc>
          <w:tcPr>
            <w:tcW w:w="1134" w:type="dxa"/>
            <w:shd w:val="clear" w:color="auto" w:fill="auto"/>
            <w:noWrap/>
            <w:vAlign w:val="bottom"/>
            <w:hideMark/>
          </w:tcPr>
          <w:p w14:paraId="0C1696F1"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282</w:t>
            </w:r>
          </w:p>
        </w:tc>
        <w:tc>
          <w:tcPr>
            <w:tcW w:w="1134" w:type="dxa"/>
            <w:shd w:val="clear" w:color="auto" w:fill="auto"/>
            <w:noWrap/>
            <w:vAlign w:val="bottom"/>
            <w:hideMark/>
          </w:tcPr>
          <w:p w14:paraId="59A95432"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255</w:t>
            </w:r>
          </w:p>
        </w:tc>
        <w:tc>
          <w:tcPr>
            <w:tcW w:w="1134" w:type="dxa"/>
            <w:shd w:val="clear" w:color="auto" w:fill="auto"/>
            <w:noWrap/>
            <w:vAlign w:val="bottom"/>
            <w:hideMark/>
          </w:tcPr>
          <w:p w14:paraId="500FE84A"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207</w:t>
            </w:r>
          </w:p>
        </w:tc>
        <w:tc>
          <w:tcPr>
            <w:tcW w:w="1134" w:type="dxa"/>
            <w:shd w:val="clear" w:color="auto" w:fill="auto"/>
            <w:noWrap/>
            <w:vAlign w:val="bottom"/>
            <w:hideMark/>
          </w:tcPr>
          <w:p w14:paraId="0D4F4ED4"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225</w:t>
            </w:r>
          </w:p>
        </w:tc>
      </w:tr>
      <w:tr w:rsidR="00C12E1F" w:rsidRPr="00C12E1F" w14:paraId="35767F41" w14:textId="77777777" w:rsidTr="00C12E1F">
        <w:trPr>
          <w:trHeight w:val="290"/>
        </w:trPr>
        <w:tc>
          <w:tcPr>
            <w:tcW w:w="2547" w:type="dxa"/>
            <w:shd w:val="clear" w:color="auto" w:fill="auto"/>
            <w:noWrap/>
            <w:vAlign w:val="bottom"/>
            <w:hideMark/>
          </w:tcPr>
          <w:p w14:paraId="4813B0E0" w14:textId="77777777" w:rsidR="00C12E1F" w:rsidRPr="00C12E1F" w:rsidRDefault="00C12E1F" w:rsidP="00C12E1F">
            <w:pPr>
              <w:spacing w:after="0" w:line="240" w:lineRule="auto"/>
              <w:jc w:val="left"/>
              <w:rPr>
                <w:rFonts w:eastAsia="Times New Roman"/>
                <w:color w:val="000000"/>
                <w:lang w:eastAsia="pl-PL"/>
              </w:rPr>
            </w:pPr>
            <w:r w:rsidRPr="00C12E1F">
              <w:rPr>
                <w:rFonts w:eastAsia="Times New Roman"/>
                <w:color w:val="000000"/>
                <w:lang w:eastAsia="pl-PL"/>
              </w:rPr>
              <w:t>Sobolew</w:t>
            </w:r>
          </w:p>
        </w:tc>
        <w:tc>
          <w:tcPr>
            <w:tcW w:w="1134" w:type="dxa"/>
            <w:shd w:val="clear" w:color="auto" w:fill="auto"/>
            <w:noWrap/>
            <w:vAlign w:val="bottom"/>
            <w:hideMark/>
          </w:tcPr>
          <w:p w14:paraId="36754B08"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556</w:t>
            </w:r>
          </w:p>
        </w:tc>
        <w:tc>
          <w:tcPr>
            <w:tcW w:w="1134" w:type="dxa"/>
            <w:shd w:val="clear" w:color="auto" w:fill="auto"/>
            <w:noWrap/>
            <w:vAlign w:val="bottom"/>
            <w:hideMark/>
          </w:tcPr>
          <w:p w14:paraId="4CCC3A96"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454</w:t>
            </w:r>
          </w:p>
        </w:tc>
        <w:tc>
          <w:tcPr>
            <w:tcW w:w="1134" w:type="dxa"/>
            <w:shd w:val="clear" w:color="auto" w:fill="auto"/>
            <w:noWrap/>
            <w:vAlign w:val="bottom"/>
            <w:hideMark/>
          </w:tcPr>
          <w:p w14:paraId="51F06DAC"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334</w:t>
            </w:r>
          </w:p>
        </w:tc>
        <w:tc>
          <w:tcPr>
            <w:tcW w:w="1134" w:type="dxa"/>
            <w:shd w:val="clear" w:color="auto" w:fill="auto"/>
            <w:noWrap/>
            <w:vAlign w:val="bottom"/>
            <w:hideMark/>
          </w:tcPr>
          <w:p w14:paraId="0FAC4FE1"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267</w:t>
            </w:r>
          </w:p>
        </w:tc>
        <w:tc>
          <w:tcPr>
            <w:tcW w:w="1134" w:type="dxa"/>
            <w:shd w:val="clear" w:color="auto" w:fill="auto"/>
            <w:noWrap/>
            <w:vAlign w:val="bottom"/>
            <w:hideMark/>
          </w:tcPr>
          <w:p w14:paraId="60812FE5"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236</w:t>
            </w:r>
          </w:p>
        </w:tc>
        <w:tc>
          <w:tcPr>
            <w:tcW w:w="1134" w:type="dxa"/>
            <w:shd w:val="clear" w:color="auto" w:fill="auto"/>
            <w:noWrap/>
            <w:vAlign w:val="bottom"/>
            <w:hideMark/>
          </w:tcPr>
          <w:p w14:paraId="57175721"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208</w:t>
            </w:r>
          </w:p>
        </w:tc>
      </w:tr>
      <w:tr w:rsidR="00C12E1F" w:rsidRPr="00C12E1F" w14:paraId="6644F1D8" w14:textId="77777777" w:rsidTr="00C12E1F">
        <w:trPr>
          <w:trHeight w:val="290"/>
        </w:trPr>
        <w:tc>
          <w:tcPr>
            <w:tcW w:w="2547" w:type="dxa"/>
            <w:shd w:val="clear" w:color="auto" w:fill="auto"/>
            <w:noWrap/>
            <w:vAlign w:val="bottom"/>
            <w:hideMark/>
          </w:tcPr>
          <w:p w14:paraId="1DFCBA88" w14:textId="77777777" w:rsidR="00C12E1F" w:rsidRPr="00C12E1F" w:rsidRDefault="00C12E1F" w:rsidP="00C12E1F">
            <w:pPr>
              <w:spacing w:after="0" w:line="240" w:lineRule="auto"/>
              <w:jc w:val="left"/>
              <w:rPr>
                <w:rFonts w:eastAsia="Times New Roman"/>
                <w:color w:val="000000"/>
                <w:lang w:eastAsia="pl-PL"/>
              </w:rPr>
            </w:pPr>
            <w:r w:rsidRPr="00C12E1F">
              <w:rPr>
                <w:rFonts w:eastAsia="Times New Roman"/>
                <w:color w:val="000000"/>
                <w:lang w:eastAsia="pl-PL"/>
              </w:rPr>
              <w:t>Trojanów</w:t>
            </w:r>
          </w:p>
        </w:tc>
        <w:tc>
          <w:tcPr>
            <w:tcW w:w="1134" w:type="dxa"/>
            <w:shd w:val="clear" w:color="auto" w:fill="auto"/>
            <w:noWrap/>
            <w:vAlign w:val="bottom"/>
            <w:hideMark/>
          </w:tcPr>
          <w:p w14:paraId="038CA5B0"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1132</w:t>
            </w:r>
          </w:p>
        </w:tc>
        <w:tc>
          <w:tcPr>
            <w:tcW w:w="1134" w:type="dxa"/>
            <w:shd w:val="clear" w:color="auto" w:fill="auto"/>
            <w:noWrap/>
            <w:vAlign w:val="bottom"/>
            <w:hideMark/>
          </w:tcPr>
          <w:p w14:paraId="45BCFFD8"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1031</w:t>
            </w:r>
          </w:p>
        </w:tc>
        <w:tc>
          <w:tcPr>
            <w:tcW w:w="1134" w:type="dxa"/>
            <w:shd w:val="clear" w:color="auto" w:fill="auto"/>
            <w:noWrap/>
            <w:vAlign w:val="bottom"/>
            <w:hideMark/>
          </w:tcPr>
          <w:p w14:paraId="7EAFD011"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987</w:t>
            </w:r>
          </w:p>
        </w:tc>
        <w:tc>
          <w:tcPr>
            <w:tcW w:w="1134" w:type="dxa"/>
            <w:shd w:val="clear" w:color="auto" w:fill="auto"/>
            <w:noWrap/>
            <w:vAlign w:val="bottom"/>
            <w:hideMark/>
          </w:tcPr>
          <w:p w14:paraId="39CE0AC5"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838</w:t>
            </w:r>
          </w:p>
        </w:tc>
        <w:tc>
          <w:tcPr>
            <w:tcW w:w="1134" w:type="dxa"/>
            <w:shd w:val="clear" w:color="auto" w:fill="auto"/>
            <w:noWrap/>
            <w:vAlign w:val="bottom"/>
            <w:hideMark/>
          </w:tcPr>
          <w:p w14:paraId="3080054E"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628</w:t>
            </w:r>
          </w:p>
        </w:tc>
        <w:tc>
          <w:tcPr>
            <w:tcW w:w="1134" w:type="dxa"/>
            <w:shd w:val="clear" w:color="auto" w:fill="auto"/>
            <w:noWrap/>
            <w:vAlign w:val="bottom"/>
            <w:hideMark/>
          </w:tcPr>
          <w:p w14:paraId="3A583DBB"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506</w:t>
            </w:r>
          </w:p>
        </w:tc>
      </w:tr>
      <w:tr w:rsidR="00C12E1F" w:rsidRPr="00C12E1F" w14:paraId="2F0DEDCB" w14:textId="77777777" w:rsidTr="00C12E1F">
        <w:trPr>
          <w:trHeight w:val="290"/>
        </w:trPr>
        <w:tc>
          <w:tcPr>
            <w:tcW w:w="2547" w:type="dxa"/>
            <w:shd w:val="clear" w:color="auto" w:fill="auto"/>
            <w:noWrap/>
            <w:vAlign w:val="bottom"/>
            <w:hideMark/>
          </w:tcPr>
          <w:p w14:paraId="7DFECD2C" w14:textId="77777777" w:rsidR="00C12E1F" w:rsidRPr="00C12E1F" w:rsidRDefault="00C12E1F" w:rsidP="00C12E1F">
            <w:pPr>
              <w:spacing w:after="0" w:line="240" w:lineRule="auto"/>
              <w:jc w:val="left"/>
              <w:rPr>
                <w:rFonts w:eastAsia="Times New Roman"/>
                <w:color w:val="000000"/>
                <w:lang w:eastAsia="pl-PL"/>
              </w:rPr>
            </w:pPr>
            <w:r w:rsidRPr="00C12E1F">
              <w:rPr>
                <w:rFonts w:eastAsia="Times New Roman"/>
                <w:color w:val="000000"/>
                <w:lang w:eastAsia="pl-PL"/>
              </w:rPr>
              <w:t>Żelechów</w:t>
            </w:r>
          </w:p>
        </w:tc>
        <w:tc>
          <w:tcPr>
            <w:tcW w:w="1134" w:type="dxa"/>
            <w:shd w:val="clear" w:color="auto" w:fill="auto"/>
            <w:noWrap/>
            <w:vAlign w:val="bottom"/>
            <w:hideMark/>
          </w:tcPr>
          <w:p w14:paraId="33120BCB"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589</w:t>
            </w:r>
          </w:p>
        </w:tc>
        <w:tc>
          <w:tcPr>
            <w:tcW w:w="1134" w:type="dxa"/>
            <w:shd w:val="clear" w:color="auto" w:fill="auto"/>
            <w:noWrap/>
            <w:vAlign w:val="bottom"/>
            <w:hideMark/>
          </w:tcPr>
          <w:p w14:paraId="565B397F"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490</w:t>
            </w:r>
          </w:p>
        </w:tc>
        <w:tc>
          <w:tcPr>
            <w:tcW w:w="1134" w:type="dxa"/>
            <w:shd w:val="clear" w:color="auto" w:fill="auto"/>
            <w:noWrap/>
            <w:vAlign w:val="bottom"/>
            <w:hideMark/>
          </w:tcPr>
          <w:p w14:paraId="04B9934F"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404</w:t>
            </w:r>
          </w:p>
        </w:tc>
        <w:tc>
          <w:tcPr>
            <w:tcW w:w="1134" w:type="dxa"/>
            <w:shd w:val="clear" w:color="auto" w:fill="auto"/>
            <w:noWrap/>
            <w:vAlign w:val="bottom"/>
            <w:hideMark/>
          </w:tcPr>
          <w:p w14:paraId="5E54ECD4"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353</w:t>
            </w:r>
          </w:p>
        </w:tc>
        <w:tc>
          <w:tcPr>
            <w:tcW w:w="1134" w:type="dxa"/>
            <w:shd w:val="clear" w:color="auto" w:fill="auto"/>
            <w:noWrap/>
            <w:vAlign w:val="bottom"/>
            <w:hideMark/>
          </w:tcPr>
          <w:p w14:paraId="7B0E6484"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275</w:t>
            </w:r>
          </w:p>
        </w:tc>
        <w:tc>
          <w:tcPr>
            <w:tcW w:w="1134" w:type="dxa"/>
            <w:shd w:val="clear" w:color="auto" w:fill="auto"/>
            <w:noWrap/>
            <w:vAlign w:val="bottom"/>
            <w:hideMark/>
          </w:tcPr>
          <w:p w14:paraId="7233248B"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275</w:t>
            </w:r>
          </w:p>
        </w:tc>
      </w:tr>
      <w:tr w:rsidR="00C12E1F" w:rsidRPr="00C12E1F" w14:paraId="1FB9CA8B" w14:textId="77777777" w:rsidTr="00C12E1F">
        <w:trPr>
          <w:trHeight w:val="290"/>
        </w:trPr>
        <w:tc>
          <w:tcPr>
            <w:tcW w:w="2547" w:type="dxa"/>
            <w:shd w:val="clear" w:color="auto" w:fill="auto"/>
            <w:noWrap/>
            <w:vAlign w:val="bottom"/>
            <w:hideMark/>
          </w:tcPr>
          <w:p w14:paraId="446863FB" w14:textId="77777777" w:rsidR="00C12E1F" w:rsidRPr="00C12E1F" w:rsidRDefault="00C12E1F" w:rsidP="00C12E1F">
            <w:pPr>
              <w:spacing w:after="0" w:line="240" w:lineRule="auto"/>
              <w:jc w:val="left"/>
              <w:rPr>
                <w:rFonts w:eastAsia="Times New Roman"/>
                <w:color w:val="000000"/>
                <w:lang w:eastAsia="pl-PL"/>
              </w:rPr>
            </w:pPr>
            <w:r w:rsidRPr="00C12E1F">
              <w:rPr>
                <w:rFonts w:eastAsia="Times New Roman"/>
                <w:color w:val="000000"/>
                <w:lang w:eastAsia="pl-PL"/>
              </w:rPr>
              <w:t>Wilga</w:t>
            </w:r>
          </w:p>
        </w:tc>
        <w:tc>
          <w:tcPr>
            <w:tcW w:w="1134" w:type="dxa"/>
            <w:shd w:val="clear" w:color="auto" w:fill="auto"/>
            <w:noWrap/>
            <w:vAlign w:val="bottom"/>
            <w:hideMark/>
          </w:tcPr>
          <w:p w14:paraId="73D068DA"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472</w:t>
            </w:r>
          </w:p>
        </w:tc>
        <w:tc>
          <w:tcPr>
            <w:tcW w:w="1134" w:type="dxa"/>
            <w:shd w:val="clear" w:color="auto" w:fill="auto"/>
            <w:noWrap/>
            <w:vAlign w:val="bottom"/>
            <w:hideMark/>
          </w:tcPr>
          <w:p w14:paraId="1D5356C7"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394</w:t>
            </w:r>
          </w:p>
        </w:tc>
        <w:tc>
          <w:tcPr>
            <w:tcW w:w="1134" w:type="dxa"/>
            <w:shd w:val="clear" w:color="auto" w:fill="auto"/>
            <w:noWrap/>
            <w:vAlign w:val="bottom"/>
            <w:hideMark/>
          </w:tcPr>
          <w:p w14:paraId="2134D335"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425</w:t>
            </w:r>
          </w:p>
        </w:tc>
        <w:tc>
          <w:tcPr>
            <w:tcW w:w="1134" w:type="dxa"/>
            <w:shd w:val="clear" w:color="auto" w:fill="auto"/>
            <w:noWrap/>
            <w:vAlign w:val="bottom"/>
            <w:hideMark/>
          </w:tcPr>
          <w:p w14:paraId="0297539A"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409</w:t>
            </w:r>
          </w:p>
        </w:tc>
        <w:tc>
          <w:tcPr>
            <w:tcW w:w="1134" w:type="dxa"/>
            <w:shd w:val="clear" w:color="auto" w:fill="auto"/>
            <w:noWrap/>
            <w:vAlign w:val="bottom"/>
            <w:hideMark/>
          </w:tcPr>
          <w:p w14:paraId="026EE908"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393</w:t>
            </w:r>
          </w:p>
        </w:tc>
        <w:tc>
          <w:tcPr>
            <w:tcW w:w="1134" w:type="dxa"/>
            <w:shd w:val="clear" w:color="auto" w:fill="auto"/>
            <w:noWrap/>
            <w:vAlign w:val="bottom"/>
            <w:hideMark/>
          </w:tcPr>
          <w:p w14:paraId="73EE8038"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343</w:t>
            </w:r>
          </w:p>
        </w:tc>
      </w:tr>
      <w:tr w:rsidR="00C12E1F" w:rsidRPr="00C12E1F" w14:paraId="1A572994" w14:textId="77777777" w:rsidTr="00C12E1F">
        <w:trPr>
          <w:trHeight w:val="290"/>
        </w:trPr>
        <w:tc>
          <w:tcPr>
            <w:tcW w:w="2547" w:type="dxa"/>
            <w:shd w:val="clear" w:color="auto" w:fill="auto"/>
            <w:noWrap/>
            <w:vAlign w:val="bottom"/>
            <w:hideMark/>
          </w:tcPr>
          <w:p w14:paraId="359BFF8D" w14:textId="77777777" w:rsidR="00C12E1F" w:rsidRPr="00C12E1F" w:rsidRDefault="00C12E1F" w:rsidP="00C12E1F">
            <w:pPr>
              <w:spacing w:after="0" w:line="240" w:lineRule="auto"/>
              <w:jc w:val="left"/>
              <w:rPr>
                <w:rFonts w:eastAsia="Times New Roman"/>
                <w:color w:val="000000"/>
                <w:lang w:eastAsia="pl-PL"/>
              </w:rPr>
            </w:pPr>
            <w:r w:rsidRPr="00C12E1F">
              <w:rPr>
                <w:rFonts w:eastAsia="Times New Roman"/>
                <w:color w:val="000000"/>
                <w:lang w:eastAsia="pl-PL"/>
              </w:rPr>
              <w:t>Łaskarzew gmina wiejska</w:t>
            </w:r>
          </w:p>
        </w:tc>
        <w:tc>
          <w:tcPr>
            <w:tcW w:w="1134" w:type="dxa"/>
            <w:shd w:val="clear" w:color="auto" w:fill="auto"/>
            <w:noWrap/>
            <w:vAlign w:val="bottom"/>
            <w:hideMark/>
          </w:tcPr>
          <w:p w14:paraId="3CA7A1E2"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573</w:t>
            </w:r>
          </w:p>
        </w:tc>
        <w:tc>
          <w:tcPr>
            <w:tcW w:w="1134" w:type="dxa"/>
            <w:shd w:val="clear" w:color="auto" w:fill="auto"/>
            <w:noWrap/>
            <w:vAlign w:val="bottom"/>
            <w:hideMark/>
          </w:tcPr>
          <w:p w14:paraId="05FA36E5"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484</w:t>
            </w:r>
          </w:p>
        </w:tc>
        <w:tc>
          <w:tcPr>
            <w:tcW w:w="1134" w:type="dxa"/>
            <w:shd w:val="clear" w:color="auto" w:fill="auto"/>
            <w:noWrap/>
            <w:vAlign w:val="bottom"/>
            <w:hideMark/>
          </w:tcPr>
          <w:p w14:paraId="6B188FDC"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493</w:t>
            </w:r>
          </w:p>
        </w:tc>
        <w:tc>
          <w:tcPr>
            <w:tcW w:w="1134" w:type="dxa"/>
            <w:shd w:val="clear" w:color="auto" w:fill="auto"/>
            <w:noWrap/>
            <w:vAlign w:val="bottom"/>
            <w:hideMark/>
          </w:tcPr>
          <w:p w14:paraId="2853CC41"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450</w:t>
            </w:r>
          </w:p>
        </w:tc>
        <w:tc>
          <w:tcPr>
            <w:tcW w:w="1134" w:type="dxa"/>
            <w:shd w:val="clear" w:color="auto" w:fill="auto"/>
            <w:noWrap/>
            <w:vAlign w:val="bottom"/>
            <w:hideMark/>
          </w:tcPr>
          <w:p w14:paraId="31CFB1A8"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414</w:t>
            </w:r>
          </w:p>
        </w:tc>
        <w:tc>
          <w:tcPr>
            <w:tcW w:w="1134" w:type="dxa"/>
            <w:shd w:val="clear" w:color="auto" w:fill="auto"/>
            <w:noWrap/>
            <w:vAlign w:val="bottom"/>
            <w:hideMark/>
          </w:tcPr>
          <w:p w14:paraId="07DF3DEC"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379</w:t>
            </w:r>
          </w:p>
        </w:tc>
      </w:tr>
      <w:tr w:rsidR="00C12E1F" w:rsidRPr="00C12E1F" w14:paraId="3E3AA945" w14:textId="77777777" w:rsidTr="00C12E1F">
        <w:trPr>
          <w:trHeight w:val="290"/>
        </w:trPr>
        <w:tc>
          <w:tcPr>
            <w:tcW w:w="2547" w:type="dxa"/>
            <w:shd w:val="clear" w:color="auto" w:fill="auto"/>
            <w:noWrap/>
            <w:vAlign w:val="bottom"/>
            <w:hideMark/>
          </w:tcPr>
          <w:p w14:paraId="1CE2D800" w14:textId="77777777" w:rsidR="00C12E1F" w:rsidRPr="00C12E1F" w:rsidRDefault="00C12E1F" w:rsidP="00C12E1F">
            <w:pPr>
              <w:spacing w:after="0" w:line="240" w:lineRule="auto"/>
              <w:jc w:val="left"/>
              <w:rPr>
                <w:rFonts w:eastAsia="Times New Roman"/>
                <w:color w:val="000000"/>
                <w:lang w:eastAsia="pl-PL"/>
              </w:rPr>
            </w:pPr>
            <w:r w:rsidRPr="00C12E1F">
              <w:rPr>
                <w:rFonts w:eastAsia="Times New Roman"/>
                <w:color w:val="000000"/>
                <w:lang w:eastAsia="pl-PL"/>
              </w:rPr>
              <w:t>Łaskarzew gmina miejska</w:t>
            </w:r>
          </w:p>
        </w:tc>
        <w:tc>
          <w:tcPr>
            <w:tcW w:w="1134" w:type="dxa"/>
            <w:shd w:val="clear" w:color="auto" w:fill="auto"/>
            <w:noWrap/>
            <w:vAlign w:val="bottom"/>
            <w:hideMark/>
          </w:tcPr>
          <w:p w14:paraId="45854B8C"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822</w:t>
            </w:r>
          </w:p>
        </w:tc>
        <w:tc>
          <w:tcPr>
            <w:tcW w:w="1134" w:type="dxa"/>
            <w:shd w:val="clear" w:color="auto" w:fill="auto"/>
            <w:noWrap/>
            <w:vAlign w:val="bottom"/>
            <w:hideMark/>
          </w:tcPr>
          <w:p w14:paraId="25B001A5"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695</w:t>
            </w:r>
          </w:p>
        </w:tc>
        <w:tc>
          <w:tcPr>
            <w:tcW w:w="1134" w:type="dxa"/>
            <w:shd w:val="clear" w:color="auto" w:fill="auto"/>
            <w:noWrap/>
            <w:vAlign w:val="bottom"/>
            <w:hideMark/>
          </w:tcPr>
          <w:p w14:paraId="6C3BCADD"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731</w:t>
            </w:r>
          </w:p>
        </w:tc>
        <w:tc>
          <w:tcPr>
            <w:tcW w:w="1134" w:type="dxa"/>
            <w:shd w:val="clear" w:color="auto" w:fill="auto"/>
            <w:noWrap/>
            <w:vAlign w:val="bottom"/>
            <w:hideMark/>
          </w:tcPr>
          <w:p w14:paraId="4CE27BC4"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742</w:t>
            </w:r>
          </w:p>
        </w:tc>
        <w:tc>
          <w:tcPr>
            <w:tcW w:w="1134" w:type="dxa"/>
            <w:shd w:val="clear" w:color="auto" w:fill="auto"/>
            <w:noWrap/>
            <w:vAlign w:val="bottom"/>
            <w:hideMark/>
          </w:tcPr>
          <w:p w14:paraId="27B2F53B"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762</w:t>
            </w:r>
          </w:p>
        </w:tc>
        <w:tc>
          <w:tcPr>
            <w:tcW w:w="1134" w:type="dxa"/>
            <w:shd w:val="clear" w:color="auto" w:fill="auto"/>
            <w:noWrap/>
            <w:vAlign w:val="bottom"/>
            <w:hideMark/>
          </w:tcPr>
          <w:p w14:paraId="1776A8E9"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630</w:t>
            </w:r>
          </w:p>
        </w:tc>
      </w:tr>
      <w:tr w:rsidR="00C12E1F" w:rsidRPr="00C12E1F" w14:paraId="56825C56" w14:textId="77777777" w:rsidTr="00C12E1F">
        <w:trPr>
          <w:trHeight w:val="290"/>
        </w:trPr>
        <w:tc>
          <w:tcPr>
            <w:tcW w:w="2547" w:type="dxa"/>
            <w:shd w:val="clear" w:color="auto" w:fill="auto"/>
            <w:noWrap/>
            <w:vAlign w:val="bottom"/>
            <w:hideMark/>
          </w:tcPr>
          <w:p w14:paraId="6B7C7F80" w14:textId="77777777" w:rsidR="00C12E1F" w:rsidRPr="00C12E1F" w:rsidRDefault="00C12E1F" w:rsidP="00C12E1F">
            <w:pPr>
              <w:spacing w:after="0" w:line="240" w:lineRule="auto"/>
              <w:jc w:val="left"/>
              <w:rPr>
                <w:rFonts w:eastAsia="Times New Roman"/>
                <w:color w:val="000000"/>
                <w:lang w:eastAsia="pl-PL"/>
              </w:rPr>
            </w:pPr>
            <w:r w:rsidRPr="00C12E1F">
              <w:rPr>
                <w:rFonts w:eastAsia="Times New Roman"/>
                <w:color w:val="000000"/>
                <w:lang w:eastAsia="pl-PL"/>
              </w:rPr>
              <w:t>Garwolin gmina miejska</w:t>
            </w:r>
          </w:p>
        </w:tc>
        <w:tc>
          <w:tcPr>
            <w:tcW w:w="1134" w:type="dxa"/>
            <w:shd w:val="clear" w:color="auto" w:fill="auto"/>
            <w:noWrap/>
            <w:vAlign w:val="bottom"/>
            <w:hideMark/>
          </w:tcPr>
          <w:p w14:paraId="22343DA0"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732</w:t>
            </w:r>
          </w:p>
        </w:tc>
        <w:tc>
          <w:tcPr>
            <w:tcW w:w="1134" w:type="dxa"/>
            <w:shd w:val="clear" w:color="auto" w:fill="auto"/>
            <w:noWrap/>
            <w:vAlign w:val="bottom"/>
            <w:hideMark/>
          </w:tcPr>
          <w:p w14:paraId="492CDACC"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579</w:t>
            </w:r>
          </w:p>
        </w:tc>
        <w:tc>
          <w:tcPr>
            <w:tcW w:w="1134" w:type="dxa"/>
            <w:shd w:val="clear" w:color="auto" w:fill="auto"/>
            <w:noWrap/>
            <w:vAlign w:val="bottom"/>
            <w:hideMark/>
          </w:tcPr>
          <w:p w14:paraId="58D29C60"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561</w:t>
            </w:r>
          </w:p>
        </w:tc>
        <w:tc>
          <w:tcPr>
            <w:tcW w:w="1134" w:type="dxa"/>
            <w:shd w:val="clear" w:color="auto" w:fill="auto"/>
            <w:noWrap/>
            <w:vAlign w:val="bottom"/>
            <w:hideMark/>
          </w:tcPr>
          <w:p w14:paraId="22C5E7AB"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514</w:t>
            </w:r>
          </w:p>
        </w:tc>
        <w:tc>
          <w:tcPr>
            <w:tcW w:w="1134" w:type="dxa"/>
            <w:shd w:val="clear" w:color="auto" w:fill="auto"/>
            <w:noWrap/>
            <w:vAlign w:val="bottom"/>
            <w:hideMark/>
          </w:tcPr>
          <w:p w14:paraId="1D5547F7"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450</w:t>
            </w:r>
          </w:p>
        </w:tc>
        <w:tc>
          <w:tcPr>
            <w:tcW w:w="1134" w:type="dxa"/>
            <w:shd w:val="clear" w:color="auto" w:fill="auto"/>
            <w:noWrap/>
            <w:vAlign w:val="bottom"/>
            <w:hideMark/>
          </w:tcPr>
          <w:p w14:paraId="6BB69516"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407</w:t>
            </w:r>
          </w:p>
        </w:tc>
      </w:tr>
      <w:tr w:rsidR="00C12E1F" w:rsidRPr="00C12E1F" w14:paraId="130F0235" w14:textId="77777777" w:rsidTr="00C12E1F">
        <w:trPr>
          <w:trHeight w:val="290"/>
        </w:trPr>
        <w:tc>
          <w:tcPr>
            <w:tcW w:w="2547" w:type="dxa"/>
            <w:shd w:val="clear" w:color="auto" w:fill="auto"/>
            <w:noWrap/>
            <w:vAlign w:val="bottom"/>
            <w:hideMark/>
          </w:tcPr>
          <w:p w14:paraId="621D2615" w14:textId="77777777" w:rsidR="00C12E1F" w:rsidRPr="00C12E1F" w:rsidRDefault="00C12E1F" w:rsidP="00C12E1F">
            <w:pPr>
              <w:spacing w:after="0" w:line="240" w:lineRule="auto"/>
              <w:jc w:val="left"/>
              <w:rPr>
                <w:rFonts w:eastAsia="Times New Roman"/>
                <w:color w:val="000000"/>
                <w:lang w:eastAsia="pl-PL"/>
              </w:rPr>
            </w:pPr>
            <w:r w:rsidRPr="00C12E1F">
              <w:rPr>
                <w:rFonts w:eastAsia="Times New Roman"/>
                <w:color w:val="000000"/>
                <w:lang w:eastAsia="pl-PL"/>
              </w:rPr>
              <w:t>Średnia dla gmin LGD</w:t>
            </w:r>
          </w:p>
        </w:tc>
        <w:tc>
          <w:tcPr>
            <w:tcW w:w="1134" w:type="dxa"/>
            <w:shd w:val="clear" w:color="auto" w:fill="auto"/>
            <w:noWrap/>
            <w:vAlign w:val="bottom"/>
            <w:hideMark/>
          </w:tcPr>
          <w:p w14:paraId="134AE17A"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680,3</w:t>
            </w:r>
          </w:p>
        </w:tc>
        <w:tc>
          <w:tcPr>
            <w:tcW w:w="1134" w:type="dxa"/>
            <w:shd w:val="clear" w:color="auto" w:fill="auto"/>
            <w:noWrap/>
            <w:vAlign w:val="bottom"/>
            <w:hideMark/>
          </w:tcPr>
          <w:p w14:paraId="3AB8C3BC"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564,1</w:t>
            </w:r>
          </w:p>
        </w:tc>
        <w:tc>
          <w:tcPr>
            <w:tcW w:w="1134" w:type="dxa"/>
            <w:shd w:val="clear" w:color="auto" w:fill="auto"/>
            <w:noWrap/>
            <w:vAlign w:val="bottom"/>
            <w:hideMark/>
          </w:tcPr>
          <w:p w14:paraId="5D39E8E6"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516,6</w:t>
            </w:r>
          </w:p>
        </w:tc>
        <w:tc>
          <w:tcPr>
            <w:tcW w:w="1134" w:type="dxa"/>
            <w:shd w:val="clear" w:color="auto" w:fill="auto"/>
            <w:noWrap/>
            <w:vAlign w:val="bottom"/>
            <w:hideMark/>
          </w:tcPr>
          <w:p w14:paraId="11A8A516"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475,4</w:t>
            </w:r>
          </w:p>
        </w:tc>
        <w:tc>
          <w:tcPr>
            <w:tcW w:w="1134" w:type="dxa"/>
            <w:shd w:val="clear" w:color="auto" w:fill="auto"/>
            <w:noWrap/>
            <w:vAlign w:val="bottom"/>
            <w:hideMark/>
          </w:tcPr>
          <w:p w14:paraId="0DD1F531"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413,9</w:t>
            </w:r>
          </w:p>
        </w:tc>
        <w:tc>
          <w:tcPr>
            <w:tcW w:w="1134" w:type="dxa"/>
            <w:shd w:val="clear" w:color="auto" w:fill="auto"/>
            <w:noWrap/>
            <w:vAlign w:val="bottom"/>
            <w:hideMark/>
          </w:tcPr>
          <w:p w14:paraId="4AB8151E" w14:textId="77777777" w:rsidR="00C12E1F" w:rsidRPr="00C12E1F" w:rsidRDefault="00C12E1F" w:rsidP="00C12E1F">
            <w:pPr>
              <w:spacing w:after="0" w:line="240" w:lineRule="auto"/>
              <w:jc w:val="right"/>
              <w:rPr>
                <w:rFonts w:eastAsia="Times New Roman"/>
                <w:color w:val="000000"/>
                <w:lang w:eastAsia="pl-PL"/>
              </w:rPr>
            </w:pPr>
            <w:r w:rsidRPr="00C12E1F">
              <w:rPr>
                <w:rFonts w:eastAsia="Times New Roman"/>
                <w:color w:val="000000"/>
                <w:lang w:eastAsia="pl-PL"/>
              </w:rPr>
              <w:t>376,2</w:t>
            </w:r>
          </w:p>
        </w:tc>
      </w:tr>
    </w:tbl>
    <w:p w14:paraId="4FD130AD" w14:textId="77777777" w:rsidR="00C12E1F" w:rsidRDefault="00C12E1F" w:rsidP="00C12E1F">
      <w:pPr>
        <w:spacing w:after="0" w:line="240" w:lineRule="auto"/>
        <w:jc w:val="left"/>
      </w:pPr>
      <w:r w:rsidRPr="00666380">
        <w:rPr>
          <w:color w:val="000000"/>
          <w:lang w:eastAsia="pl-PL"/>
        </w:rPr>
        <w:t> </w:t>
      </w:r>
      <w:r w:rsidRPr="00666380">
        <w:t>Źródło: GUS, Bank Danych Lokalnych</w:t>
      </w:r>
      <w:r>
        <w:t xml:space="preserve"> (dostęp: 30.03.2023)</w:t>
      </w:r>
    </w:p>
    <w:p w14:paraId="4825F841" w14:textId="77777777" w:rsidR="00C12E1F" w:rsidRPr="00C12E1F" w:rsidRDefault="00C12E1F" w:rsidP="00964B54"/>
    <w:p w14:paraId="48A3EA07" w14:textId="73B1BA8A" w:rsidR="00963BFD" w:rsidRDefault="00963BFD" w:rsidP="00964B54">
      <w:r>
        <w:t>Na terenie LSR działa Poradnia Psychologiczno-Pedagogiczna w Garwolina wyposażona w salę terapeutyczną do zajęć z integracji sensorycznej, gabinety logopedyczne, psychologiczne oraz pedagogiczne. Istotne w kwestii pomocy społecznej i wsparcia osób z niepełnosprawnościami są: Powiatowe Centrum Pomocy w Garwolinie, Dom Pomocy Społecznej w Życzynie, otwarty w 2020 roku Środowiskowy Dom Samopomocy w Miętnem, organizowane przez Towarzystwo Przyjaciół Dzieci Warsztaty Terapii Zajęciowej w Miętnem oraz organizowane przez Katolickie Stowarzyszenie Niepełnosprawnych Diecezji Siedleckiej Warsztaty Terapii Zajęciowej w Żelechowie. W 2021 roku na terenie powiatu wydanych zostało 645 orzeczeń o niepełnosprawności. W 74 rodzinach zastępczych umieszczonych było 113 dzieci, wydano w ciągu roku niemal dwa miliony złotych świadczeń. Do głównych problemów ludności zamieszkującej badany teren zaliczyć należy bezrobocie, postępujące rozwarstwienie ekonomiczne i społeczne ludności, ubożenie społeczeństwa, niski stan świadomości ekologicznej, niska jakość świadczonych usług medycznych wynikająca z niedofinansowania służby zdrowia.</w:t>
      </w:r>
    </w:p>
    <w:p w14:paraId="201EE5ED" w14:textId="77777777" w:rsidR="00963BFD" w:rsidRPr="00964B54" w:rsidRDefault="00963BFD" w:rsidP="00964B54">
      <w:pPr>
        <w:pBdr>
          <w:top w:val="single" w:sz="4" w:space="1" w:color="auto"/>
          <w:left w:val="single" w:sz="4" w:space="4" w:color="auto"/>
          <w:bottom w:val="single" w:sz="4" w:space="1" w:color="auto"/>
          <w:right w:val="single" w:sz="4" w:space="4" w:color="auto"/>
        </w:pBdr>
        <w:shd w:val="clear" w:color="auto" w:fill="D9D9D9" w:themeFill="background1" w:themeFillShade="D9"/>
        <w:rPr>
          <w:b/>
        </w:rPr>
      </w:pPr>
      <w:r w:rsidRPr="00964B54">
        <w:rPr>
          <w:b/>
        </w:rPr>
        <w:t>Potrzeby rozwojowe</w:t>
      </w:r>
    </w:p>
    <w:p w14:paraId="5C676BB8" w14:textId="67248F39" w:rsidR="00963BFD" w:rsidRPr="00963BFD" w:rsidRDefault="00963BFD" w:rsidP="00964B54">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963BFD">
        <w:t xml:space="preserve">Drugi z celów zapisanych w Strategii odnosi się do </w:t>
      </w:r>
      <w:r w:rsidR="0049716B" w:rsidRPr="0049716B">
        <w:rPr>
          <w:rFonts w:eastAsia="Times New Roman" w:cs="Times New Roman"/>
          <w:b/>
        </w:rPr>
        <w:t>Wzmacnianie kapitału społecznego obszaru LGD</w:t>
      </w:r>
      <w:r w:rsidRPr="00963BFD">
        <w:rPr>
          <w:b/>
        </w:rPr>
        <w:t>.</w:t>
      </w:r>
      <w:r w:rsidRPr="00963BFD">
        <w:t xml:space="preserve"> Ponad dwie piąte respondentów (42,9%) ankiety przeprowadzonej w 2023 roku wskazała, że integracja mieszkańców (więzi społeczne) to słaba strona obszaru LGD. Co trzeci z respondentów (33,7%) uznał, że słabą stroną poszczególnych gmin jest aktywność organizacji pozarządowych. Biorąc pod uwagę fakt, że liczba organizacji pozarządowych </w:t>
      </w:r>
      <w:r w:rsidR="00B35E6B">
        <w:br/>
      </w:r>
      <w:r w:rsidRPr="00963BFD">
        <w:t>w danym regionie jest znacznie niższa niż średnia wojewódzka, nie można mieć wątpliwości co do konieczności podejmowania działań na rzecz rozwoju kapitału społecznego. Oprócz typowych inicjatyw mających na celu aktywizację i integrację społeczności, ważne jest również promowanie produktów lokalnych. Jednym ze sposobów wzmacniania potencjału innowacyjności jest opracowanie koncepcji inteligentnych wsi.</w:t>
      </w:r>
    </w:p>
    <w:p w14:paraId="0D9346FE" w14:textId="53085D88" w:rsidR="00963BFD" w:rsidRDefault="00963BFD" w:rsidP="00A00FF0">
      <w:r>
        <w:t>4.</w:t>
      </w:r>
      <w:r w:rsidRPr="0052712D">
        <w:t xml:space="preserve">1.5. Charakterystyka gospodarki </w:t>
      </w:r>
    </w:p>
    <w:p w14:paraId="5CD73DB3" w14:textId="77777777" w:rsidR="00045F46" w:rsidRDefault="00963BFD" w:rsidP="00A00FF0">
      <w:r w:rsidRPr="00CF269C">
        <w:t>Jednorodny opis poziomu przedsiębiorczości badanego obszaru nie jest możliwy ze względu na zróżnicowanie gmin należących do LGD.</w:t>
      </w:r>
      <w:r>
        <w:t xml:space="preserve"> Dowodem takiego stanu jest różnica w liczbie podmiotów gospodarki narodowej: w gminie Parysów takich przedsiębiorstw w roku 2022 zarejestrowanych było 225, podczas gdy w mieście Garwolin było ich aż 10 razy więcej: 2259. </w:t>
      </w:r>
    </w:p>
    <w:p w14:paraId="5F1579C6" w14:textId="3ACCBBA3" w:rsidR="00045F46" w:rsidRDefault="00045F46" w:rsidP="009A6E5A">
      <w:pPr>
        <w:pStyle w:val="Nagwek3"/>
      </w:pPr>
      <w:bookmarkStart w:id="37" w:name="_Toc137020972"/>
      <w:r w:rsidRPr="00045F46">
        <w:lastRenderedPageBreak/>
        <w:t>Podmioty gospodarki narodowej ogółem.</w:t>
      </w:r>
      <w:bookmarkEnd w:id="37"/>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5"/>
        <w:gridCol w:w="1134"/>
        <w:gridCol w:w="1134"/>
        <w:gridCol w:w="1134"/>
        <w:gridCol w:w="1134"/>
        <w:gridCol w:w="1134"/>
        <w:gridCol w:w="1134"/>
        <w:gridCol w:w="1134"/>
      </w:tblGrid>
      <w:tr w:rsidR="00045F46" w:rsidRPr="00045F46" w14:paraId="7446E319" w14:textId="77777777" w:rsidTr="00045F46">
        <w:trPr>
          <w:trHeight w:val="290"/>
        </w:trPr>
        <w:tc>
          <w:tcPr>
            <w:tcW w:w="2405" w:type="dxa"/>
            <w:shd w:val="clear" w:color="auto" w:fill="auto"/>
            <w:noWrap/>
            <w:vAlign w:val="bottom"/>
            <w:hideMark/>
          </w:tcPr>
          <w:p w14:paraId="0BAB09BE" w14:textId="77777777" w:rsidR="00045F46" w:rsidRPr="00045F46" w:rsidRDefault="00045F46" w:rsidP="00045F46">
            <w:pPr>
              <w:spacing w:after="0" w:line="240" w:lineRule="auto"/>
              <w:jc w:val="left"/>
              <w:rPr>
                <w:rFonts w:eastAsia="Times New Roman"/>
                <w:color w:val="000000"/>
                <w:lang w:eastAsia="pl-PL"/>
              </w:rPr>
            </w:pPr>
            <w:r w:rsidRPr="00045F46">
              <w:rPr>
                <w:rFonts w:eastAsia="Times New Roman"/>
                <w:color w:val="000000"/>
                <w:lang w:eastAsia="pl-PL"/>
              </w:rPr>
              <w:t>Nazwa gminy</w:t>
            </w:r>
          </w:p>
        </w:tc>
        <w:tc>
          <w:tcPr>
            <w:tcW w:w="1134" w:type="dxa"/>
            <w:shd w:val="clear" w:color="auto" w:fill="auto"/>
            <w:noWrap/>
            <w:vAlign w:val="bottom"/>
            <w:hideMark/>
          </w:tcPr>
          <w:p w14:paraId="3BA16776" w14:textId="77777777" w:rsidR="00045F46" w:rsidRPr="00045F46" w:rsidRDefault="00045F46" w:rsidP="00045F46">
            <w:pPr>
              <w:spacing w:after="0" w:line="240" w:lineRule="auto"/>
              <w:jc w:val="left"/>
              <w:rPr>
                <w:rFonts w:eastAsia="Times New Roman"/>
                <w:color w:val="000000"/>
                <w:lang w:eastAsia="pl-PL"/>
              </w:rPr>
            </w:pPr>
            <w:r w:rsidRPr="00045F46">
              <w:rPr>
                <w:rFonts w:eastAsia="Times New Roman"/>
                <w:color w:val="000000"/>
                <w:lang w:eastAsia="pl-PL"/>
              </w:rPr>
              <w:t xml:space="preserve">Rok 2016 </w:t>
            </w:r>
          </w:p>
        </w:tc>
        <w:tc>
          <w:tcPr>
            <w:tcW w:w="1134" w:type="dxa"/>
            <w:shd w:val="clear" w:color="auto" w:fill="auto"/>
            <w:noWrap/>
            <w:vAlign w:val="bottom"/>
            <w:hideMark/>
          </w:tcPr>
          <w:p w14:paraId="3A0ADE81" w14:textId="77777777" w:rsidR="00045F46" w:rsidRPr="00045F46" w:rsidRDefault="00045F46" w:rsidP="00045F46">
            <w:pPr>
              <w:spacing w:after="0" w:line="240" w:lineRule="auto"/>
              <w:jc w:val="left"/>
              <w:rPr>
                <w:rFonts w:eastAsia="Times New Roman"/>
                <w:color w:val="000000"/>
                <w:lang w:eastAsia="pl-PL"/>
              </w:rPr>
            </w:pPr>
            <w:r w:rsidRPr="00045F46">
              <w:rPr>
                <w:rFonts w:eastAsia="Times New Roman"/>
                <w:color w:val="000000"/>
                <w:lang w:eastAsia="pl-PL"/>
              </w:rPr>
              <w:t>Rok 2017</w:t>
            </w:r>
          </w:p>
        </w:tc>
        <w:tc>
          <w:tcPr>
            <w:tcW w:w="1134" w:type="dxa"/>
            <w:shd w:val="clear" w:color="auto" w:fill="auto"/>
            <w:noWrap/>
            <w:vAlign w:val="bottom"/>
            <w:hideMark/>
          </w:tcPr>
          <w:p w14:paraId="4E06BD06" w14:textId="77777777" w:rsidR="00045F46" w:rsidRPr="00045F46" w:rsidRDefault="00045F46" w:rsidP="00045F46">
            <w:pPr>
              <w:spacing w:after="0" w:line="240" w:lineRule="auto"/>
              <w:jc w:val="left"/>
              <w:rPr>
                <w:rFonts w:eastAsia="Times New Roman"/>
                <w:color w:val="000000"/>
                <w:lang w:eastAsia="pl-PL"/>
              </w:rPr>
            </w:pPr>
            <w:r w:rsidRPr="00045F46">
              <w:rPr>
                <w:rFonts w:eastAsia="Times New Roman"/>
                <w:color w:val="000000"/>
                <w:lang w:eastAsia="pl-PL"/>
              </w:rPr>
              <w:t>Rok 2018</w:t>
            </w:r>
          </w:p>
        </w:tc>
        <w:tc>
          <w:tcPr>
            <w:tcW w:w="1134" w:type="dxa"/>
            <w:shd w:val="clear" w:color="auto" w:fill="auto"/>
            <w:noWrap/>
            <w:vAlign w:val="bottom"/>
            <w:hideMark/>
          </w:tcPr>
          <w:p w14:paraId="738E77ED" w14:textId="77777777" w:rsidR="00045F46" w:rsidRPr="00045F46" w:rsidRDefault="00045F46" w:rsidP="00045F46">
            <w:pPr>
              <w:spacing w:after="0" w:line="240" w:lineRule="auto"/>
              <w:jc w:val="left"/>
              <w:rPr>
                <w:rFonts w:eastAsia="Times New Roman"/>
                <w:color w:val="000000"/>
                <w:lang w:eastAsia="pl-PL"/>
              </w:rPr>
            </w:pPr>
            <w:r w:rsidRPr="00045F46">
              <w:rPr>
                <w:rFonts w:eastAsia="Times New Roman"/>
                <w:color w:val="000000"/>
                <w:lang w:eastAsia="pl-PL"/>
              </w:rPr>
              <w:t xml:space="preserve">Rok 2019 </w:t>
            </w:r>
          </w:p>
        </w:tc>
        <w:tc>
          <w:tcPr>
            <w:tcW w:w="1134" w:type="dxa"/>
            <w:shd w:val="clear" w:color="auto" w:fill="auto"/>
            <w:noWrap/>
            <w:vAlign w:val="bottom"/>
            <w:hideMark/>
          </w:tcPr>
          <w:p w14:paraId="3B9BBCC1" w14:textId="77777777" w:rsidR="00045F46" w:rsidRPr="00045F46" w:rsidRDefault="00045F46" w:rsidP="00045F46">
            <w:pPr>
              <w:spacing w:after="0" w:line="240" w:lineRule="auto"/>
              <w:jc w:val="left"/>
              <w:rPr>
                <w:rFonts w:eastAsia="Times New Roman"/>
                <w:color w:val="000000"/>
                <w:lang w:eastAsia="pl-PL"/>
              </w:rPr>
            </w:pPr>
            <w:r w:rsidRPr="00045F46">
              <w:rPr>
                <w:rFonts w:eastAsia="Times New Roman"/>
                <w:color w:val="000000"/>
                <w:lang w:eastAsia="pl-PL"/>
              </w:rPr>
              <w:t>Rok 2020</w:t>
            </w:r>
          </w:p>
        </w:tc>
        <w:tc>
          <w:tcPr>
            <w:tcW w:w="1134" w:type="dxa"/>
            <w:shd w:val="clear" w:color="auto" w:fill="auto"/>
            <w:noWrap/>
            <w:vAlign w:val="bottom"/>
            <w:hideMark/>
          </w:tcPr>
          <w:p w14:paraId="60A5031D" w14:textId="77777777" w:rsidR="00045F46" w:rsidRPr="00045F46" w:rsidRDefault="00045F46" w:rsidP="00045F46">
            <w:pPr>
              <w:spacing w:after="0" w:line="240" w:lineRule="auto"/>
              <w:jc w:val="left"/>
              <w:rPr>
                <w:rFonts w:eastAsia="Times New Roman"/>
                <w:color w:val="000000"/>
                <w:lang w:eastAsia="pl-PL"/>
              </w:rPr>
            </w:pPr>
            <w:r w:rsidRPr="00045F46">
              <w:rPr>
                <w:rFonts w:eastAsia="Times New Roman"/>
                <w:color w:val="000000"/>
                <w:lang w:eastAsia="pl-PL"/>
              </w:rPr>
              <w:t>Rok 2021</w:t>
            </w:r>
          </w:p>
        </w:tc>
        <w:tc>
          <w:tcPr>
            <w:tcW w:w="1134" w:type="dxa"/>
            <w:shd w:val="clear" w:color="auto" w:fill="auto"/>
            <w:noWrap/>
            <w:vAlign w:val="bottom"/>
            <w:hideMark/>
          </w:tcPr>
          <w:p w14:paraId="357568EC" w14:textId="77777777" w:rsidR="00045F46" w:rsidRPr="00045F46" w:rsidRDefault="00045F46" w:rsidP="00045F46">
            <w:pPr>
              <w:spacing w:after="0" w:line="240" w:lineRule="auto"/>
              <w:jc w:val="left"/>
              <w:rPr>
                <w:rFonts w:eastAsia="Times New Roman"/>
                <w:color w:val="000000"/>
                <w:lang w:eastAsia="pl-PL"/>
              </w:rPr>
            </w:pPr>
            <w:r w:rsidRPr="00045F46">
              <w:rPr>
                <w:rFonts w:eastAsia="Times New Roman"/>
                <w:color w:val="000000"/>
                <w:lang w:eastAsia="pl-PL"/>
              </w:rPr>
              <w:t>Rok 2022</w:t>
            </w:r>
          </w:p>
        </w:tc>
      </w:tr>
      <w:tr w:rsidR="00045F46" w:rsidRPr="00045F46" w14:paraId="5CFAFC62" w14:textId="77777777" w:rsidTr="00045F46">
        <w:trPr>
          <w:trHeight w:val="290"/>
        </w:trPr>
        <w:tc>
          <w:tcPr>
            <w:tcW w:w="2405" w:type="dxa"/>
            <w:shd w:val="clear" w:color="auto" w:fill="auto"/>
            <w:noWrap/>
            <w:vAlign w:val="bottom"/>
            <w:hideMark/>
          </w:tcPr>
          <w:p w14:paraId="5E832D37" w14:textId="77777777" w:rsidR="00045F46" w:rsidRPr="00045F46" w:rsidRDefault="00045F46" w:rsidP="00045F46">
            <w:pPr>
              <w:spacing w:after="0" w:line="240" w:lineRule="auto"/>
              <w:jc w:val="left"/>
              <w:rPr>
                <w:rFonts w:eastAsia="Times New Roman"/>
                <w:color w:val="000000"/>
                <w:lang w:eastAsia="pl-PL"/>
              </w:rPr>
            </w:pPr>
            <w:r w:rsidRPr="00045F46">
              <w:rPr>
                <w:rFonts w:eastAsia="Times New Roman"/>
                <w:color w:val="000000"/>
                <w:lang w:eastAsia="pl-PL"/>
              </w:rPr>
              <w:t>ŁÓDZKIE</w:t>
            </w:r>
          </w:p>
        </w:tc>
        <w:tc>
          <w:tcPr>
            <w:tcW w:w="1134" w:type="dxa"/>
            <w:shd w:val="clear" w:color="auto" w:fill="auto"/>
            <w:noWrap/>
            <w:vAlign w:val="bottom"/>
            <w:hideMark/>
          </w:tcPr>
          <w:p w14:paraId="696A8FFD"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788008</w:t>
            </w:r>
          </w:p>
        </w:tc>
        <w:tc>
          <w:tcPr>
            <w:tcW w:w="1134" w:type="dxa"/>
            <w:shd w:val="clear" w:color="auto" w:fill="auto"/>
            <w:noWrap/>
            <w:vAlign w:val="bottom"/>
            <w:hideMark/>
          </w:tcPr>
          <w:p w14:paraId="3822C42A"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809369</w:t>
            </w:r>
          </w:p>
        </w:tc>
        <w:tc>
          <w:tcPr>
            <w:tcW w:w="1134" w:type="dxa"/>
            <w:shd w:val="clear" w:color="auto" w:fill="auto"/>
            <w:noWrap/>
            <w:vAlign w:val="bottom"/>
            <w:hideMark/>
          </w:tcPr>
          <w:p w14:paraId="28CC3E46"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816423</w:t>
            </w:r>
          </w:p>
        </w:tc>
        <w:tc>
          <w:tcPr>
            <w:tcW w:w="1134" w:type="dxa"/>
            <w:shd w:val="clear" w:color="auto" w:fill="auto"/>
            <w:noWrap/>
            <w:vAlign w:val="bottom"/>
            <w:hideMark/>
          </w:tcPr>
          <w:p w14:paraId="3E7DD40E"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854457</w:t>
            </w:r>
          </w:p>
        </w:tc>
        <w:tc>
          <w:tcPr>
            <w:tcW w:w="1134" w:type="dxa"/>
            <w:shd w:val="clear" w:color="auto" w:fill="auto"/>
            <w:noWrap/>
            <w:vAlign w:val="bottom"/>
            <w:hideMark/>
          </w:tcPr>
          <w:p w14:paraId="7C3CE1A4"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887329</w:t>
            </w:r>
          </w:p>
        </w:tc>
        <w:tc>
          <w:tcPr>
            <w:tcW w:w="1134" w:type="dxa"/>
            <w:shd w:val="clear" w:color="auto" w:fill="auto"/>
            <w:noWrap/>
            <w:vAlign w:val="bottom"/>
            <w:hideMark/>
          </w:tcPr>
          <w:p w14:paraId="46A9587F"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927669</w:t>
            </w:r>
          </w:p>
        </w:tc>
        <w:tc>
          <w:tcPr>
            <w:tcW w:w="1134" w:type="dxa"/>
            <w:shd w:val="clear" w:color="auto" w:fill="auto"/>
            <w:noWrap/>
            <w:vAlign w:val="bottom"/>
            <w:hideMark/>
          </w:tcPr>
          <w:p w14:paraId="69B4ED28" w14:textId="77777777" w:rsidR="00045F46" w:rsidRPr="00045F46" w:rsidRDefault="00045F46" w:rsidP="00045F46">
            <w:pPr>
              <w:spacing w:after="0" w:line="240" w:lineRule="auto"/>
              <w:jc w:val="left"/>
              <w:rPr>
                <w:rFonts w:eastAsia="Times New Roman"/>
                <w:color w:val="000000"/>
                <w:lang w:eastAsia="pl-PL"/>
              </w:rPr>
            </w:pPr>
            <w:r w:rsidRPr="00045F46">
              <w:rPr>
                <w:rFonts w:eastAsia="Times New Roman"/>
                <w:color w:val="000000"/>
                <w:lang w:eastAsia="pl-PL"/>
              </w:rPr>
              <w:t>b.d.</w:t>
            </w:r>
          </w:p>
        </w:tc>
      </w:tr>
      <w:tr w:rsidR="00045F46" w:rsidRPr="00045F46" w14:paraId="22536457" w14:textId="77777777" w:rsidTr="00045F46">
        <w:trPr>
          <w:trHeight w:val="290"/>
        </w:trPr>
        <w:tc>
          <w:tcPr>
            <w:tcW w:w="2405" w:type="dxa"/>
            <w:shd w:val="clear" w:color="auto" w:fill="auto"/>
            <w:noWrap/>
            <w:vAlign w:val="bottom"/>
            <w:hideMark/>
          </w:tcPr>
          <w:p w14:paraId="23B1282D" w14:textId="77777777" w:rsidR="00045F46" w:rsidRPr="00045F46" w:rsidRDefault="00045F46" w:rsidP="00045F46">
            <w:pPr>
              <w:spacing w:after="0" w:line="240" w:lineRule="auto"/>
              <w:jc w:val="left"/>
              <w:rPr>
                <w:rFonts w:eastAsia="Times New Roman"/>
                <w:color w:val="000000"/>
                <w:lang w:eastAsia="pl-PL"/>
              </w:rPr>
            </w:pPr>
            <w:r w:rsidRPr="00045F46">
              <w:rPr>
                <w:rFonts w:eastAsia="Times New Roman"/>
                <w:color w:val="000000"/>
                <w:lang w:eastAsia="pl-PL"/>
              </w:rPr>
              <w:t>Borowie</w:t>
            </w:r>
          </w:p>
        </w:tc>
        <w:tc>
          <w:tcPr>
            <w:tcW w:w="1134" w:type="dxa"/>
            <w:shd w:val="clear" w:color="auto" w:fill="auto"/>
            <w:noWrap/>
            <w:vAlign w:val="bottom"/>
            <w:hideMark/>
          </w:tcPr>
          <w:p w14:paraId="5E5F0164"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251</w:t>
            </w:r>
          </w:p>
        </w:tc>
        <w:tc>
          <w:tcPr>
            <w:tcW w:w="1134" w:type="dxa"/>
            <w:shd w:val="clear" w:color="auto" w:fill="auto"/>
            <w:noWrap/>
            <w:vAlign w:val="bottom"/>
            <w:hideMark/>
          </w:tcPr>
          <w:p w14:paraId="7DC53842"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268</w:t>
            </w:r>
          </w:p>
        </w:tc>
        <w:tc>
          <w:tcPr>
            <w:tcW w:w="1134" w:type="dxa"/>
            <w:shd w:val="clear" w:color="auto" w:fill="auto"/>
            <w:noWrap/>
            <w:vAlign w:val="bottom"/>
            <w:hideMark/>
          </w:tcPr>
          <w:p w14:paraId="120C4180"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279</w:t>
            </w:r>
          </w:p>
        </w:tc>
        <w:tc>
          <w:tcPr>
            <w:tcW w:w="1134" w:type="dxa"/>
            <w:shd w:val="clear" w:color="auto" w:fill="auto"/>
            <w:noWrap/>
            <w:vAlign w:val="bottom"/>
            <w:hideMark/>
          </w:tcPr>
          <w:p w14:paraId="7B399959"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315</w:t>
            </w:r>
          </w:p>
        </w:tc>
        <w:tc>
          <w:tcPr>
            <w:tcW w:w="1134" w:type="dxa"/>
            <w:shd w:val="clear" w:color="auto" w:fill="auto"/>
            <w:noWrap/>
            <w:vAlign w:val="bottom"/>
            <w:hideMark/>
          </w:tcPr>
          <w:p w14:paraId="6BBCE0F8"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324</w:t>
            </w:r>
          </w:p>
        </w:tc>
        <w:tc>
          <w:tcPr>
            <w:tcW w:w="1134" w:type="dxa"/>
            <w:shd w:val="clear" w:color="auto" w:fill="auto"/>
            <w:noWrap/>
            <w:vAlign w:val="bottom"/>
            <w:hideMark/>
          </w:tcPr>
          <w:p w14:paraId="480F6AD3"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332</w:t>
            </w:r>
          </w:p>
        </w:tc>
        <w:tc>
          <w:tcPr>
            <w:tcW w:w="1134" w:type="dxa"/>
            <w:shd w:val="clear" w:color="auto" w:fill="auto"/>
            <w:noWrap/>
            <w:vAlign w:val="bottom"/>
            <w:hideMark/>
          </w:tcPr>
          <w:p w14:paraId="12820DAD"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340</w:t>
            </w:r>
          </w:p>
        </w:tc>
      </w:tr>
      <w:tr w:rsidR="00045F46" w:rsidRPr="00045F46" w14:paraId="54E48408" w14:textId="77777777" w:rsidTr="00045F46">
        <w:trPr>
          <w:trHeight w:val="290"/>
        </w:trPr>
        <w:tc>
          <w:tcPr>
            <w:tcW w:w="2405" w:type="dxa"/>
            <w:shd w:val="clear" w:color="auto" w:fill="auto"/>
            <w:noWrap/>
            <w:vAlign w:val="bottom"/>
            <w:hideMark/>
          </w:tcPr>
          <w:p w14:paraId="743D23CF" w14:textId="77777777" w:rsidR="00045F46" w:rsidRPr="00045F46" w:rsidRDefault="00045F46" w:rsidP="00045F46">
            <w:pPr>
              <w:spacing w:after="0" w:line="240" w:lineRule="auto"/>
              <w:jc w:val="left"/>
              <w:rPr>
                <w:rFonts w:eastAsia="Times New Roman"/>
                <w:color w:val="000000"/>
                <w:lang w:eastAsia="pl-PL"/>
              </w:rPr>
            </w:pPr>
            <w:r w:rsidRPr="00045F46">
              <w:rPr>
                <w:rFonts w:eastAsia="Times New Roman"/>
                <w:color w:val="000000"/>
                <w:lang w:eastAsia="pl-PL"/>
              </w:rPr>
              <w:t>Garwolin gmina wiejska</w:t>
            </w:r>
          </w:p>
        </w:tc>
        <w:tc>
          <w:tcPr>
            <w:tcW w:w="1134" w:type="dxa"/>
            <w:shd w:val="clear" w:color="auto" w:fill="auto"/>
            <w:noWrap/>
            <w:vAlign w:val="bottom"/>
            <w:hideMark/>
          </w:tcPr>
          <w:p w14:paraId="6893C3F8"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857</w:t>
            </w:r>
          </w:p>
        </w:tc>
        <w:tc>
          <w:tcPr>
            <w:tcW w:w="1134" w:type="dxa"/>
            <w:shd w:val="clear" w:color="auto" w:fill="auto"/>
            <w:noWrap/>
            <w:vAlign w:val="bottom"/>
            <w:hideMark/>
          </w:tcPr>
          <w:p w14:paraId="07D1E008"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866</w:t>
            </w:r>
          </w:p>
        </w:tc>
        <w:tc>
          <w:tcPr>
            <w:tcW w:w="1134" w:type="dxa"/>
            <w:shd w:val="clear" w:color="auto" w:fill="auto"/>
            <w:noWrap/>
            <w:vAlign w:val="bottom"/>
            <w:hideMark/>
          </w:tcPr>
          <w:p w14:paraId="198C4BB4"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897</w:t>
            </w:r>
          </w:p>
        </w:tc>
        <w:tc>
          <w:tcPr>
            <w:tcW w:w="1134" w:type="dxa"/>
            <w:shd w:val="clear" w:color="auto" w:fill="auto"/>
            <w:noWrap/>
            <w:vAlign w:val="bottom"/>
            <w:hideMark/>
          </w:tcPr>
          <w:p w14:paraId="36410618"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964</w:t>
            </w:r>
          </w:p>
        </w:tc>
        <w:tc>
          <w:tcPr>
            <w:tcW w:w="1134" w:type="dxa"/>
            <w:shd w:val="clear" w:color="auto" w:fill="auto"/>
            <w:noWrap/>
            <w:vAlign w:val="bottom"/>
            <w:hideMark/>
          </w:tcPr>
          <w:p w14:paraId="7793880E"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1023</w:t>
            </w:r>
          </w:p>
        </w:tc>
        <w:tc>
          <w:tcPr>
            <w:tcW w:w="1134" w:type="dxa"/>
            <w:shd w:val="clear" w:color="auto" w:fill="auto"/>
            <w:noWrap/>
            <w:vAlign w:val="bottom"/>
            <w:hideMark/>
          </w:tcPr>
          <w:p w14:paraId="71D769E8"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1067</w:t>
            </w:r>
          </w:p>
        </w:tc>
        <w:tc>
          <w:tcPr>
            <w:tcW w:w="1134" w:type="dxa"/>
            <w:shd w:val="clear" w:color="auto" w:fill="auto"/>
            <w:noWrap/>
            <w:vAlign w:val="bottom"/>
            <w:hideMark/>
          </w:tcPr>
          <w:p w14:paraId="7006EDFA"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1113</w:t>
            </w:r>
          </w:p>
        </w:tc>
      </w:tr>
      <w:tr w:rsidR="00045F46" w:rsidRPr="00045F46" w14:paraId="6D88251E" w14:textId="77777777" w:rsidTr="00045F46">
        <w:trPr>
          <w:trHeight w:val="290"/>
        </w:trPr>
        <w:tc>
          <w:tcPr>
            <w:tcW w:w="2405" w:type="dxa"/>
            <w:shd w:val="clear" w:color="auto" w:fill="auto"/>
            <w:noWrap/>
            <w:vAlign w:val="bottom"/>
            <w:hideMark/>
          </w:tcPr>
          <w:p w14:paraId="5DAA1C9E" w14:textId="77777777" w:rsidR="00045F46" w:rsidRPr="00045F46" w:rsidRDefault="00045F46" w:rsidP="00045F46">
            <w:pPr>
              <w:spacing w:after="0" w:line="240" w:lineRule="auto"/>
              <w:jc w:val="left"/>
              <w:rPr>
                <w:rFonts w:eastAsia="Times New Roman"/>
                <w:color w:val="000000"/>
                <w:lang w:eastAsia="pl-PL"/>
              </w:rPr>
            </w:pPr>
            <w:r w:rsidRPr="00045F46">
              <w:rPr>
                <w:rFonts w:eastAsia="Times New Roman"/>
                <w:color w:val="000000"/>
                <w:lang w:eastAsia="pl-PL"/>
              </w:rPr>
              <w:t>Górzno</w:t>
            </w:r>
          </w:p>
        </w:tc>
        <w:tc>
          <w:tcPr>
            <w:tcW w:w="1134" w:type="dxa"/>
            <w:shd w:val="clear" w:color="auto" w:fill="auto"/>
            <w:noWrap/>
            <w:vAlign w:val="bottom"/>
            <w:hideMark/>
          </w:tcPr>
          <w:p w14:paraId="6218C0F3"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391</w:t>
            </w:r>
          </w:p>
        </w:tc>
        <w:tc>
          <w:tcPr>
            <w:tcW w:w="1134" w:type="dxa"/>
            <w:shd w:val="clear" w:color="auto" w:fill="auto"/>
            <w:noWrap/>
            <w:vAlign w:val="bottom"/>
            <w:hideMark/>
          </w:tcPr>
          <w:p w14:paraId="6AAF052A"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399</w:t>
            </w:r>
          </w:p>
        </w:tc>
        <w:tc>
          <w:tcPr>
            <w:tcW w:w="1134" w:type="dxa"/>
            <w:shd w:val="clear" w:color="auto" w:fill="auto"/>
            <w:noWrap/>
            <w:vAlign w:val="bottom"/>
            <w:hideMark/>
          </w:tcPr>
          <w:p w14:paraId="576602C2"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419</w:t>
            </w:r>
          </w:p>
        </w:tc>
        <w:tc>
          <w:tcPr>
            <w:tcW w:w="1134" w:type="dxa"/>
            <w:shd w:val="clear" w:color="auto" w:fill="auto"/>
            <w:noWrap/>
            <w:vAlign w:val="bottom"/>
            <w:hideMark/>
          </w:tcPr>
          <w:p w14:paraId="7F84B8E5"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436</w:t>
            </w:r>
          </w:p>
        </w:tc>
        <w:tc>
          <w:tcPr>
            <w:tcW w:w="1134" w:type="dxa"/>
            <w:shd w:val="clear" w:color="auto" w:fill="auto"/>
            <w:noWrap/>
            <w:vAlign w:val="bottom"/>
            <w:hideMark/>
          </w:tcPr>
          <w:p w14:paraId="21B62307"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455</w:t>
            </w:r>
          </w:p>
        </w:tc>
        <w:tc>
          <w:tcPr>
            <w:tcW w:w="1134" w:type="dxa"/>
            <w:shd w:val="clear" w:color="auto" w:fill="auto"/>
            <w:noWrap/>
            <w:vAlign w:val="bottom"/>
            <w:hideMark/>
          </w:tcPr>
          <w:p w14:paraId="636A8481"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478</w:t>
            </w:r>
          </w:p>
        </w:tc>
        <w:tc>
          <w:tcPr>
            <w:tcW w:w="1134" w:type="dxa"/>
            <w:shd w:val="clear" w:color="auto" w:fill="auto"/>
            <w:noWrap/>
            <w:vAlign w:val="bottom"/>
            <w:hideMark/>
          </w:tcPr>
          <w:p w14:paraId="086A3537"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508</w:t>
            </w:r>
          </w:p>
        </w:tc>
      </w:tr>
      <w:tr w:rsidR="00045F46" w:rsidRPr="00045F46" w14:paraId="16CDAD13" w14:textId="77777777" w:rsidTr="00045F46">
        <w:trPr>
          <w:trHeight w:val="290"/>
        </w:trPr>
        <w:tc>
          <w:tcPr>
            <w:tcW w:w="2405" w:type="dxa"/>
            <w:shd w:val="clear" w:color="auto" w:fill="auto"/>
            <w:noWrap/>
            <w:vAlign w:val="bottom"/>
            <w:hideMark/>
          </w:tcPr>
          <w:p w14:paraId="1B04DB33" w14:textId="77777777" w:rsidR="00045F46" w:rsidRPr="00045F46" w:rsidRDefault="00045F46" w:rsidP="00045F46">
            <w:pPr>
              <w:spacing w:after="0" w:line="240" w:lineRule="auto"/>
              <w:jc w:val="left"/>
              <w:rPr>
                <w:rFonts w:eastAsia="Times New Roman"/>
                <w:color w:val="000000"/>
                <w:lang w:eastAsia="pl-PL"/>
              </w:rPr>
            </w:pPr>
            <w:r w:rsidRPr="00045F46">
              <w:rPr>
                <w:rFonts w:eastAsia="Times New Roman"/>
                <w:color w:val="000000"/>
                <w:lang w:eastAsia="pl-PL"/>
              </w:rPr>
              <w:t>Maciejowice</w:t>
            </w:r>
          </w:p>
        </w:tc>
        <w:tc>
          <w:tcPr>
            <w:tcW w:w="1134" w:type="dxa"/>
            <w:shd w:val="clear" w:color="auto" w:fill="auto"/>
            <w:noWrap/>
            <w:vAlign w:val="bottom"/>
            <w:hideMark/>
          </w:tcPr>
          <w:p w14:paraId="2459EB33"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403</w:t>
            </w:r>
          </w:p>
        </w:tc>
        <w:tc>
          <w:tcPr>
            <w:tcW w:w="1134" w:type="dxa"/>
            <w:shd w:val="clear" w:color="auto" w:fill="auto"/>
            <w:noWrap/>
            <w:vAlign w:val="bottom"/>
            <w:hideMark/>
          </w:tcPr>
          <w:p w14:paraId="28A0DBCB"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410</w:t>
            </w:r>
          </w:p>
        </w:tc>
        <w:tc>
          <w:tcPr>
            <w:tcW w:w="1134" w:type="dxa"/>
            <w:shd w:val="clear" w:color="auto" w:fill="auto"/>
            <w:noWrap/>
            <w:vAlign w:val="bottom"/>
            <w:hideMark/>
          </w:tcPr>
          <w:p w14:paraId="3E1CD389"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440</w:t>
            </w:r>
          </w:p>
        </w:tc>
        <w:tc>
          <w:tcPr>
            <w:tcW w:w="1134" w:type="dxa"/>
            <w:shd w:val="clear" w:color="auto" w:fill="auto"/>
            <w:noWrap/>
            <w:vAlign w:val="bottom"/>
            <w:hideMark/>
          </w:tcPr>
          <w:p w14:paraId="72EC11F9"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466</w:t>
            </w:r>
          </w:p>
        </w:tc>
        <w:tc>
          <w:tcPr>
            <w:tcW w:w="1134" w:type="dxa"/>
            <w:shd w:val="clear" w:color="auto" w:fill="auto"/>
            <w:noWrap/>
            <w:vAlign w:val="bottom"/>
            <w:hideMark/>
          </w:tcPr>
          <w:p w14:paraId="657A6A2D"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482</w:t>
            </w:r>
          </w:p>
        </w:tc>
        <w:tc>
          <w:tcPr>
            <w:tcW w:w="1134" w:type="dxa"/>
            <w:shd w:val="clear" w:color="auto" w:fill="auto"/>
            <w:noWrap/>
            <w:vAlign w:val="bottom"/>
            <w:hideMark/>
          </w:tcPr>
          <w:p w14:paraId="24482FC5"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487</w:t>
            </w:r>
          </w:p>
        </w:tc>
        <w:tc>
          <w:tcPr>
            <w:tcW w:w="1134" w:type="dxa"/>
            <w:shd w:val="clear" w:color="auto" w:fill="auto"/>
            <w:noWrap/>
            <w:vAlign w:val="bottom"/>
            <w:hideMark/>
          </w:tcPr>
          <w:p w14:paraId="005D4FDE"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491</w:t>
            </w:r>
          </w:p>
        </w:tc>
      </w:tr>
      <w:tr w:rsidR="00045F46" w:rsidRPr="00045F46" w14:paraId="5C9B9DB4" w14:textId="77777777" w:rsidTr="00045F46">
        <w:trPr>
          <w:trHeight w:val="290"/>
        </w:trPr>
        <w:tc>
          <w:tcPr>
            <w:tcW w:w="2405" w:type="dxa"/>
            <w:shd w:val="clear" w:color="auto" w:fill="auto"/>
            <w:noWrap/>
            <w:vAlign w:val="bottom"/>
            <w:hideMark/>
          </w:tcPr>
          <w:p w14:paraId="6B7578EF" w14:textId="77777777" w:rsidR="00045F46" w:rsidRPr="00045F46" w:rsidRDefault="00045F46" w:rsidP="00045F46">
            <w:pPr>
              <w:spacing w:after="0" w:line="240" w:lineRule="auto"/>
              <w:jc w:val="left"/>
              <w:rPr>
                <w:rFonts w:eastAsia="Times New Roman"/>
                <w:color w:val="000000"/>
                <w:lang w:eastAsia="pl-PL"/>
              </w:rPr>
            </w:pPr>
            <w:r w:rsidRPr="00045F46">
              <w:rPr>
                <w:rFonts w:eastAsia="Times New Roman"/>
                <w:color w:val="000000"/>
                <w:lang w:eastAsia="pl-PL"/>
              </w:rPr>
              <w:t>Miastków Kościelny</w:t>
            </w:r>
          </w:p>
        </w:tc>
        <w:tc>
          <w:tcPr>
            <w:tcW w:w="1134" w:type="dxa"/>
            <w:shd w:val="clear" w:color="auto" w:fill="auto"/>
            <w:noWrap/>
            <w:vAlign w:val="bottom"/>
            <w:hideMark/>
          </w:tcPr>
          <w:p w14:paraId="14AD5887"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237</w:t>
            </w:r>
          </w:p>
        </w:tc>
        <w:tc>
          <w:tcPr>
            <w:tcW w:w="1134" w:type="dxa"/>
            <w:shd w:val="clear" w:color="auto" w:fill="auto"/>
            <w:noWrap/>
            <w:vAlign w:val="bottom"/>
            <w:hideMark/>
          </w:tcPr>
          <w:p w14:paraId="5929E7B7"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232</w:t>
            </w:r>
          </w:p>
        </w:tc>
        <w:tc>
          <w:tcPr>
            <w:tcW w:w="1134" w:type="dxa"/>
            <w:shd w:val="clear" w:color="auto" w:fill="auto"/>
            <w:noWrap/>
            <w:vAlign w:val="bottom"/>
            <w:hideMark/>
          </w:tcPr>
          <w:p w14:paraId="37AB4BEB"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237</w:t>
            </w:r>
          </w:p>
        </w:tc>
        <w:tc>
          <w:tcPr>
            <w:tcW w:w="1134" w:type="dxa"/>
            <w:shd w:val="clear" w:color="auto" w:fill="auto"/>
            <w:noWrap/>
            <w:vAlign w:val="bottom"/>
            <w:hideMark/>
          </w:tcPr>
          <w:p w14:paraId="418C5A8D"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249</w:t>
            </w:r>
          </w:p>
        </w:tc>
        <w:tc>
          <w:tcPr>
            <w:tcW w:w="1134" w:type="dxa"/>
            <w:shd w:val="clear" w:color="auto" w:fill="auto"/>
            <w:noWrap/>
            <w:vAlign w:val="bottom"/>
            <w:hideMark/>
          </w:tcPr>
          <w:p w14:paraId="407AA771"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272</w:t>
            </w:r>
          </w:p>
        </w:tc>
        <w:tc>
          <w:tcPr>
            <w:tcW w:w="1134" w:type="dxa"/>
            <w:shd w:val="clear" w:color="auto" w:fill="auto"/>
            <w:noWrap/>
            <w:vAlign w:val="bottom"/>
            <w:hideMark/>
          </w:tcPr>
          <w:p w14:paraId="3C767A2F"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284</w:t>
            </w:r>
          </w:p>
        </w:tc>
        <w:tc>
          <w:tcPr>
            <w:tcW w:w="1134" w:type="dxa"/>
            <w:shd w:val="clear" w:color="auto" w:fill="auto"/>
            <w:noWrap/>
            <w:vAlign w:val="bottom"/>
            <w:hideMark/>
          </w:tcPr>
          <w:p w14:paraId="283A38A3"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298</w:t>
            </w:r>
          </w:p>
        </w:tc>
      </w:tr>
      <w:tr w:rsidR="00045F46" w:rsidRPr="00045F46" w14:paraId="737757FE" w14:textId="77777777" w:rsidTr="00045F46">
        <w:trPr>
          <w:trHeight w:val="290"/>
        </w:trPr>
        <w:tc>
          <w:tcPr>
            <w:tcW w:w="2405" w:type="dxa"/>
            <w:shd w:val="clear" w:color="auto" w:fill="auto"/>
            <w:noWrap/>
            <w:vAlign w:val="bottom"/>
            <w:hideMark/>
          </w:tcPr>
          <w:p w14:paraId="58FDF016" w14:textId="77777777" w:rsidR="00045F46" w:rsidRPr="00045F46" w:rsidRDefault="00045F46" w:rsidP="00045F46">
            <w:pPr>
              <w:spacing w:after="0" w:line="240" w:lineRule="auto"/>
              <w:jc w:val="left"/>
              <w:rPr>
                <w:rFonts w:eastAsia="Times New Roman"/>
                <w:color w:val="000000"/>
                <w:lang w:eastAsia="pl-PL"/>
              </w:rPr>
            </w:pPr>
            <w:r w:rsidRPr="00045F46">
              <w:rPr>
                <w:rFonts w:eastAsia="Times New Roman"/>
                <w:color w:val="000000"/>
                <w:lang w:eastAsia="pl-PL"/>
              </w:rPr>
              <w:t>Parysów</w:t>
            </w:r>
          </w:p>
        </w:tc>
        <w:tc>
          <w:tcPr>
            <w:tcW w:w="1134" w:type="dxa"/>
            <w:shd w:val="clear" w:color="auto" w:fill="auto"/>
            <w:noWrap/>
            <w:vAlign w:val="bottom"/>
            <w:hideMark/>
          </w:tcPr>
          <w:p w14:paraId="20F052D6"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187</w:t>
            </w:r>
          </w:p>
        </w:tc>
        <w:tc>
          <w:tcPr>
            <w:tcW w:w="1134" w:type="dxa"/>
            <w:shd w:val="clear" w:color="auto" w:fill="auto"/>
            <w:noWrap/>
            <w:vAlign w:val="bottom"/>
            <w:hideMark/>
          </w:tcPr>
          <w:p w14:paraId="3EA6A339"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185</w:t>
            </w:r>
          </w:p>
        </w:tc>
        <w:tc>
          <w:tcPr>
            <w:tcW w:w="1134" w:type="dxa"/>
            <w:shd w:val="clear" w:color="auto" w:fill="auto"/>
            <w:noWrap/>
            <w:vAlign w:val="bottom"/>
            <w:hideMark/>
          </w:tcPr>
          <w:p w14:paraId="19D0A67D"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203</w:t>
            </w:r>
          </w:p>
        </w:tc>
        <w:tc>
          <w:tcPr>
            <w:tcW w:w="1134" w:type="dxa"/>
            <w:shd w:val="clear" w:color="auto" w:fill="auto"/>
            <w:noWrap/>
            <w:vAlign w:val="bottom"/>
            <w:hideMark/>
          </w:tcPr>
          <w:p w14:paraId="748FC8A6"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219</w:t>
            </w:r>
          </w:p>
        </w:tc>
        <w:tc>
          <w:tcPr>
            <w:tcW w:w="1134" w:type="dxa"/>
            <w:shd w:val="clear" w:color="auto" w:fill="auto"/>
            <w:noWrap/>
            <w:vAlign w:val="bottom"/>
            <w:hideMark/>
          </w:tcPr>
          <w:p w14:paraId="4B116DD5"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223</w:t>
            </w:r>
          </w:p>
        </w:tc>
        <w:tc>
          <w:tcPr>
            <w:tcW w:w="1134" w:type="dxa"/>
            <w:shd w:val="clear" w:color="auto" w:fill="auto"/>
            <w:noWrap/>
            <w:vAlign w:val="bottom"/>
            <w:hideMark/>
          </w:tcPr>
          <w:p w14:paraId="76AF6303"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221</w:t>
            </w:r>
          </w:p>
        </w:tc>
        <w:tc>
          <w:tcPr>
            <w:tcW w:w="1134" w:type="dxa"/>
            <w:shd w:val="clear" w:color="auto" w:fill="auto"/>
            <w:noWrap/>
            <w:vAlign w:val="bottom"/>
            <w:hideMark/>
          </w:tcPr>
          <w:p w14:paraId="417653BD"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225</w:t>
            </w:r>
          </w:p>
        </w:tc>
      </w:tr>
      <w:tr w:rsidR="00045F46" w:rsidRPr="00045F46" w14:paraId="3C51DEC4" w14:textId="77777777" w:rsidTr="00045F46">
        <w:trPr>
          <w:trHeight w:val="290"/>
        </w:trPr>
        <w:tc>
          <w:tcPr>
            <w:tcW w:w="2405" w:type="dxa"/>
            <w:shd w:val="clear" w:color="auto" w:fill="auto"/>
            <w:noWrap/>
            <w:vAlign w:val="bottom"/>
            <w:hideMark/>
          </w:tcPr>
          <w:p w14:paraId="44779F6A" w14:textId="77777777" w:rsidR="00045F46" w:rsidRPr="00045F46" w:rsidRDefault="00045F46" w:rsidP="00045F46">
            <w:pPr>
              <w:spacing w:after="0" w:line="240" w:lineRule="auto"/>
              <w:jc w:val="left"/>
              <w:rPr>
                <w:rFonts w:eastAsia="Times New Roman"/>
                <w:color w:val="000000"/>
                <w:lang w:eastAsia="pl-PL"/>
              </w:rPr>
            </w:pPr>
            <w:r w:rsidRPr="00045F46">
              <w:rPr>
                <w:rFonts w:eastAsia="Times New Roman"/>
                <w:color w:val="000000"/>
                <w:lang w:eastAsia="pl-PL"/>
              </w:rPr>
              <w:t>Pilawa</w:t>
            </w:r>
          </w:p>
        </w:tc>
        <w:tc>
          <w:tcPr>
            <w:tcW w:w="1134" w:type="dxa"/>
            <w:shd w:val="clear" w:color="auto" w:fill="auto"/>
            <w:noWrap/>
            <w:vAlign w:val="bottom"/>
            <w:hideMark/>
          </w:tcPr>
          <w:p w14:paraId="3C2B6DF7"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658</w:t>
            </w:r>
          </w:p>
        </w:tc>
        <w:tc>
          <w:tcPr>
            <w:tcW w:w="1134" w:type="dxa"/>
            <w:shd w:val="clear" w:color="auto" w:fill="auto"/>
            <w:noWrap/>
            <w:vAlign w:val="bottom"/>
            <w:hideMark/>
          </w:tcPr>
          <w:p w14:paraId="69266901"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645</w:t>
            </w:r>
          </w:p>
        </w:tc>
        <w:tc>
          <w:tcPr>
            <w:tcW w:w="1134" w:type="dxa"/>
            <w:shd w:val="clear" w:color="auto" w:fill="auto"/>
            <w:noWrap/>
            <w:vAlign w:val="bottom"/>
            <w:hideMark/>
          </w:tcPr>
          <w:p w14:paraId="0197481F"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664</w:t>
            </w:r>
          </w:p>
        </w:tc>
        <w:tc>
          <w:tcPr>
            <w:tcW w:w="1134" w:type="dxa"/>
            <w:shd w:val="clear" w:color="auto" w:fill="auto"/>
            <w:noWrap/>
            <w:vAlign w:val="bottom"/>
            <w:hideMark/>
          </w:tcPr>
          <w:p w14:paraId="23B6914C"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709</w:t>
            </w:r>
          </w:p>
        </w:tc>
        <w:tc>
          <w:tcPr>
            <w:tcW w:w="1134" w:type="dxa"/>
            <w:shd w:val="clear" w:color="auto" w:fill="auto"/>
            <w:noWrap/>
            <w:vAlign w:val="bottom"/>
            <w:hideMark/>
          </w:tcPr>
          <w:p w14:paraId="2DF0E7C1"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739</w:t>
            </w:r>
          </w:p>
        </w:tc>
        <w:tc>
          <w:tcPr>
            <w:tcW w:w="1134" w:type="dxa"/>
            <w:shd w:val="clear" w:color="auto" w:fill="auto"/>
            <w:noWrap/>
            <w:vAlign w:val="bottom"/>
            <w:hideMark/>
          </w:tcPr>
          <w:p w14:paraId="0DF79F9C"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782</w:t>
            </w:r>
          </w:p>
        </w:tc>
        <w:tc>
          <w:tcPr>
            <w:tcW w:w="1134" w:type="dxa"/>
            <w:shd w:val="clear" w:color="auto" w:fill="auto"/>
            <w:noWrap/>
            <w:vAlign w:val="bottom"/>
            <w:hideMark/>
          </w:tcPr>
          <w:p w14:paraId="6FB2E040"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824</w:t>
            </w:r>
          </w:p>
        </w:tc>
      </w:tr>
      <w:tr w:rsidR="00045F46" w:rsidRPr="00045F46" w14:paraId="7ED3CC90" w14:textId="77777777" w:rsidTr="00045F46">
        <w:trPr>
          <w:trHeight w:val="290"/>
        </w:trPr>
        <w:tc>
          <w:tcPr>
            <w:tcW w:w="2405" w:type="dxa"/>
            <w:shd w:val="clear" w:color="auto" w:fill="auto"/>
            <w:noWrap/>
            <w:vAlign w:val="bottom"/>
            <w:hideMark/>
          </w:tcPr>
          <w:p w14:paraId="2BDBC977" w14:textId="77777777" w:rsidR="00045F46" w:rsidRPr="00045F46" w:rsidRDefault="00045F46" w:rsidP="00045F46">
            <w:pPr>
              <w:spacing w:after="0" w:line="240" w:lineRule="auto"/>
              <w:jc w:val="left"/>
              <w:rPr>
                <w:rFonts w:eastAsia="Times New Roman"/>
                <w:color w:val="000000"/>
                <w:lang w:eastAsia="pl-PL"/>
              </w:rPr>
            </w:pPr>
            <w:r w:rsidRPr="00045F46">
              <w:rPr>
                <w:rFonts w:eastAsia="Times New Roman"/>
                <w:color w:val="000000"/>
                <w:lang w:eastAsia="pl-PL"/>
              </w:rPr>
              <w:t>Sobolew</w:t>
            </w:r>
          </w:p>
        </w:tc>
        <w:tc>
          <w:tcPr>
            <w:tcW w:w="1134" w:type="dxa"/>
            <w:shd w:val="clear" w:color="auto" w:fill="auto"/>
            <w:noWrap/>
            <w:vAlign w:val="bottom"/>
            <w:hideMark/>
          </w:tcPr>
          <w:p w14:paraId="29CC9FEA"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491</w:t>
            </w:r>
          </w:p>
        </w:tc>
        <w:tc>
          <w:tcPr>
            <w:tcW w:w="1134" w:type="dxa"/>
            <w:shd w:val="clear" w:color="auto" w:fill="auto"/>
            <w:noWrap/>
            <w:vAlign w:val="bottom"/>
            <w:hideMark/>
          </w:tcPr>
          <w:p w14:paraId="2A1FAB00"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500</w:t>
            </w:r>
          </w:p>
        </w:tc>
        <w:tc>
          <w:tcPr>
            <w:tcW w:w="1134" w:type="dxa"/>
            <w:shd w:val="clear" w:color="auto" w:fill="auto"/>
            <w:noWrap/>
            <w:vAlign w:val="bottom"/>
            <w:hideMark/>
          </w:tcPr>
          <w:p w14:paraId="1BEFF46C"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524</w:t>
            </w:r>
          </w:p>
        </w:tc>
        <w:tc>
          <w:tcPr>
            <w:tcW w:w="1134" w:type="dxa"/>
            <w:shd w:val="clear" w:color="auto" w:fill="auto"/>
            <w:noWrap/>
            <w:vAlign w:val="bottom"/>
            <w:hideMark/>
          </w:tcPr>
          <w:p w14:paraId="5F808968"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555</w:t>
            </w:r>
          </w:p>
        </w:tc>
        <w:tc>
          <w:tcPr>
            <w:tcW w:w="1134" w:type="dxa"/>
            <w:shd w:val="clear" w:color="auto" w:fill="auto"/>
            <w:noWrap/>
            <w:vAlign w:val="bottom"/>
            <w:hideMark/>
          </w:tcPr>
          <w:p w14:paraId="61244122"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564</w:t>
            </w:r>
          </w:p>
        </w:tc>
        <w:tc>
          <w:tcPr>
            <w:tcW w:w="1134" w:type="dxa"/>
            <w:shd w:val="clear" w:color="auto" w:fill="auto"/>
            <w:noWrap/>
            <w:vAlign w:val="bottom"/>
            <w:hideMark/>
          </w:tcPr>
          <w:p w14:paraId="46E393D6"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604</w:t>
            </w:r>
          </w:p>
        </w:tc>
        <w:tc>
          <w:tcPr>
            <w:tcW w:w="1134" w:type="dxa"/>
            <w:shd w:val="clear" w:color="auto" w:fill="auto"/>
            <w:noWrap/>
            <w:vAlign w:val="bottom"/>
            <w:hideMark/>
          </w:tcPr>
          <w:p w14:paraId="23AB5475"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606</w:t>
            </w:r>
          </w:p>
        </w:tc>
      </w:tr>
      <w:tr w:rsidR="00045F46" w:rsidRPr="00045F46" w14:paraId="12E6A3F4" w14:textId="77777777" w:rsidTr="00045F46">
        <w:trPr>
          <w:trHeight w:val="290"/>
        </w:trPr>
        <w:tc>
          <w:tcPr>
            <w:tcW w:w="2405" w:type="dxa"/>
            <w:shd w:val="clear" w:color="auto" w:fill="auto"/>
            <w:noWrap/>
            <w:vAlign w:val="bottom"/>
            <w:hideMark/>
          </w:tcPr>
          <w:p w14:paraId="1E5BBC22" w14:textId="77777777" w:rsidR="00045F46" w:rsidRPr="00045F46" w:rsidRDefault="00045F46" w:rsidP="00045F46">
            <w:pPr>
              <w:spacing w:after="0" w:line="240" w:lineRule="auto"/>
              <w:jc w:val="left"/>
              <w:rPr>
                <w:rFonts w:eastAsia="Times New Roman"/>
                <w:color w:val="000000"/>
                <w:lang w:eastAsia="pl-PL"/>
              </w:rPr>
            </w:pPr>
            <w:r w:rsidRPr="00045F46">
              <w:rPr>
                <w:rFonts w:eastAsia="Times New Roman"/>
                <w:color w:val="000000"/>
                <w:lang w:eastAsia="pl-PL"/>
              </w:rPr>
              <w:t>Trojanów</w:t>
            </w:r>
          </w:p>
        </w:tc>
        <w:tc>
          <w:tcPr>
            <w:tcW w:w="1134" w:type="dxa"/>
            <w:shd w:val="clear" w:color="auto" w:fill="auto"/>
            <w:noWrap/>
            <w:vAlign w:val="bottom"/>
            <w:hideMark/>
          </w:tcPr>
          <w:p w14:paraId="404D15BB"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311</w:t>
            </w:r>
          </w:p>
        </w:tc>
        <w:tc>
          <w:tcPr>
            <w:tcW w:w="1134" w:type="dxa"/>
            <w:shd w:val="clear" w:color="auto" w:fill="auto"/>
            <w:noWrap/>
            <w:vAlign w:val="bottom"/>
            <w:hideMark/>
          </w:tcPr>
          <w:p w14:paraId="6847754E"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317</w:t>
            </w:r>
          </w:p>
        </w:tc>
        <w:tc>
          <w:tcPr>
            <w:tcW w:w="1134" w:type="dxa"/>
            <w:shd w:val="clear" w:color="auto" w:fill="auto"/>
            <w:noWrap/>
            <w:vAlign w:val="bottom"/>
            <w:hideMark/>
          </w:tcPr>
          <w:p w14:paraId="186C3164"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336</w:t>
            </w:r>
          </w:p>
        </w:tc>
        <w:tc>
          <w:tcPr>
            <w:tcW w:w="1134" w:type="dxa"/>
            <w:shd w:val="clear" w:color="auto" w:fill="auto"/>
            <w:noWrap/>
            <w:vAlign w:val="bottom"/>
            <w:hideMark/>
          </w:tcPr>
          <w:p w14:paraId="09AF8D11"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366</w:t>
            </w:r>
          </w:p>
        </w:tc>
        <w:tc>
          <w:tcPr>
            <w:tcW w:w="1134" w:type="dxa"/>
            <w:shd w:val="clear" w:color="auto" w:fill="auto"/>
            <w:noWrap/>
            <w:vAlign w:val="bottom"/>
            <w:hideMark/>
          </w:tcPr>
          <w:p w14:paraId="2EC38072"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370</w:t>
            </w:r>
          </w:p>
        </w:tc>
        <w:tc>
          <w:tcPr>
            <w:tcW w:w="1134" w:type="dxa"/>
            <w:shd w:val="clear" w:color="auto" w:fill="auto"/>
            <w:noWrap/>
            <w:vAlign w:val="bottom"/>
            <w:hideMark/>
          </w:tcPr>
          <w:p w14:paraId="1D2362E4"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371</w:t>
            </w:r>
          </w:p>
        </w:tc>
        <w:tc>
          <w:tcPr>
            <w:tcW w:w="1134" w:type="dxa"/>
            <w:shd w:val="clear" w:color="auto" w:fill="auto"/>
            <w:noWrap/>
            <w:vAlign w:val="bottom"/>
            <w:hideMark/>
          </w:tcPr>
          <w:p w14:paraId="7195979F"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379</w:t>
            </w:r>
          </w:p>
        </w:tc>
      </w:tr>
      <w:tr w:rsidR="00045F46" w:rsidRPr="00045F46" w14:paraId="064DE145" w14:textId="77777777" w:rsidTr="00045F46">
        <w:trPr>
          <w:trHeight w:val="290"/>
        </w:trPr>
        <w:tc>
          <w:tcPr>
            <w:tcW w:w="2405" w:type="dxa"/>
            <w:shd w:val="clear" w:color="auto" w:fill="auto"/>
            <w:noWrap/>
            <w:vAlign w:val="bottom"/>
            <w:hideMark/>
          </w:tcPr>
          <w:p w14:paraId="352C7E6A" w14:textId="77777777" w:rsidR="00045F46" w:rsidRPr="00045F46" w:rsidRDefault="00045F46" w:rsidP="00045F46">
            <w:pPr>
              <w:spacing w:after="0" w:line="240" w:lineRule="auto"/>
              <w:jc w:val="left"/>
              <w:rPr>
                <w:rFonts w:eastAsia="Times New Roman"/>
                <w:color w:val="000000"/>
                <w:lang w:eastAsia="pl-PL"/>
              </w:rPr>
            </w:pPr>
            <w:r w:rsidRPr="00045F46">
              <w:rPr>
                <w:rFonts w:eastAsia="Times New Roman"/>
                <w:color w:val="000000"/>
                <w:lang w:eastAsia="pl-PL"/>
              </w:rPr>
              <w:t>Żelechów</w:t>
            </w:r>
          </w:p>
        </w:tc>
        <w:tc>
          <w:tcPr>
            <w:tcW w:w="1134" w:type="dxa"/>
            <w:shd w:val="clear" w:color="auto" w:fill="auto"/>
            <w:noWrap/>
            <w:vAlign w:val="bottom"/>
            <w:hideMark/>
          </w:tcPr>
          <w:p w14:paraId="06FA79E2"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570</w:t>
            </w:r>
          </w:p>
        </w:tc>
        <w:tc>
          <w:tcPr>
            <w:tcW w:w="1134" w:type="dxa"/>
            <w:shd w:val="clear" w:color="auto" w:fill="auto"/>
            <w:noWrap/>
            <w:vAlign w:val="bottom"/>
            <w:hideMark/>
          </w:tcPr>
          <w:p w14:paraId="5222909E"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557</w:t>
            </w:r>
          </w:p>
        </w:tc>
        <w:tc>
          <w:tcPr>
            <w:tcW w:w="1134" w:type="dxa"/>
            <w:shd w:val="clear" w:color="auto" w:fill="auto"/>
            <w:noWrap/>
            <w:vAlign w:val="bottom"/>
            <w:hideMark/>
          </w:tcPr>
          <w:p w14:paraId="1312DC1C"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583</w:t>
            </w:r>
          </w:p>
        </w:tc>
        <w:tc>
          <w:tcPr>
            <w:tcW w:w="1134" w:type="dxa"/>
            <w:shd w:val="clear" w:color="auto" w:fill="auto"/>
            <w:noWrap/>
            <w:vAlign w:val="bottom"/>
            <w:hideMark/>
          </w:tcPr>
          <w:p w14:paraId="5592E86D"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634</w:t>
            </w:r>
          </w:p>
        </w:tc>
        <w:tc>
          <w:tcPr>
            <w:tcW w:w="1134" w:type="dxa"/>
            <w:shd w:val="clear" w:color="auto" w:fill="auto"/>
            <w:noWrap/>
            <w:vAlign w:val="bottom"/>
            <w:hideMark/>
          </w:tcPr>
          <w:p w14:paraId="7FEB77A8"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649</w:t>
            </w:r>
          </w:p>
        </w:tc>
        <w:tc>
          <w:tcPr>
            <w:tcW w:w="1134" w:type="dxa"/>
            <w:shd w:val="clear" w:color="auto" w:fill="auto"/>
            <w:noWrap/>
            <w:vAlign w:val="bottom"/>
            <w:hideMark/>
          </w:tcPr>
          <w:p w14:paraId="075A74FA"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679</w:t>
            </w:r>
          </w:p>
        </w:tc>
        <w:tc>
          <w:tcPr>
            <w:tcW w:w="1134" w:type="dxa"/>
            <w:shd w:val="clear" w:color="auto" w:fill="auto"/>
            <w:noWrap/>
            <w:vAlign w:val="bottom"/>
            <w:hideMark/>
          </w:tcPr>
          <w:p w14:paraId="3446418F"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695</w:t>
            </w:r>
          </w:p>
        </w:tc>
      </w:tr>
      <w:tr w:rsidR="00045F46" w:rsidRPr="00045F46" w14:paraId="48FBF16C" w14:textId="77777777" w:rsidTr="00045F46">
        <w:trPr>
          <w:trHeight w:val="290"/>
        </w:trPr>
        <w:tc>
          <w:tcPr>
            <w:tcW w:w="2405" w:type="dxa"/>
            <w:shd w:val="clear" w:color="auto" w:fill="auto"/>
            <w:noWrap/>
            <w:vAlign w:val="bottom"/>
            <w:hideMark/>
          </w:tcPr>
          <w:p w14:paraId="74C7D121" w14:textId="77777777" w:rsidR="00045F46" w:rsidRPr="00045F46" w:rsidRDefault="00045F46" w:rsidP="00045F46">
            <w:pPr>
              <w:spacing w:after="0" w:line="240" w:lineRule="auto"/>
              <w:jc w:val="left"/>
              <w:rPr>
                <w:rFonts w:eastAsia="Times New Roman"/>
                <w:color w:val="000000"/>
                <w:lang w:eastAsia="pl-PL"/>
              </w:rPr>
            </w:pPr>
            <w:r w:rsidRPr="00045F46">
              <w:rPr>
                <w:rFonts w:eastAsia="Times New Roman"/>
                <w:color w:val="000000"/>
                <w:lang w:eastAsia="pl-PL"/>
              </w:rPr>
              <w:t>Wilga</w:t>
            </w:r>
          </w:p>
        </w:tc>
        <w:tc>
          <w:tcPr>
            <w:tcW w:w="1134" w:type="dxa"/>
            <w:shd w:val="clear" w:color="auto" w:fill="auto"/>
            <w:noWrap/>
            <w:vAlign w:val="bottom"/>
            <w:hideMark/>
          </w:tcPr>
          <w:p w14:paraId="30AEE09E"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359</w:t>
            </w:r>
          </w:p>
        </w:tc>
        <w:tc>
          <w:tcPr>
            <w:tcW w:w="1134" w:type="dxa"/>
            <w:shd w:val="clear" w:color="auto" w:fill="auto"/>
            <w:noWrap/>
            <w:vAlign w:val="bottom"/>
            <w:hideMark/>
          </w:tcPr>
          <w:p w14:paraId="3FEBCA2A"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371</w:t>
            </w:r>
          </w:p>
        </w:tc>
        <w:tc>
          <w:tcPr>
            <w:tcW w:w="1134" w:type="dxa"/>
            <w:shd w:val="clear" w:color="auto" w:fill="auto"/>
            <w:noWrap/>
            <w:vAlign w:val="bottom"/>
            <w:hideMark/>
          </w:tcPr>
          <w:p w14:paraId="53B79302"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392</w:t>
            </w:r>
          </w:p>
        </w:tc>
        <w:tc>
          <w:tcPr>
            <w:tcW w:w="1134" w:type="dxa"/>
            <w:shd w:val="clear" w:color="auto" w:fill="auto"/>
            <w:noWrap/>
            <w:vAlign w:val="bottom"/>
            <w:hideMark/>
          </w:tcPr>
          <w:p w14:paraId="448FA731"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412</w:t>
            </w:r>
          </w:p>
        </w:tc>
        <w:tc>
          <w:tcPr>
            <w:tcW w:w="1134" w:type="dxa"/>
            <w:shd w:val="clear" w:color="auto" w:fill="auto"/>
            <w:noWrap/>
            <w:vAlign w:val="bottom"/>
            <w:hideMark/>
          </w:tcPr>
          <w:p w14:paraId="560DD91E"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411</w:t>
            </w:r>
          </w:p>
        </w:tc>
        <w:tc>
          <w:tcPr>
            <w:tcW w:w="1134" w:type="dxa"/>
            <w:shd w:val="clear" w:color="auto" w:fill="auto"/>
            <w:noWrap/>
            <w:vAlign w:val="bottom"/>
            <w:hideMark/>
          </w:tcPr>
          <w:p w14:paraId="6C4F3753"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424</w:t>
            </w:r>
          </w:p>
        </w:tc>
        <w:tc>
          <w:tcPr>
            <w:tcW w:w="1134" w:type="dxa"/>
            <w:shd w:val="clear" w:color="auto" w:fill="auto"/>
            <w:noWrap/>
            <w:vAlign w:val="bottom"/>
            <w:hideMark/>
          </w:tcPr>
          <w:p w14:paraId="360A6CC7"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446</w:t>
            </w:r>
          </w:p>
        </w:tc>
      </w:tr>
      <w:tr w:rsidR="00045F46" w:rsidRPr="00045F46" w14:paraId="665FE84D" w14:textId="77777777" w:rsidTr="00045F46">
        <w:trPr>
          <w:trHeight w:val="290"/>
        </w:trPr>
        <w:tc>
          <w:tcPr>
            <w:tcW w:w="2405" w:type="dxa"/>
            <w:shd w:val="clear" w:color="auto" w:fill="auto"/>
            <w:noWrap/>
            <w:vAlign w:val="bottom"/>
            <w:hideMark/>
          </w:tcPr>
          <w:p w14:paraId="0469A1FE" w14:textId="77777777" w:rsidR="00045F46" w:rsidRPr="00045F46" w:rsidRDefault="00045F46" w:rsidP="00045F46">
            <w:pPr>
              <w:spacing w:after="0" w:line="240" w:lineRule="auto"/>
              <w:jc w:val="left"/>
              <w:rPr>
                <w:rFonts w:eastAsia="Times New Roman"/>
                <w:color w:val="000000"/>
                <w:lang w:eastAsia="pl-PL"/>
              </w:rPr>
            </w:pPr>
            <w:r w:rsidRPr="00045F46">
              <w:rPr>
                <w:rFonts w:eastAsia="Times New Roman"/>
                <w:color w:val="000000"/>
                <w:lang w:eastAsia="pl-PL"/>
              </w:rPr>
              <w:t>Łaskarzew gmina wiejska</w:t>
            </w:r>
          </w:p>
        </w:tc>
        <w:tc>
          <w:tcPr>
            <w:tcW w:w="1134" w:type="dxa"/>
            <w:shd w:val="clear" w:color="auto" w:fill="auto"/>
            <w:noWrap/>
            <w:vAlign w:val="bottom"/>
            <w:hideMark/>
          </w:tcPr>
          <w:p w14:paraId="63783402"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300</w:t>
            </w:r>
          </w:p>
        </w:tc>
        <w:tc>
          <w:tcPr>
            <w:tcW w:w="1134" w:type="dxa"/>
            <w:shd w:val="clear" w:color="auto" w:fill="auto"/>
            <w:noWrap/>
            <w:vAlign w:val="bottom"/>
            <w:hideMark/>
          </w:tcPr>
          <w:p w14:paraId="15702D69"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317</w:t>
            </w:r>
          </w:p>
        </w:tc>
        <w:tc>
          <w:tcPr>
            <w:tcW w:w="1134" w:type="dxa"/>
            <w:shd w:val="clear" w:color="auto" w:fill="auto"/>
            <w:noWrap/>
            <w:vAlign w:val="bottom"/>
            <w:hideMark/>
          </w:tcPr>
          <w:p w14:paraId="0B8AD237"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322</w:t>
            </w:r>
          </w:p>
        </w:tc>
        <w:tc>
          <w:tcPr>
            <w:tcW w:w="1134" w:type="dxa"/>
            <w:shd w:val="clear" w:color="auto" w:fill="auto"/>
            <w:noWrap/>
            <w:vAlign w:val="bottom"/>
            <w:hideMark/>
          </w:tcPr>
          <w:p w14:paraId="67AF3CE1"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325</w:t>
            </w:r>
          </w:p>
        </w:tc>
        <w:tc>
          <w:tcPr>
            <w:tcW w:w="1134" w:type="dxa"/>
            <w:shd w:val="clear" w:color="auto" w:fill="auto"/>
            <w:noWrap/>
            <w:vAlign w:val="bottom"/>
            <w:hideMark/>
          </w:tcPr>
          <w:p w14:paraId="48BF66B8"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327</w:t>
            </w:r>
          </w:p>
        </w:tc>
        <w:tc>
          <w:tcPr>
            <w:tcW w:w="1134" w:type="dxa"/>
            <w:shd w:val="clear" w:color="auto" w:fill="auto"/>
            <w:noWrap/>
            <w:vAlign w:val="bottom"/>
            <w:hideMark/>
          </w:tcPr>
          <w:p w14:paraId="71D478A8"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340</w:t>
            </w:r>
          </w:p>
        </w:tc>
        <w:tc>
          <w:tcPr>
            <w:tcW w:w="1134" w:type="dxa"/>
            <w:shd w:val="clear" w:color="auto" w:fill="auto"/>
            <w:noWrap/>
            <w:vAlign w:val="bottom"/>
            <w:hideMark/>
          </w:tcPr>
          <w:p w14:paraId="7F25C0BC"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359</w:t>
            </w:r>
          </w:p>
        </w:tc>
      </w:tr>
      <w:tr w:rsidR="00045F46" w:rsidRPr="00045F46" w14:paraId="6928FA59" w14:textId="77777777" w:rsidTr="00045F46">
        <w:trPr>
          <w:trHeight w:val="290"/>
        </w:trPr>
        <w:tc>
          <w:tcPr>
            <w:tcW w:w="2405" w:type="dxa"/>
            <w:shd w:val="clear" w:color="auto" w:fill="auto"/>
            <w:noWrap/>
            <w:vAlign w:val="bottom"/>
            <w:hideMark/>
          </w:tcPr>
          <w:p w14:paraId="085FC37E" w14:textId="77777777" w:rsidR="00045F46" w:rsidRPr="00045F46" w:rsidRDefault="00045F46" w:rsidP="00045F46">
            <w:pPr>
              <w:spacing w:after="0" w:line="240" w:lineRule="auto"/>
              <w:jc w:val="left"/>
              <w:rPr>
                <w:rFonts w:eastAsia="Times New Roman"/>
                <w:color w:val="000000"/>
                <w:lang w:eastAsia="pl-PL"/>
              </w:rPr>
            </w:pPr>
            <w:r w:rsidRPr="00045F46">
              <w:rPr>
                <w:rFonts w:eastAsia="Times New Roman"/>
                <w:color w:val="000000"/>
                <w:lang w:eastAsia="pl-PL"/>
              </w:rPr>
              <w:t>Łaskarzew gmina miejska</w:t>
            </w:r>
          </w:p>
        </w:tc>
        <w:tc>
          <w:tcPr>
            <w:tcW w:w="1134" w:type="dxa"/>
            <w:shd w:val="clear" w:color="auto" w:fill="auto"/>
            <w:noWrap/>
            <w:vAlign w:val="bottom"/>
            <w:hideMark/>
          </w:tcPr>
          <w:p w14:paraId="5CDB735E"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418</w:t>
            </w:r>
          </w:p>
        </w:tc>
        <w:tc>
          <w:tcPr>
            <w:tcW w:w="1134" w:type="dxa"/>
            <w:shd w:val="clear" w:color="auto" w:fill="auto"/>
            <w:noWrap/>
            <w:vAlign w:val="bottom"/>
            <w:hideMark/>
          </w:tcPr>
          <w:p w14:paraId="69E5B8A2"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430</w:t>
            </w:r>
          </w:p>
        </w:tc>
        <w:tc>
          <w:tcPr>
            <w:tcW w:w="1134" w:type="dxa"/>
            <w:shd w:val="clear" w:color="auto" w:fill="auto"/>
            <w:noWrap/>
            <w:vAlign w:val="bottom"/>
            <w:hideMark/>
          </w:tcPr>
          <w:p w14:paraId="2CE916BD"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435</w:t>
            </w:r>
          </w:p>
        </w:tc>
        <w:tc>
          <w:tcPr>
            <w:tcW w:w="1134" w:type="dxa"/>
            <w:shd w:val="clear" w:color="auto" w:fill="auto"/>
            <w:noWrap/>
            <w:vAlign w:val="bottom"/>
            <w:hideMark/>
          </w:tcPr>
          <w:p w14:paraId="051A1C1E"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442</w:t>
            </w:r>
          </w:p>
        </w:tc>
        <w:tc>
          <w:tcPr>
            <w:tcW w:w="1134" w:type="dxa"/>
            <w:shd w:val="clear" w:color="auto" w:fill="auto"/>
            <w:noWrap/>
            <w:vAlign w:val="bottom"/>
            <w:hideMark/>
          </w:tcPr>
          <w:p w14:paraId="55B55B00"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438</w:t>
            </w:r>
          </w:p>
        </w:tc>
        <w:tc>
          <w:tcPr>
            <w:tcW w:w="1134" w:type="dxa"/>
            <w:shd w:val="clear" w:color="auto" w:fill="auto"/>
            <w:noWrap/>
            <w:vAlign w:val="bottom"/>
            <w:hideMark/>
          </w:tcPr>
          <w:p w14:paraId="2971005E"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445</w:t>
            </w:r>
          </w:p>
        </w:tc>
        <w:tc>
          <w:tcPr>
            <w:tcW w:w="1134" w:type="dxa"/>
            <w:shd w:val="clear" w:color="auto" w:fill="auto"/>
            <w:noWrap/>
            <w:vAlign w:val="bottom"/>
            <w:hideMark/>
          </w:tcPr>
          <w:p w14:paraId="6F27E92B"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455</w:t>
            </w:r>
          </w:p>
        </w:tc>
      </w:tr>
      <w:tr w:rsidR="00045F46" w:rsidRPr="00045F46" w14:paraId="5F2622D8" w14:textId="77777777" w:rsidTr="00045F46">
        <w:trPr>
          <w:trHeight w:val="290"/>
        </w:trPr>
        <w:tc>
          <w:tcPr>
            <w:tcW w:w="2405" w:type="dxa"/>
            <w:shd w:val="clear" w:color="auto" w:fill="auto"/>
            <w:noWrap/>
            <w:vAlign w:val="bottom"/>
            <w:hideMark/>
          </w:tcPr>
          <w:p w14:paraId="64191F8B" w14:textId="77777777" w:rsidR="00045F46" w:rsidRPr="00045F46" w:rsidRDefault="00045F46" w:rsidP="00045F46">
            <w:pPr>
              <w:spacing w:after="0" w:line="240" w:lineRule="auto"/>
              <w:jc w:val="left"/>
              <w:rPr>
                <w:rFonts w:eastAsia="Times New Roman"/>
                <w:color w:val="000000"/>
                <w:lang w:eastAsia="pl-PL"/>
              </w:rPr>
            </w:pPr>
            <w:r w:rsidRPr="00045F46">
              <w:rPr>
                <w:rFonts w:eastAsia="Times New Roman"/>
                <w:color w:val="000000"/>
                <w:lang w:eastAsia="pl-PL"/>
              </w:rPr>
              <w:t>Garwolin gmina miejska</w:t>
            </w:r>
          </w:p>
        </w:tc>
        <w:tc>
          <w:tcPr>
            <w:tcW w:w="1134" w:type="dxa"/>
            <w:shd w:val="clear" w:color="auto" w:fill="auto"/>
            <w:noWrap/>
            <w:vAlign w:val="bottom"/>
            <w:hideMark/>
          </w:tcPr>
          <w:p w14:paraId="32DBF0F6"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2020</w:t>
            </w:r>
          </w:p>
        </w:tc>
        <w:tc>
          <w:tcPr>
            <w:tcW w:w="1134" w:type="dxa"/>
            <w:shd w:val="clear" w:color="auto" w:fill="auto"/>
            <w:noWrap/>
            <w:vAlign w:val="bottom"/>
            <w:hideMark/>
          </w:tcPr>
          <w:p w14:paraId="3AB7E290"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2016</w:t>
            </w:r>
          </w:p>
        </w:tc>
        <w:tc>
          <w:tcPr>
            <w:tcW w:w="1134" w:type="dxa"/>
            <w:shd w:val="clear" w:color="auto" w:fill="auto"/>
            <w:noWrap/>
            <w:vAlign w:val="bottom"/>
            <w:hideMark/>
          </w:tcPr>
          <w:p w14:paraId="3B7B75F2"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2055</w:t>
            </w:r>
          </w:p>
        </w:tc>
        <w:tc>
          <w:tcPr>
            <w:tcW w:w="1134" w:type="dxa"/>
            <w:shd w:val="clear" w:color="auto" w:fill="auto"/>
            <w:noWrap/>
            <w:vAlign w:val="bottom"/>
            <w:hideMark/>
          </w:tcPr>
          <w:p w14:paraId="0A689145"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2107</w:t>
            </w:r>
          </w:p>
        </w:tc>
        <w:tc>
          <w:tcPr>
            <w:tcW w:w="1134" w:type="dxa"/>
            <w:shd w:val="clear" w:color="auto" w:fill="auto"/>
            <w:noWrap/>
            <w:vAlign w:val="bottom"/>
            <w:hideMark/>
          </w:tcPr>
          <w:p w14:paraId="6899BB10"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2173</w:t>
            </w:r>
          </w:p>
        </w:tc>
        <w:tc>
          <w:tcPr>
            <w:tcW w:w="1134" w:type="dxa"/>
            <w:shd w:val="clear" w:color="auto" w:fill="auto"/>
            <w:noWrap/>
            <w:vAlign w:val="bottom"/>
            <w:hideMark/>
          </w:tcPr>
          <w:p w14:paraId="6CAA3B16"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2232</w:t>
            </w:r>
          </w:p>
        </w:tc>
        <w:tc>
          <w:tcPr>
            <w:tcW w:w="1134" w:type="dxa"/>
            <w:shd w:val="clear" w:color="auto" w:fill="auto"/>
            <w:noWrap/>
            <w:vAlign w:val="bottom"/>
            <w:hideMark/>
          </w:tcPr>
          <w:p w14:paraId="59A9B8DF"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2259</w:t>
            </w:r>
          </w:p>
        </w:tc>
      </w:tr>
      <w:tr w:rsidR="00045F46" w:rsidRPr="00045F46" w14:paraId="6B0A9885" w14:textId="77777777" w:rsidTr="00045F46">
        <w:trPr>
          <w:trHeight w:val="290"/>
        </w:trPr>
        <w:tc>
          <w:tcPr>
            <w:tcW w:w="2405" w:type="dxa"/>
            <w:shd w:val="clear" w:color="auto" w:fill="auto"/>
            <w:noWrap/>
            <w:vAlign w:val="bottom"/>
            <w:hideMark/>
          </w:tcPr>
          <w:p w14:paraId="55139E85" w14:textId="6A1269BB" w:rsidR="00045F46" w:rsidRPr="00045F46" w:rsidRDefault="00045F46" w:rsidP="00045F46">
            <w:pPr>
              <w:spacing w:after="0" w:line="240" w:lineRule="auto"/>
              <w:jc w:val="left"/>
              <w:rPr>
                <w:rFonts w:eastAsia="Times New Roman"/>
                <w:color w:val="000000"/>
                <w:lang w:eastAsia="pl-PL"/>
              </w:rPr>
            </w:pPr>
            <w:r>
              <w:rPr>
                <w:rFonts w:eastAsia="Times New Roman"/>
                <w:color w:val="000000"/>
                <w:lang w:eastAsia="pl-PL"/>
              </w:rPr>
              <w:t>Suma</w:t>
            </w:r>
            <w:r w:rsidRPr="00045F46">
              <w:rPr>
                <w:rFonts w:eastAsia="Times New Roman"/>
                <w:color w:val="000000"/>
                <w:lang w:eastAsia="pl-PL"/>
              </w:rPr>
              <w:t xml:space="preserve"> dla gmin LGD</w:t>
            </w:r>
          </w:p>
        </w:tc>
        <w:tc>
          <w:tcPr>
            <w:tcW w:w="1134" w:type="dxa"/>
            <w:shd w:val="clear" w:color="auto" w:fill="auto"/>
            <w:noWrap/>
            <w:vAlign w:val="bottom"/>
            <w:hideMark/>
          </w:tcPr>
          <w:p w14:paraId="6CB53D4A"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7453</w:t>
            </w:r>
          </w:p>
        </w:tc>
        <w:tc>
          <w:tcPr>
            <w:tcW w:w="1134" w:type="dxa"/>
            <w:shd w:val="clear" w:color="auto" w:fill="auto"/>
            <w:noWrap/>
            <w:vAlign w:val="bottom"/>
            <w:hideMark/>
          </w:tcPr>
          <w:p w14:paraId="7FFD2C13"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7513</w:t>
            </w:r>
          </w:p>
        </w:tc>
        <w:tc>
          <w:tcPr>
            <w:tcW w:w="1134" w:type="dxa"/>
            <w:shd w:val="clear" w:color="auto" w:fill="auto"/>
            <w:noWrap/>
            <w:vAlign w:val="bottom"/>
            <w:hideMark/>
          </w:tcPr>
          <w:p w14:paraId="2E90E032"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7786</w:t>
            </w:r>
          </w:p>
        </w:tc>
        <w:tc>
          <w:tcPr>
            <w:tcW w:w="1134" w:type="dxa"/>
            <w:shd w:val="clear" w:color="auto" w:fill="auto"/>
            <w:noWrap/>
            <w:vAlign w:val="bottom"/>
            <w:hideMark/>
          </w:tcPr>
          <w:p w14:paraId="06F5AB6B"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8199</w:t>
            </w:r>
          </w:p>
        </w:tc>
        <w:tc>
          <w:tcPr>
            <w:tcW w:w="1134" w:type="dxa"/>
            <w:shd w:val="clear" w:color="auto" w:fill="auto"/>
            <w:noWrap/>
            <w:vAlign w:val="bottom"/>
            <w:hideMark/>
          </w:tcPr>
          <w:p w14:paraId="19BDE5C4"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8450</w:t>
            </w:r>
          </w:p>
        </w:tc>
        <w:tc>
          <w:tcPr>
            <w:tcW w:w="1134" w:type="dxa"/>
            <w:shd w:val="clear" w:color="auto" w:fill="auto"/>
            <w:noWrap/>
            <w:vAlign w:val="bottom"/>
            <w:hideMark/>
          </w:tcPr>
          <w:p w14:paraId="25244508"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8746</w:t>
            </w:r>
          </w:p>
        </w:tc>
        <w:tc>
          <w:tcPr>
            <w:tcW w:w="1134" w:type="dxa"/>
            <w:shd w:val="clear" w:color="auto" w:fill="auto"/>
            <w:noWrap/>
            <w:vAlign w:val="bottom"/>
            <w:hideMark/>
          </w:tcPr>
          <w:p w14:paraId="7B78F98D" w14:textId="77777777" w:rsidR="00045F46" w:rsidRPr="00045F46" w:rsidRDefault="00045F46" w:rsidP="00045F46">
            <w:pPr>
              <w:spacing w:after="0" w:line="240" w:lineRule="auto"/>
              <w:jc w:val="right"/>
              <w:rPr>
                <w:rFonts w:eastAsia="Times New Roman"/>
                <w:color w:val="000000"/>
                <w:lang w:eastAsia="pl-PL"/>
              </w:rPr>
            </w:pPr>
            <w:r w:rsidRPr="00045F46">
              <w:rPr>
                <w:rFonts w:eastAsia="Times New Roman"/>
                <w:color w:val="000000"/>
                <w:lang w:eastAsia="pl-PL"/>
              </w:rPr>
              <w:t>8998</w:t>
            </w:r>
          </w:p>
        </w:tc>
      </w:tr>
    </w:tbl>
    <w:p w14:paraId="70CA37B4" w14:textId="3E644C48" w:rsidR="00045F46" w:rsidRDefault="00045F46" w:rsidP="00647597">
      <w:pPr>
        <w:spacing w:after="0" w:line="240" w:lineRule="auto"/>
        <w:jc w:val="left"/>
      </w:pPr>
      <w:r w:rsidRPr="00666380">
        <w:rPr>
          <w:color w:val="000000"/>
          <w:lang w:eastAsia="pl-PL"/>
        </w:rPr>
        <w:t> </w:t>
      </w:r>
      <w:r w:rsidRPr="00666380">
        <w:t>Źródło: GUS, Bank Danych Lokalnych</w:t>
      </w:r>
      <w:r>
        <w:t xml:space="preserve"> (dostęp: 30.03.2023)</w:t>
      </w:r>
    </w:p>
    <w:p w14:paraId="2F5E87C3" w14:textId="77777777" w:rsidR="00647597" w:rsidRDefault="00647597" w:rsidP="00647597">
      <w:pPr>
        <w:spacing w:after="0" w:line="240" w:lineRule="auto"/>
        <w:jc w:val="left"/>
      </w:pPr>
    </w:p>
    <w:p w14:paraId="63A8A10D" w14:textId="17058A58" w:rsidR="00963BFD" w:rsidRDefault="00963BFD" w:rsidP="00A00FF0">
      <w:r>
        <w:t>W sumie w całym powiecie garwolińskim w tym samym roku zarejestrowanych było w sumie 8998 podmiotów. Przeważającą formą działalności jest dla obszaru handel hurtowy i detaliczny; naprawa pojazdów samochodowych oraz budownictwo: w tych obszarach działa odpowiednio 1 689 oraz 1 645 osób z 7 178 osób</w:t>
      </w:r>
      <w:r w:rsidRPr="009C3926">
        <w:t xml:space="preserve"> </w:t>
      </w:r>
      <w:r>
        <w:t>fizycznych prowadzących działalności gospodarczą. W przetwórstwie przemysłowym działa 836 podmiotów, działalność profesjonalną, naukową i techniczną prowadzi 557 osób, w sektorze transportu i gospodarki magazynowej działa 466 podmiotów. Z roku na rok wzrasta także liczba podmiotów wpisanych do rejestru REGON na 10 tys. Ludności.</w:t>
      </w:r>
      <w:r w:rsidRPr="00CE3F92">
        <w:t xml:space="preserve"> W 2016 zarejestrowanych podmiotów było w sumie 8 788, z początkiem 2022 roku już 10 712  Zaobserwować można pozytywny trend wzrostowy liczby podmiotów gospodarczych funkcjonujących na obszarze LSR.</w:t>
      </w:r>
      <w:r w:rsidRPr="00313AA2">
        <w:t xml:space="preserve"> O stanie gospodarki na obszarze LGD może powiedzieć dużo wskaźnik przedsiębiorczości. Wskaźnik przedstawia ilość podmiotów gospodarczych w systemie REGON na 1000 mieszkańców. Na wartość wskaźnika mają wpływ następujące elementy: wykształcona kadra pracowników, rynek zbytu oraz atrakcyjne otoczenie do prowadzenia działalności gospodarczej, czyli sprawna administracja, przyjaźnie nastawiona społeczność lokalna, sprawna infrastruktura techniczna i społeczna oraz zachęty podatkowe.</w:t>
      </w:r>
      <w:r w:rsidRPr="00313AA2">
        <w:rPr>
          <w:color w:val="538135" w:themeColor="accent6" w:themeShade="BF"/>
        </w:rPr>
        <w:t xml:space="preserve"> </w:t>
      </w:r>
      <w:r w:rsidRPr="00CB2284">
        <w:t>W 2016 roku osób fizycznych prowadzących działalność gospodarczą było średnio 513 na 10 tysięcy mieszkańców w każdej gminie, w 2021 roku było ich już 630.</w:t>
      </w:r>
      <w:r>
        <w:t xml:space="preserve"> </w:t>
      </w:r>
      <w:r w:rsidRPr="00725EEB">
        <w:t xml:space="preserve">Powiat garwoliński jest typowym powiatem rolniczym. Z ogólnej powierzchni 1 284 km2 63% - zajmują użytki rolne, z czego 49%-stanowią grunty orne, 13%, - łąki i pastwiska, 1%- sady. Lasy zajmują 28% ogólnej powierzchni. </w:t>
      </w:r>
      <w:r w:rsidR="002705B5">
        <w:br/>
      </w:r>
      <w:r w:rsidRPr="00725EEB">
        <w:t>W strukturze zasiewów największą powierzchnię zajmują zboża i ziemniaki. W produkcji zwierzęcej utrzymuje się głównie hodowla bydła i trzody chlewnej.</w:t>
      </w:r>
      <w:r>
        <w:t xml:space="preserve"> </w:t>
      </w:r>
      <w:r w:rsidRPr="00EA64A5">
        <w:t>Na terenie obszaru LSR, szczególnie gmina Wilga bogate są tradycje sadownicze i upraw truskawek. Przechowalnie owoców i warzyw zdolne są przyjąć jednorazowo 8 tys. ton owoców. Natomiast gmina Maciejowice od lat słynie z upraw warzyw takich jak: cebula czy czosnek.</w:t>
      </w:r>
      <w:r>
        <w:t xml:space="preserve"> Na terenie LSR działają także liczne przedsiębiorstwa, takie jak </w:t>
      </w:r>
      <w:r w:rsidRPr="00937B19">
        <w:t xml:space="preserve">Okręgowa Spółdzielnia Mleczarska w Woli Rębkowskiej, </w:t>
      </w:r>
      <w:proofErr w:type="spellStart"/>
      <w:r w:rsidR="002705B5" w:rsidRPr="002705B5">
        <w:t>Sante</w:t>
      </w:r>
      <w:proofErr w:type="spellEnd"/>
      <w:r w:rsidR="002705B5">
        <w:t xml:space="preserve"> w Sobolewie</w:t>
      </w:r>
      <w:r w:rsidRPr="00937B19">
        <w:t xml:space="preserve">, Przedsiębiorstwo Poligraficzne "INTERDRUK" w Sulbinach, </w:t>
      </w:r>
      <w:r w:rsidR="002705B5" w:rsidRPr="002705B5">
        <w:t xml:space="preserve">ZIGNAGO VETRO POLSKA SA </w:t>
      </w:r>
      <w:r w:rsidRPr="002705B5">
        <w:t xml:space="preserve">w Trąbkach. Działają również firmy przewozowe o zasięgu międzynarodowym. Swoje filie mają na tym terenie także przedsiębiorstwa zagraniczne: fabryka kosmetyków "Avon Operations Polska" w Garwolinie, </w:t>
      </w:r>
      <w:proofErr w:type="spellStart"/>
      <w:r w:rsidR="002705B5" w:rsidRPr="002705B5">
        <w:t>Akzo</w:t>
      </w:r>
      <w:proofErr w:type="spellEnd"/>
      <w:r w:rsidR="002705B5" w:rsidRPr="002705B5">
        <w:t xml:space="preserve"> Nobel </w:t>
      </w:r>
      <w:proofErr w:type="spellStart"/>
      <w:r w:rsidR="002705B5" w:rsidRPr="002705B5">
        <w:t>Decorative</w:t>
      </w:r>
      <w:proofErr w:type="spellEnd"/>
      <w:r w:rsidR="002705B5" w:rsidRPr="002705B5">
        <w:t xml:space="preserve"> </w:t>
      </w:r>
      <w:proofErr w:type="spellStart"/>
      <w:r w:rsidR="002705B5" w:rsidRPr="002705B5">
        <w:t>Paints</w:t>
      </w:r>
      <w:proofErr w:type="spellEnd"/>
      <w:r w:rsidR="002705B5" w:rsidRPr="002705B5">
        <w:t xml:space="preserve"> </w:t>
      </w:r>
      <w:proofErr w:type="spellStart"/>
      <w:r w:rsidR="002705B5" w:rsidRPr="002705B5">
        <w:t>Sp.z</w:t>
      </w:r>
      <w:proofErr w:type="spellEnd"/>
      <w:r w:rsidR="002705B5" w:rsidRPr="002705B5">
        <w:t xml:space="preserve"> o.o.</w:t>
      </w:r>
      <w:r w:rsidRPr="002705B5">
        <w:t xml:space="preserve">. </w:t>
      </w:r>
      <w:r w:rsidRPr="00FB68A2">
        <w:t xml:space="preserve">Na obszarze LSR zlokalizowane są tereny inwestycyjne Garwolińskiej Strefy Aktywności Gospodarczej. Jest to wyodrębniony teren o powierzchni ok. 74 ha przeznaczony pod działalność gospodarczą. Obszar ten jest uzbrojony w infrastrukturę techniczną zapewnia zatem dogodne warunki do inwestycji na tym terenie. W Miejscowym Planie </w:t>
      </w:r>
      <w:r w:rsidRPr="00FB68A2">
        <w:lastRenderedPageBreak/>
        <w:t xml:space="preserve">Zagospodarowania Przestrzennego tereny te przeznaczone są na działalność produkcyjną, magazynową, logistyczną. </w:t>
      </w:r>
    </w:p>
    <w:p w14:paraId="2194B32B" w14:textId="02F91602" w:rsidR="00963BFD" w:rsidRDefault="00963BFD" w:rsidP="00A00FF0">
      <w:r>
        <w:t xml:space="preserve">4.1.6. Rynek pracy </w:t>
      </w:r>
    </w:p>
    <w:p w14:paraId="7FF13608" w14:textId="0F81EC85" w:rsidR="00963BFD" w:rsidRDefault="00963BFD" w:rsidP="00A00FF0">
      <w:r w:rsidRPr="00E707AD">
        <w:t>Rynek pracy badanego obszaru charakteryzuje się dosyć dużym zróżnicowaniem. Odnotowane  w powiecie garwolińskim bezrobocie w 2021 roku było wyższe, niż w całym województwie mazowieckim. Stopa bezrobocia wykazuje co prawda pozytywną tendencję spadkową zakłóconą jednak przez wydarzenia z roku 2020, kiedy bezrobocie wzrosło na terenie całego kraju. W 2016 roku średni udział bezrobotnych zarejestrowanych w liczbie ludności w wieku produkcyjnym wynosił na terenie LSR 7,2%, w roku 2021 średnia ta wynosiła 6,2%. Najwyższe bezrobocie w grupie osób w wieku produkcyjnym w 2021 r. zanotowano w gminie miejskiej Łaskarzew, wyniosło ono 8%. Najmniejsze bezrobocie w 2021 r. było w gminie Trojanów – 4,3% stanowiąc jednocześnie wartość przewyższającą średnią wojewódzką. Liczba bezrobotnych na obszarze LSR spadła z 4 809 osób w 2016 r. do 3 787 osób w 2022 r</w:t>
      </w:r>
      <w:r w:rsidRPr="00F930ED">
        <w:rPr>
          <w:color w:val="BFBFBF" w:themeColor="background1" w:themeShade="BF"/>
        </w:rPr>
        <w:t xml:space="preserve">. </w:t>
      </w:r>
      <w:r w:rsidRPr="00C86E22">
        <w:t xml:space="preserve">Rolniczy charakter powiatu odzwierciedla się także w strukturze bezrobotnych, co wynika z nadmiaru siły roboczej, zwłaszcza na wsi i w rolnictwie. Na ten stan rzeczy złożyło się wiele przyczyn, z których na plan pierwszy możemy wysunąć takie jak likwidacja PGR-ów i Rolniczych Spółdzielni Produkcyjnych, spadek zatrudnienia </w:t>
      </w:r>
      <w:r w:rsidR="002705B5">
        <w:br/>
      </w:r>
      <w:r w:rsidRPr="00C86E22">
        <w:t>w obsłudze rolnictwa, wzmożona redukcja zatrudnienia i upadek przedsiębiorstw państwowych jak i ujawnienie się na rynku pracy ukrytego dotychczas bezrobocia w rolnictwie.</w:t>
      </w:r>
    </w:p>
    <w:p w14:paraId="380341A4" w14:textId="77777777" w:rsidR="00045F46" w:rsidRPr="00045F46" w:rsidRDefault="00045F46" w:rsidP="009A6E5A">
      <w:pPr>
        <w:pStyle w:val="Nagwek3"/>
        <w:rPr>
          <w:rFonts w:eastAsia="Times New Roman"/>
          <w:lang w:eastAsia="pl-PL"/>
        </w:rPr>
      </w:pPr>
      <w:bookmarkStart w:id="38" w:name="_Toc137020973"/>
      <w:r w:rsidRPr="00045F46">
        <w:rPr>
          <w:rFonts w:eastAsia="Times New Roman"/>
          <w:lang w:eastAsia="pl-PL"/>
        </w:rPr>
        <w:lastRenderedPageBreak/>
        <w:t>Bezrobotni zarejestrowani ogółem.</w:t>
      </w:r>
      <w:bookmarkEnd w:id="38"/>
    </w:p>
    <w:p w14:paraId="479DC1B4" w14:textId="61074118" w:rsidR="00045F46" w:rsidRDefault="00045F46" w:rsidP="00A00FF0">
      <w:r>
        <w:rPr>
          <w:noProof/>
          <w:lang w:eastAsia="pl-PL"/>
        </w:rPr>
        <w:drawing>
          <wp:inline distT="0" distB="0" distL="0" distR="0" wp14:anchorId="6E591ED7" wp14:editId="010BB900">
            <wp:extent cx="5826125" cy="6715126"/>
            <wp:effectExtent l="0" t="0" r="3175" b="9525"/>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27AAA10" w14:textId="77777777" w:rsidR="00045F46" w:rsidRDefault="00045F46" w:rsidP="00045F46">
      <w:pPr>
        <w:spacing w:after="0" w:line="240" w:lineRule="auto"/>
        <w:jc w:val="left"/>
      </w:pPr>
      <w:r w:rsidRPr="00666380">
        <w:rPr>
          <w:color w:val="000000"/>
          <w:lang w:eastAsia="pl-PL"/>
        </w:rPr>
        <w:t> </w:t>
      </w:r>
      <w:r w:rsidRPr="00666380">
        <w:t>Źródło: GUS, Bank Danych Lokalnych</w:t>
      </w:r>
      <w:r>
        <w:t xml:space="preserve"> (dostęp: 30.03.2023)</w:t>
      </w:r>
    </w:p>
    <w:p w14:paraId="177FA5BA" w14:textId="77777777" w:rsidR="00C12E1F" w:rsidRDefault="00C12E1F" w:rsidP="00A00FF0"/>
    <w:p w14:paraId="63B2DEE5" w14:textId="795B0FBA" w:rsidR="00963BFD" w:rsidRPr="00D0524D" w:rsidRDefault="00963BFD" w:rsidP="00A00FF0">
      <w:r w:rsidRPr="00C86E22">
        <w:t xml:space="preserve">Obszar LSR charakteryzuje się korzystną strukturą wieku ludności w postaci wysokiego udziału ludności w wieku przedprodukcyjnym i produkcyjnym w ogólnej liczbie mieszkańców. Istotnym miernikiem charakteryzującym przebieg procesów demograficznych jest saldo migracji wewnętrznej i zewnętrznej. Na potencjał demograficzny obszaru wpływ ma ujemne saldo migracji. Powiat Garwoliński jest jednym z powiatów województwa mazowieckiego, który odnotowuje ujemne saldo migracji. W 2016 r. wskaźnik wyniósł średnio -11 osób w każdej </w:t>
      </w:r>
      <w:r w:rsidR="002705B5">
        <w:br/>
      </w:r>
      <w:r w:rsidRPr="00C86E22">
        <w:t xml:space="preserve">z gmin, natomiast na początku 2021 r. już -16 osób. Najniższe saldo migracji w 2021 r. było w gminach: Pilawa (-80 osób). W nielicznych gminach członkowskich LGD obserwuje się poprawę sytuacji i dodatnie saldo migracji </w:t>
      </w:r>
      <w:r w:rsidR="002705B5">
        <w:br/>
      </w:r>
      <w:r w:rsidRPr="00C86E22">
        <w:t xml:space="preserve">w gminach: Garwolin (+40 osób), Górzno (+15 osób), Parysów (+12 osób), Wilga (+4 osoby) oraz Łaskarzew (+3 </w:t>
      </w:r>
      <w:r w:rsidRPr="00C86E22">
        <w:lastRenderedPageBreak/>
        <w:t>osoby). Z uwagi na rolniczy charakter obszaru LSR problemem jest ukryte bezrobocie na terenach wiejskich. Kwalifikacje i kompetencje osób nieaktywnych zawodowo i bezrobotnych są często niedostosowane do potrzeb pracodawców. Słabą stroną obszaru jest ujemne saldo migracji. Grupą docelową działań LGD w obszarze rozwoju przedsiębiorczości będą szczególnie osoby młode, osoby nieaktywne zawodowo i bezrobotne oraz rolnicy, domownicy i małżonkowie rolników planujący dywersyfikację działalności w kierunku działalności nierolniczej.</w:t>
      </w:r>
      <w:r>
        <w:t xml:space="preserve"> Zdecydowanie szansą na obniżenie bezrobocia jest możliwość turystyki i agroturystyki, w których zatrudnienie znaleźć mogłaby część bezrobotnych. Pozytywnie wpływa na obszar także dobrze rozwijające się szkolnictwo zawodowe. Zagrożenie natomiast stanowi migracja ludzi wykształconych do Warszawy. </w:t>
      </w:r>
      <w:r w:rsidRPr="00F560DC">
        <w:t>Statystyka rynku pracy obrazowana przez wskaźnik stopy bezrobocia nie uwzględnia również tzw. „bezrobocia ukrytego”, które głównie na obszarach wiejskich rozwinięte jest w największym stopniu fałszując niejako prawdziwą sytuację na lokalnym rynku pracy. Bezrobocie ukryte skumulowane jest w gospodarstwach rolnych, którego członkowie (de facto nie posiadający żadnej pracy) nie rejestrują się z różnych powodów w urzędach pracy. Na zasiłek dla bezrobotnych nie mają co liczyć, ubezpieczenie zdrowotne i emerytalne zapewniają im składki płacone do KRUS, a praca wykonana od czasu do czasu „na czarno” (nierzadko za granicą) pozwala zarobić na utrzymanie. Gdyby te osoby (reprezentowane także w powiecie garwolińskim) formalnie zarejestrowały się w PUP jako osoby bezrobotne, wówczas stopa bezrobocia w powiecie mogłaby jeszcze wzrosnąć.</w:t>
      </w:r>
    </w:p>
    <w:p w14:paraId="4907E33F" w14:textId="404748CD" w:rsidR="00963BFD" w:rsidRDefault="00963BFD" w:rsidP="00A00FF0">
      <w:r>
        <w:t>4.1.7. Z</w:t>
      </w:r>
      <w:r w:rsidRPr="009402BA">
        <w:t xml:space="preserve">agospodarowanie przestrzenne </w:t>
      </w:r>
    </w:p>
    <w:p w14:paraId="48C66594" w14:textId="77777777" w:rsidR="00963BFD" w:rsidRDefault="00963BFD" w:rsidP="00A00FF0">
      <w:r>
        <w:t xml:space="preserve">Gminy należące do LGD znajdują się w województwie mazowieckim w powiecie garwolińskim. W skład grupy wchodzi 14 gmin: </w:t>
      </w:r>
      <w:r w:rsidRPr="009E67D2">
        <w:t>dwie gminy miejskie (Garwolin i Łaskarzew), dwie miejsko-wiejskie (Pilawa i Żelechów) i 10 gmin wiejskich (Borowie, Garwolin, Górzno, Łaskarzew, Maciejowice, Miastków Kościelny, Parysów, Sobolew, Trojanów i Wilga). Gminą o największej powierzchni jest gmina Maciejowice (17 267 ha), a o najmniejszej – miasto Łaskarzew (1535 ha).</w:t>
      </w:r>
      <w:r>
        <w:t xml:space="preserve"> </w:t>
      </w:r>
      <w:r w:rsidRPr="00B51353">
        <w:t>Obszar LSR położony jest we wschodniej części Niziny Południowo – Mazowieckiej</w:t>
      </w:r>
      <w:r w:rsidRPr="00D61627">
        <w:t xml:space="preserve"> na granicy Kotliny Warszawskiej i Wysoczyzny Siedleckiej</w:t>
      </w:r>
      <w:r>
        <w:t>,</w:t>
      </w:r>
      <w:r w:rsidRPr="00B51353">
        <w:t xml:space="preserve"> w centrum historycznego Mazowsza, w odległości około 60 km od Warszawy</w:t>
      </w:r>
      <w:r>
        <w:t xml:space="preserve"> i 90 km od Lublina</w:t>
      </w:r>
      <w:r w:rsidRPr="00B51353">
        <w:t>.</w:t>
      </w:r>
      <w:r>
        <w:t xml:space="preserve"> Bliskość tych dwóch aglomeracji stanowi wielki atut obszaru zarówno w kwestii runku zbytu i chłonnego rynku pracy dla mieszkańców powiatu jak i potencjalnego zaplecza rekreacyjno-wypoczynkowego dla mieszkańców dużych miast. Niestety gminy należące do LGD nie mogą liczyć na przyznanie jakichkolwiek środków w ramach Zintegrowanych Inwestycji Terytorialnych, ponieważ żadna z gmin nie została włączona do Warszawskiego Obszaru Funkcjonalnego. Na terenie LSR znajduje się także szereg istotnych dla funkcjonowania obszaru instytucji: </w:t>
      </w:r>
      <w:r w:rsidRPr="00DC6E97">
        <w:t>Powiatowy Urząd Pracy</w:t>
      </w:r>
      <w:r>
        <w:t xml:space="preserve">, </w:t>
      </w:r>
      <w:r w:rsidRPr="00DC6E97">
        <w:t>Powiatowe Centrum Pomocy Rodzinie</w:t>
      </w:r>
      <w:r>
        <w:t xml:space="preserve">, </w:t>
      </w:r>
      <w:r w:rsidRPr="00DC6E97">
        <w:t>Powiatowy Zarząd Dróg</w:t>
      </w:r>
      <w:r>
        <w:t xml:space="preserve">, </w:t>
      </w:r>
      <w:r w:rsidRPr="00DC6E97">
        <w:t xml:space="preserve">Powiatowa Stacja </w:t>
      </w:r>
      <w:proofErr w:type="spellStart"/>
      <w:r w:rsidRPr="00DC6E97">
        <w:t>Sanitarno</w:t>
      </w:r>
      <w:proofErr w:type="spellEnd"/>
      <w:r w:rsidRPr="00DC6E97">
        <w:t xml:space="preserve"> </w:t>
      </w:r>
      <w:r>
        <w:t>–</w:t>
      </w:r>
      <w:r w:rsidRPr="00DC6E97">
        <w:t xml:space="preserve"> Epidemiologiczna</w:t>
      </w:r>
      <w:r>
        <w:t xml:space="preserve">, </w:t>
      </w:r>
      <w:r w:rsidRPr="00DC6E97">
        <w:t>Powiatowy Inspektorat Weterynaryjny</w:t>
      </w:r>
      <w:r>
        <w:t xml:space="preserve">, </w:t>
      </w:r>
      <w:r w:rsidRPr="00DC6E97">
        <w:t>Powiatowy Inspektorat Nadzoru Budowlanego</w:t>
      </w:r>
      <w:r>
        <w:t xml:space="preserve">, </w:t>
      </w:r>
      <w:r w:rsidRPr="00DC6E97">
        <w:t>Komenda Powiatowa Państwowej Straży Pożarnej</w:t>
      </w:r>
      <w:r>
        <w:t xml:space="preserve">, </w:t>
      </w:r>
      <w:r w:rsidRPr="00DC6E97">
        <w:t>Komenda Powiatowa Policji</w:t>
      </w:r>
      <w:r>
        <w:t xml:space="preserve">, </w:t>
      </w:r>
      <w:r w:rsidRPr="00DC6E97">
        <w:t>Urząd Skarbowy</w:t>
      </w:r>
      <w:r>
        <w:t xml:space="preserve">, </w:t>
      </w:r>
      <w:r w:rsidRPr="00DC6E97">
        <w:t>Zakład Ubezpieczeń Społecznych</w:t>
      </w:r>
      <w:r>
        <w:t xml:space="preserve">, </w:t>
      </w:r>
      <w:r w:rsidRPr="00DC6E97">
        <w:t>Kasa Rolniczego Ubezpieczenia Społecznego</w:t>
      </w:r>
      <w:r>
        <w:t xml:space="preserve">, </w:t>
      </w:r>
      <w:r w:rsidRPr="00DC6E97">
        <w:t>Prokuratura Rejonowa</w:t>
      </w:r>
      <w:r>
        <w:t xml:space="preserve">, </w:t>
      </w:r>
      <w:r w:rsidRPr="00DC6E97">
        <w:t>Sąd Rejonow</w:t>
      </w:r>
      <w:r>
        <w:t xml:space="preserve">y. Największą szansą na rozwój jest jednak integracja funkcjonalno-przestrzenna obszaru metropolitalnego Warszawy osiągnięta za pomocą budowy zintegrowanego systemu transportowego: rewitalizacji dróg publicznych jak i poprawa jakości usług przewozowych świadczonych przez PKP i przewoźników autobusowych. Atutem obszaru jest zdecydowanie bliskość aglomeracji warszawskiej, istnienie uzbrojonych terenów pod inwestycje oraz stosunkowo dobrze rozwinięta sieć drogowa i kolejowa obszaru. Obszarem wymagającym poprawy są niedostatki w infrastrukturze technicznej, szczególnie na terenach wiejskich, zły stan techniczny części dróg oraz nierównomierny rozkład zakładów przemysłowych i przetwórczych na terenie powiatu. </w:t>
      </w:r>
    </w:p>
    <w:p w14:paraId="337F2342" w14:textId="13DB38C1" w:rsidR="00963BFD" w:rsidRDefault="00963BFD" w:rsidP="00A00FF0">
      <w:r>
        <w:t>4.1.8. S</w:t>
      </w:r>
      <w:r w:rsidRPr="009402BA">
        <w:t xml:space="preserve">tan infrastruktury </w:t>
      </w:r>
    </w:p>
    <w:p w14:paraId="3715B66A" w14:textId="77777777" w:rsidR="00963BFD" w:rsidRPr="00FA106A" w:rsidRDefault="00963BFD" w:rsidP="00A00FF0">
      <w:r>
        <w:t xml:space="preserve">Obszar LSR charakteryzuje się niskim wyposażeniem w infrastrukturę techniczną. Jedynie 89% mieszkań wyposażonych jest w instalacje wodociągowe, podczas gdy w województwie oraz całym kraju wskaźnik ten wynosi 96%. Centralne ogrzewanie zainstalowane jest w 80% domów, w województwie mazowieckim takich mieszkań jest 92%. Gaz sieciowy to również udogodnienie, które instaluje się rzadziej, niż w reszcie kraju: w powiecie garwolińskim w 40% mieszkań, w Polsce – 57%. </w:t>
      </w:r>
      <w:r w:rsidRPr="002D74D0">
        <w:t xml:space="preserve">Istotnym problemem obszaru LSR w zakresie gospodarki ściekowej </w:t>
      </w:r>
      <w:r w:rsidRPr="002D74D0">
        <w:lastRenderedPageBreak/>
        <w:t>jest oczyszczanie ścieków na terenach wiejskich. Dotyczy to w pierwszym rzędzie miejscowości i stref o charakterze turystycznym, w których szybkie rozwiązanie tego problemu jest warunkiem ich rozwoju.</w:t>
      </w:r>
      <w:r>
        <w:t xml:space="preserve"> Najwięcej</w:t>
      </w:r>
      <w:r w:rsidRPr="00911DD9">
        <w:t xml:space="preserve"> dróg powiatowych w powiecie garwolińskim przypada na odcinki przebiegające poza miastami i wynosi 516,236 km, długość odcinków miejskich wynosi 32,722 km.</w:t>
      </w:r>
      <w:r>
        <w:t xml:space="preserve"> Ogólny stan dróg oceniany jest jako dobry na 63% nawierzchni, dostateczny dla 15% i zły dla 22%. </w:t>
      </w:r>
      <w:r w:rsidRPr="00DA546C">
        <w:t>W 2021 roku na badanym obszarze znajdowało się 8 km ścieżek rowerowych.</w:t>
      </w:r>
      <w:r>
        <w:t xml:space="preserve"> Przez powiat garwoliński, a zatem przez obszar LGD przebiega tzw. Szosa Lubelska, droga krajowa nr 17 łącząca aglomerację warszawską z aglomeracją lubelską, w planach docierająca aż do Hrebenne na granicy z Ukrainą. Jeśli chodzi o drogi wojewódzkie, duże znaczenie ma dla obszaru droga nr 801 tzw. „nadwiślanka”. W powiecie garwolińskim wciąż brakuje jednak przeprawy mostowej przez Wisłę, co hamuje niektóre obszary rozwoju gospodarczego regionu. Trwające od 2018 roku rozmowy przyniosły jednak rezultaty, a projekt przeprawy ma być gotowy do końca 2024 roku, przygotowana została także dokumentacja. Przeprawa połączy Antoniówkę Świerżowską w gminie Maciejowice ze Świerżami Górnymi w gminie Kozienice. W roku 2022 na przebudowę infrastruktury drogowo-mostowej z programu rządowego przeznaczono jednak rekordową dla tego powiatu sumę: 17 mln złotych. Dofinansowany został także transport publiczny, na przewóz autobusowy o charakterze użyteczności publicznej przeznaczono ponad 8 mln zł. W 2021 roku zakupionych zostało 7 autobusów, a także została wykonana modernizacja dworca autobusowego. Pieniądze pozwolą sfinansować funkcjonowanie 75 linii komunikacyjnych na terenie powiatu garwolińskiego.</w:t>
      </w:r>
    </w:p>
    <w:p w14:paraId="06083256" w14:textId="77777777" w:rsidR="00963BFD" w:rsidRPr="00964B54" w:rsidRDefault="00963BFD" w:rsidP="00964B54">
      <w:pPr>
        <w:pBdr>
          <w:top w:val="single" w:sz="4" w:space="1" w:color="auto"/>
          <w:left w:val="single" w:sz="4" w:space="4" w:color="auto"/>
          <w:bottom w:val="single" w:sz="4" w:space="1" w:color="auto"/>
          <w:right w:val="single" w:sz="4" w:space="4" w:color="auto"/>
        </w:pBdr>
        <w:shd w:val="clear" w:color="auto" w:fill="D9D9D9" w:themeFill="background1" w:themeFillShade="D9"/>
        <w:rPr>
          <w:b/>
        </w:rPr>
      </w:pPr>
      <w:r w:rsidRPr="00964B54">
        <w:rPr>
          <w:b/>
        </w:rPr>
        <w:t>Potrzeby rozwojowe</w:t>
      </w:r>
    </w:p>
    <w:p w14:paraId="037FCAB0" w14:textId="77777777" w:rsidR="00963BFD" w:rsidRPr="00963BFD" w:rsidRDefault="00963BFD" w:rsidP="00964B54">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963BFD">
        <w:t xml:space="preserve">Ostatnią ze zdiagnozowanych potrzeb rozwojowych jest </w:t>
      </w:r>
      <w:r w:rsidRPr="00963BFD">
        <w:rPr>
          <w:b/>
        </w:rPr>
        <w:t>Poprawa sytuacji gospodarczej obszaru</w:t>
      </w:r>
      <w:r w:rsidRPr="00963BFD">
        <w:t>.</w:t>
      </w:r>
    </w:p>
    <w:p w14:paraId="588F7350" w14:textId="648EA7D0" w:rsidR="00963BFD" w:rsidRPr="00963BFD" w:rsidRDefault="00963BFD" w:rsidP="00964B54">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963BFD">
        <w:t xml:space="preserve">Rozwój przedsiębiorczości prowadzi do zwiększenia różnorodności oferowanych usług. W rezultacie rośnie liczba podmiotów gospodarczych, a także wskaźnik rejestracji przedsiębiorstw w rejestrze Regon na 10 tysięcy mieszkańców. Jednakże, warto zauważyć, że ta liczba wciąż jest znacznie niższa niż średnia dla całego województwa mazowieckiego. Z drugiej strony, w badaniach ankietowych mieszkańcy wskazywali na trudności w dostępie nawet do najbardziej podstawowych usług, które mieszkańcy miasta mają codziennie na wyciągnięcie ręki. Zarówno </w:t>
      </w:r>
      <w:r w:rsidR="00B35E6B">
        <w:br/>
      </w:r>
      <w:r w:rsidRPr="00963BFD">
        <w:t xml:space="preserve">w badaniach ankietowych jak i w trakcie konsultacji społecznych wskazywano, że na obszarach wiejskich nie ma problemów z zaopatrzeniem w towary, a handel działa na wysokim poziomie. Również zakłady produkcyjne nie dostarczają dóbr bezpośrednio dla lokalnych mieszkańców. Największe zapotrzebowanie dotyczy właśnie usług świadczonych bezpośrednio na obszarze poszczególnych gmin i miejscowości. Drugą ze zdiagnozowanych potrzeb jest trudność w pozyskaniu odpowiednich kwalifikacji i podnoszenie kwalifikacji w przypadku osób w niekorzystnej sytuacji (szczególnie ludzi młodych do 25 roku życia). </w:t>
      </w:r>
    </w:p>
    <w:p w14:paraId="77559E69" w14:textId="751D7631" w:rsidR="00963BFD" w:rsidRDefault="00853C04" w:rsidP="00C21AD1">
      <w:pPr>
        <w:pStyle w:val="Nagwek2"/>
        <w:numPr>
          <w:ilvl w:val="0"/>
          <w:numId w:val="0"/>
        </w:numPr>
        <w:ind w:left="360"/>
      </w:pPr>
      <w:bookmarkStart w:id="39" w:name="_Toc136242962"/>
      <w:bookmarkStart w:id="40" w:name="_Toc137020770"/>
      <w:r>
        <w:t xml:space="preserve">4.2. </w:t>
      </w:r>
      <w:r w:rsidR="00963BFD">
        <w:t>Kluczowe grupy docelowe</w:t>
      </w:r>
      <w:bookmarkEnd w:id="39"/>
      <w:bookmarkEnd w:id="40"/>
    </w:p>
    <w:p w14:paraId="078DE5DB" w14:textId="0185160F" w:rsidR="006E5BEF" w:rsidRPr="0013572C" w:rsidRDefault="006E5BEF" w:rsidP="006E5BEF">
      <w:bookmarkStart w:id="41" w:name="_Toc136242963"/>
      <w:r w:rsidRPr="0013572C">
        <w:t>Analizując dalej statystyki GUS zauważalne jest zjawisko starzenia się społeczeńst</w:t>
      </w:r>
      <w:r w:rsidR="000C6EC7">
        <w:t>wa. Rośnie liczba mieszkańców w </w:t>
      </w:r>
      <w:r w:rsidRPr="0013572C">
        <w:t>wieku senioralnym co jest równoznaczne ze starzeniem się populacji obszaru LGD-Forum Powiatu Garwolińskiego. Dlatego też należy wdrożyć działania aktywizujące mieszkańców, którzy ukończyli 60 rok życia. Przeciwdziałanie wykluczeniu społecznemu seniorów na wsi jest istotne, aby zapewnić im godne i a</w:t>
      </w:r>
      <w:r w:rsidR="000C6EC7">
        <w:t>ktywne życie w </w:t>
      </w:r>
      <w:r w:rsidRPr="0013572C">
        <w:t xml:space="preserve">społeczności lokalnej. Brak aktywności może powodować samotność, izolację społeczną, postępującą niesprawność wśród starszych osób. Propagowanie aktywności obywatelskiej i włączenia społecznego seniorów jest widoczne np. w liczbie członków Stowarzyszenia oraz zasiadających w organach LGD. Na terenie każdej gminy działają koła gospodyń wiejskich ze swoim programem integracyjnym dedykowanym kobietom oraz ochotnicze straże pożarne zrzeszające panów. Na rzecz tych jednostek przewidziane są dofinansowania na prowadzone przez nie działania o charakterze scalającym lokalną społeczność jak spotkania okolicznościowe, warsztaty czy zajęcia sportowe. Wśród ofert aktywności społecznej skierowanych do osób starszych największą popularnością cieszą się: kluby seniora, uniwersytety trzeciego wieku, wolontariat. </w:t>
      </w:r>
      <w:r w:rsidR="008A694B" w:rsidRPr="0013572C">
        <w:t xml:space="preserve">W badaniach ankietowych wsparcie dla seniorów cieszyło się dużym zainteresowaniem </w:t>
      </w:r>
      <w:r w:rsidR="00563355" w:rsidRPr="0013572C">
        <w:t xml:space="preserve">– 43,5% respondentów wskazało tę grupę jako wymagającą wsparcia (to druga </w:t>
      </w:r>
      <w:r w:rsidR="00563355" w:rsidRPr="0013572C">
        <w:lastRenderedPageBreak/>
        <w:t xml:space="preserve">wybrana grupa – pierwszą były osoby z niepełnosprawnością). </w:t>
      </w:r>
      <w:r w:rsidRPr="0013572C">
        <w:t xml:space="preserve">Wychodząc naprzeciw oczekiwaniom mieszkańcom obszaru </w:t>
      </w:r>
      <w:r w:rsidR="008A694B" w:rsidRPr="0013572C">
        <w:t xml:space="preserve">LGD zaplanowało przedsięwzięcie </w:t>
      </w:r>
      <w:r w:rsidR="008A694B" w:rsidRPr="0013572C">
        <w:rPr>
          <w:i/>
        </w:rPr>
        <w:t>2.2. Integracja seniorów</w:t>
      </w:r>
      <w:r w:rsidR="008A694B" w:rsidRPr="0013572C">
        <w:t xml:space="preserve">. </w:t>
      </w:r>
      <w:r w:rsidRPr="0013572C">
        <w:t xml:space="preserve">Ponadto w kryteriach wyboru operacji premiowane będą te projekty, które są skierowane do seniorów. </w:t>
      </w:r>
      <w:r w:rsidR="002776C8" w:rsidRPr="0013572C">
        <w:rPr>
          <w:b/>
        </w:rPr>
        <w:t>Jednocześnie kategorię seniorów, którzy ukończyli 60 rok życia definiuje się w LSR jako grupę w niekorzystnej sytuacji.</w:t>
      </w:r>
      <w:r w:rsidR="002776C8" w:rsidRPr="0013572C">
        <w:t xml:space="preserve"> </w:t>
      </w:r>
    </w:p>
    <w:p w14:paraId="45AA58A3" w14:textId="3385BAED" w:rsidR="006E5BEF" w:rsidRPr="0013572C" w:rsidRDefault="006E5BEF" w:rsidP="006E5BEF">
      <w:r w:rsidRPr="0013572C">
        <w:t xml:space="preserve">Druga grupa, której potrzeby są identyfikowane przez mieszkańców, to młodzież. Jak wynika z danych statystycznych </w:t>
      </w:r>
      <w:r w:rsidR="00563355" w:rsidRPr="0013572C">
        <w:t xml:space="preserve">zamieszczonych w Rozdziale 2 </w:t>
      </w:r>
      <w:r w:rsidRPr="0013572C">
        <w:t>negatywne procesy demograficzne stawiają przed społecznością lokalną jedno z największych wyzwań: jak powstrzymać młode pokolenie do 25 roku życia przed emigracją jednocześnie włączając w partycypację obywatelską. Proces ten może być zahamowany</w:t>
      </w:r>
      <w:r w:rsidR="00563355" w:rsidRPr="0013572C">
        <w:t>,</w:t>
      </w:r>
      <w:r w:rsidRPr="0013572C">
        <w:t xml:space="preserve"> gdy stworzone będą atrakcyjne warunki do realizacji aspiracji życiowych i zawodowych tej grupy mieszkańców. Będą się one wiązać ze wzrostem poczucia bezpieczeństwa ekonomicznego oraz możliwości osiągnięcia relatywnie wysokiego standardu życia, mierzonego również jakością usług świadczonych. Aby zrealizować ten cel, konieczne jest podjęcie szybkich, spójnych i kompleksowych działań przeciwdziałających depopulacji obszaru LGD-Forum Powiatu Garwolińskiego. Temu służą zapisy w Lokalnej Strategii Rozwoju. Partycypacja społeczna i przeciwdziałanie wykluczeniu osób poniżej 25 roku życia nal</w:t>
      </w:r>
      <w:r w:rsidR="00563355" w:rsidRPr="0013572C">
        <w:t xml:space="preserve">eży do spraw priorytetowych LGD. Badania ankietowe wykazały, że 40,1 % respondentów wskazuje na młodych do 25 roku życia jako na priorytetową grupę wsparcia w LSR. </w:t>
      </w:r>
      <w:r w:rsidRPr="0013572C">
        <w:t>W celu likwidacji barier społeczno-obywatelskich osobom młodym w uczestniczeniu w życiu społecznym LGD-Forum Powiatu Garwolińskiego przewidziało w LSR konkretne zadania: Przedsięwzięcie P</w:t>
      </w:r>
      <w:r w:rsidR="00563355" w:rsidRPr="0013572C">
        <w:t xml:space="preserve">.2.1. </w:t>
      </w:r>
      <w:r w:rsidR="00563355" w:rsidRPr="009A3056">
        <w:rPr>
          <w:i/>
          <w:iCs/>
        </w:rPr>
        <w:t>Integracja młodych mieszkańców</w:t>
      </w:r>
      <w:r w:rsidR="00563355" w:rsidRPr="0013572C">
        <w:t xml:space="preserve"> skierowane jest bezpośrednio na pomoc młodym mieszkańcom powiatu garwolińskiego. Dodatkowo mogą oni być bezpośrednimi beneficjenci funduszy dla przedsiębiorców ale również ostatecznymi beneficjentami działań skierowanych na turystykę. </w:t>
      </w:r>
      <w:r w:rsidR="002776C8" w:rsidRPr="0013572C">
        <w:rPr>
          <w:b/>
        </w:rPr>
        <w:t>Jednocześnie kategorię młodzieży poniżej 25 roku życia definiuje się w LSR jako grupę w niekorzystnej sytuacji.</w:t>
      </w:r>
    </w:p>
    <w:p w14:paraId="1D1D164C" w14:textId="1CFA57E3" w:rsidR="006E5BEF" w:rsidRPr="0013572C" w:rsidRDefault="006E5BEF" w:rsidP="006E5BEF">
      <w:r w:rsidRPr="0013572C">
        <w:t xml:space="preserve">Lokalna Grupa Działania ma za zadanie skupić swoje działania na określonej grupie odbiorców, a jedną z tych grup są członkowie organizacji pozarządowych. Ze względu na ważną rolę, jaką te organizacje odgrywają w kształtowaniu polityki społecznej, celem LGD powinno być wspieranie i motywowanie mniejszych organizacji pozarządowych. Wyniki przeprowadzonych badań dotyczących Lokalnej Strategii Rozwoju wskazują, że jedynie </w:t>
      </w:r>
      <w:r w:rsidR="00A428FF" w:rsidRPr="0013572C">
        <w:t>16,1</w:t>
      </w:r>
      <w:r w:rsidRPr="0013572C">
        <w:t xml:space="preserve">% ankietowanych pozytywnie ocenia </w:t>
      </w:r>
      <w:r w:rsidR="00A428FF" w:rsidRPr="0013572C">
        <w:rPr>
          <w:i/>
        </w:rPr>
        <w:t>zaangażowanie w rozwiązywanie problemów społecznych organizacji pozarządowych działających na terenie powiatu</w:t>
      </w:r>
      <w:r w:rsidRPr="0013572C">
        <w:t xml:space="preserve">. Przedsięwzięcia, które zostały ukierunkowane na rozwiązanie konkretnych problemów społecznych w znacznej mierze będą realizowane przez organizacje pozarządowe. Doświadczenie zebrane w trakcie realizacji Strategii w latach 2016-2023 wskazuje, że </w:t>
      </w:r>
      <w:r w:rsidR="00A428FF" w:rsidRPr="0013572C">
        <w:t xml:space="preserve">brak grantów i funduszy skierowanych bezpośrednio do organizacji pozarządowych znacząco ogranicza ich rozwój i zaangażowanie. </w:t>
      </w:r>
      <w:r w:rsidRPr="0013572C">
        <w:t xml:space="preserve">Dlatego w ramach realizacji </w:t>
      </w:r>
      <w:r w:rsidR="00A428FF" w:rsidRPr="0013572C">
        <w:t xml:space="preserve">celu drugiego </w:t>
      </w:r>
      <w:r w:rsidRPr="0013572C">
        <w:t xml:space="preserve">zaplanowano </w:t>
      </w:r>
      <w:r w:rsidR="00A428FF" w:rsidRPr="0013572C">
        <w:t xml:space="preserve">3 </w:t>
      </w:r>
      <w:r w:rsidRPr="0013572C">
        <w:t>przedsięwzięcia w formie projektów grantowych (</w:t>
      </w:r>
      <w:r w:rsidR="00A428FF" w:rsidRPr="009A3056">
        <w:rPr>
          <w:i/>
          <w:iCs/>
        </w:rPr>
        <w:t xml:space="preserve">2.1. Integracja młodych mieszkańców; </w:t>
      </w:r>
      <w:r w:rsidR="00033EBC" w:rsidRPr="009A3056">
        <w:rPr>
          <w:i/>
          <w:iCs/>
        </w:rPr>
        <w:t xml:space="preserve">2.2. </w:t>
      </w:r>
      <w:r w:rsidR="00A428FF" w:rsidRPr="009A3056">
        <w:rPr>
          <w:i/>
          <w:iCs/>
        </w:rPr>
        <w:t xml:space="preserve">Integracja seniorów; </w:t>
      </w:r>
      <w:r w:rsidR="00033EBC" w:rsidRPr="006D40E2">
        <w:rPr>
          <w:i/>
          <w:iCs/>
          <w:strike/>
          <w:color w:val="EE0000"/>
        </w:rPr>
        <w:t xml:space="preserve">2.6. </w:t>
      </w:r>
      <w:r w:rsidR="00A428FF" w:rsidRPr="006D40E2">
        <w:rPr>
          <w:i/>
          <w:iCs/>
          <w:strike/>
          <w:color w:val="EE0000"/>
        </w:rPr>
        <w:t xml:space="preserve">Smart </w:t>
      </w:r>
      <w:proofErr w:type="spellStart"/>
      <w:r w:rsidR="00A428FF" w:rsidRPr="006D40E2">
        <w:rPr>
          <w:i/>
          <w:iCs/>
          <w:strike/>
          <w:color w:val="EE0000"/>
        </w:rPr>
        <w:t>willages</w:t>
      </w:r>
      <w:proofErr w:type="spellEnd"/>
      <w:r w:rsidRPr="0013572C">
        <w:t>)</w:t>
      </w:r>
      <w:r w:rsidR="00A428FF" w:rsidRPr="0013572C">
        <w:t xml:space="preserve"> oraz konkurs skierowany do NGO: </w:t>
      </w:r>
      <w:r w:rsidR="00A428FF" w:rsidRPr="009A3056">
        <w:rPr>
          <w:i/>
          <w:iCs/>
        </w:rPr>
        <w:t>2.5. Proekologiczne doposażenie instytucji kultury</w:t>
      </w:r>
      <w:r w:rsidR="00A428FF" w:rsidRPr="0013572C">
        <w:t>.</w:t>
      </w:r>
    </w:p>
    <w:p w14:paraId="7FED1814" w14:textId="4031DE21" w:rsidR="006E5BEF" w:rsidRPr="0013572C" w:rsidRDefault="006E5BEF" w:rsidP="006E5BEF">
      <w:r w:rsidRPr="0013572C">
        <w:t>Przedsiębiorcy są również grupą, na którą skupiają się działania podejmowane w ramach Lokalnej Strategii Rozwoju. Rosnące wskaźniki przedsiębiorczości wskazują na potrzebę wspierania pozytywnyc</w:t>
      </w:r>
      <w:r w:rsidR="000C6EC7">
        <w:t>h tendencji w tej dziedzinie. W </w:t>
      </w:r>
      <w:r w:rsidRPr="0013572C">
        <w:t xml:space="preserve">roku 2021 liczba podmiotów gospodarki narodowej działających na obszarze wszystkich objętych LSR gmin wyniosła </w:t>
      </w:r>
      <w:r w:rsidR="00B05ADA" w:rsidRPr="0013572C">
        <w:t>8 746</w:t>
      </w:r>
      <w:r w:rsidRPr="0013572C">
        <w:t xml:space="preserve">, co stanowi wzrost o ponad </w:t>
      </w:r>
      <w:r w:rsidR="00B05ADA" w:rsidRPr="0013572C">
        <w:t>1 350</w:t>
      </w:r>
      <w:r w:rsidRPr="0013572C">
        <w:t xml:space="preserve"> podmiotów w porównaniu z rokiem 201</w:t>
      </w:r>
      <w:r w:rsidR="00B05ADA" w:rsidRPr="0013572C">
        <w:t>5</w:t>
      </w:r>
      <w:r w:rsidRPr="0013572C">
        <w:t xml:space="preserve">. Mieszkańcy sami również dostrzegają potencjał przedsiębiorczości, ponieważ ponad połowa z nich pozytywnie ocenia działalność przedsiębiorców. </w:t>
      </w:r>
      <w:r w:rsidR="00033EBC" w:rsidRPr="0013572C">
        <w:t>12</w:t>
      </w:r>
      <w:r w:rsidRPr="0013572C">
        <w:t xml:space="preserve">% badanych zauważyło potrzebę promocji przedsiębiorczości oraz </w:t>
      </w:r>
      <w:r w:rsidR="00033EBC" w:rsidRPr="0013572C">
        <w:t>działań ułatwiających założenie i prowadzenie działalności gospodarczej</w:t>
      </w:r>
      <w:r w:rsidRPr="0013572C">
        <w:t>. Celem przedsięwzięć skierowanych do przedsiębiorców jest przede wszystkim poprawa dostępności usług dla mieszkańców, ale realizując operację będzie można również wesprzeć same koncepcje biznesowe i ich realizatorów (</w:t>
      </w:r>
      <w:r w:rsidR="00033EBC" w:rsidRPr="009A3056">
        <w:rPr>
          <w:i/>
          <w:iCs/>
        </w:rPr>
        <w:t xml:space="preserve">1.1. Wspieranie rozwoju turystyki oraz </w:t>
      </w:r>
      <w:r w:rsidR="00DE294C" w:rsidRPr="00DE294C">
        <w:rPr>
          <w:i/>
          <w:iCs/>
        </w:rPr>
        <w:t>P.3.2. Podnoszenie kwalifikacji osób w niekorzystnej sytuacji</w:t>
      </w:r>
      <w:r w:rsidRPr="009A3056">
        <w:rPr>
          <w:i/>
          <w:iCs/>
        </w:rPr>
        <w:t>).</w:t>
      </w:r>
    </w:p>
    <w:p w14:paraId="58D701C4" w14:textId="77777777" w:rsidR="00647597" w:rsidRDefault="00647597" w:rsidP="006E5BEF"/>
    <w:p w14:paraId="33F5E4ED" w14:textId="47C482B4" w:rsidR="006E5BEF" w:rsidRPr="0013572C" w:rsidRDefault="006E5BEF" w:rsidP="006E5BEF">
      <w:pPr>
        <w:rPr>
          <w:rFonts w:eastAsia="Times New Roman"/>
        </w:rPr>
      </w:pPr>
      <w:r w:rsidRPr="0013572C">
        <w:lastRenderedPageBreak/>
        <w:t>Szczególnego wsparcia wymagają także kobiety</w:t>
      </w:r>
      <w:r w:rsidR="00033EBC" w:rsidRPr="0013572C">
        <w:t xml:space="preserve"> powracające na rynek pracy po urodzeniu dziecka</w:t>
      </w:r>
      <w:r w:rsidRPr="0013572C">
        <w:t xml:space="preserve">. </w:t>
      </w:r>
      <w:r w:rsidRPr="0013572C">
        <w:rPr>
          <w:shd w:val="clear" w:color="auto" w:fill="FFFFFF"/>
        </w:rPr>
        <w:t xml:space="preserve">Tworzenie sieci wsparcia dla kobiet na wsi jest istotne dla wzmacniania ich roli i wpływu społecznego. Inicjatywy takie jak grupy samopomocowe, koła gospodyń wiejskich, kluby, organizacje społeczne czy platformy online mogą służyć jako przestrzeń do wymiany doświadczeń, uczenia się od siebie nawzajem, wzajemnego wsparcia oraz tworzenia wspólnych projektów i inicjatyw. W celu likwidacji barier w życiu społecznym </w:t>
      </w:r>
      <w:r w:rsidR="00B40726" w:rsidRPr="0013572C">
        <w:rPr>
          <w:shd w:val="clear" w:color="auto" w:fill="FFFFFF"/>
        </w:rPr>
        <w:t xml:space="preserve">i zawodowym </w:t>
      </w:r>
      <w:r w:rsidRPr="0013572C">
        <w:rPr>
          <w:shd w:val="clear" w:color="auto" w:fill="FFFFFF"/>
        </w:rPr>
        <w:t xml:space="preserve">stojącymi przed kobietami oraz zmniejszenia zjawiska depopulacji wsi LGD przewidziało w LSR konkretne zadania: </w:t>
      </w:r>
      <w:r w:rsidRPr="0013572C">
        <w:rPr>
          <w:rFonts w:eastAsia="Times New Roman"/>
        </w:rPr>
        <w:t xml:space="preserve">Przedsięwzięcie </w:t>
      </w:r>
      <w:r w:rsidR="00B40726" w:rsidRPr="0013572C">
        <w:rPr>
          <w:rFonts w:eastAsia="Times New Roman"/>
          <w:i/>
        </w:rPr>
        <w:t>P.1.1. Wparcie rozwoju turystyki na obszarze LGD, P. 2.4. Rozwój  zasobów infrastruktury społecznej i rekreacyjnej, P.2.5. Proekologiczne doposażenie instytucji kultury, P.3.1. Poprawa dostępności dla usług oraz P.3.2. Podnoszenie kwalifikacji osób w niekorzystnej sytuacji.</w:t>
      </w:r>
      <w:r w:rsidR="00B40726" w:rsidRPr="0013572C">
        <w:rPr>
          <w:rFonts w:eastAsia="Times New Roman"/>
        </w:rPr>
        <w:t xml:space="preserve"> </w:t>
      </w:r>
      <w:r w:rsidRPr="0013572C">
        <w:rPr>
          <w:rFonts w:eastAsia="Times New Roman"/>
        </w:rPr>
        <w:t xml:space="preserve">Ponadto w kryteriach wyboru operacji premiowane będą te projekty, które są skierowane do kobiet. </w:t>
      </w:r>
      <w:r w:rsidR="002776C8" w:rsidRPr="0013572C">
        <w:rPr>
          <w:b/>
        </w:rPr>
        <w:t>Jednocześnie kategorię kobiet powracających na rynek pracy po urodzeniu dziecka definiuje się w LSR jako grupę w niekorzystnej sytuacji.</w:t>
      </w:r>
    </w:p>
    <w:p w14:paraId="17CCDA34" w14:textId="3F852954" w:rsidR="006E5BEF" w:rsidRPr="0013572C" w:rsidRDefault="006E5BEF" w:rsidP="00B40726">
      <w:r w:rsidRPr="0013572C">
        <w:t xml:space="preserve">Ważne jest tworzenie partnerstw i współpracy, aby razem pracować nad stworzeniem </w:t>
      </w:r>
      <w:proofErr w:type="spellStart"/>
      <w:r w:rsidRPr="0013572C">
        <w:t>inkluzywnego</w:t>
      </w:r>
      <w:proofErr w:type="spellEnd"/>
      <w:r w:rsidRPr="0013572C">
        <w:t xml:space="preserve"> i dostępnego środowiska dla osób niepełnosprawnych.</w:t>
      </w:r>
      <w:r w:rsidR="002776C8" w:rsidRPr="0013572C">
        <w:t xml:space="preserve"> Badania ankietowe wykazały, że niepełnosprawni najeżą do najczęściej wskazywanej grupy w niekorzystnej sytuacji</w:t>
      </w:r>
      <w:r w:rsidRPr="0013572C">
        <w:t xml:space="preserve"> </w:t>
      </w:r>
      <w:r w:rsidR="002776C8" w:rsidRPr="0013572C">
        <w:t xml:space="preserve">65,7%. </w:t>
      </w:r>
      <w:r w:rsidRPr="0013572C">
        <w:t xml:space="preserve">LGD-Forum Powiatu Garwolińskiego będzie wspierać tworzenie wspólnot i grup wsparcia dla osób niepełnosprawnych i ich opiekunów aby umożliwić tej grupie społecznej dzielenie się doświadczeniami, wzajemnym wsparciem i integrację społeczną. W celu zapewnienia równych praw i szans </w:t>
      </w:r>
      <w:r w:rsidR="00B40726" w:rsidRPr="0013572C">
        <w:t>LGD będzie</w:t>
      </w:r>
      <w:r w:rsidRPr="0013572C">
        <w:t xml:space="preserve"> promować aktywne uczestnictwo w procesie podejmowania decyzji, zaró</w:t>
      </w:r>
      <w:r w:rsidR="000C6EC7">
        <w:t>wno na poziomie lokalnym, jak i </w:t>
      </w:r>
      <w:r w:rsidRPr="0013572C">
        <w:t>regionalnym. W celu likwidacji barier osobom niepełnosprawnym w uczestniczeniu w życiu społecznym LGD</w:t>
      </w:r>
      <w:r w:rsidR="00B40726" w:rsidRPr="0013572C">
        <w:t xml:space="preserve"> – Forum Powiatu Garwolińskiego</w:t>
      </w:r>
      <w:r w:rsidRPr="0013572C">
        <w:t xml:space="preserve"> przewidziało w LSR konkretne zadania:</w:t>
      </w:r>
      <w:r w:rsidR="00B40726" w:rsidRPr="0013572C">
        <w:t xml:space="preserve"> P.1.1. Wparcie rozwoju turystyki na obszarze LGD, P.2.2. Integracja seniorów, P.2.4. Rozwój  zasobów infrastruktury społecznej i rekreacyjnej, P.2.5. Proekologiczne doposażenie instytucji kultury</w:t>
      </w:r>
      <w:r w:rsidR="002776C8" w:rsidRPr="0013572C">
        <w:t>,</w:t>
      </w:r>
      <w:r w:rsidR="00B40726" w:rsidRPr="0013572C">
        <w:t xml:space="preserve"> </w:t>
      </w:r>
      <w:r w:rsidR="00B40726" w:rsidRPr="006D40E2">
        <w:rPr>
          <w:strike/>
          <w:color w:val="EE0000"/>
        </w:rPr>
        <w:t>P.2.6. Przygot</w:t>
      </w:r>
      <w:r w:rsidR="002776C8" w:rsidRPr="006D40E2">
        <w:rPr>
          <w:strike/>
          <w:color w:val="EE0000"/>
        </w:rPr>
        <w:t xml:space="preserve">owanie koncepcji Smart </w:t>
      </w:r>
      <w:proofErr w:type="spellStart"/>
      <w:r w:rsidR="002776C8" w:rsidRPr="006D40E2">
        <w:rPr>
          <w:strike/>
          <w:color w:val="EE0000"/>
        </w:rPr>
        <w:t>Villages</w:t>
      </w:r>
      <w:proofErr w:type="spellEnd"/>
      <w:r w:rsidR="002776C8" w:rsidRPr="0013572C">
        <w:t xml:space="preserve">, </w:t>
      </w:r>
      <w:r w:rsidR="00B40726" w:rsidRPr="0013572C">
        <w:t>P.3.1</w:t>
      </w:r>
      <w:r w:rsidR="002776C8" w:rsidRPr="0013572C">
        <w:t xml:space="preserve">. Poprawa dostępności dla usług, </w:t>
      </w:r>
      <w:r w:rsidR="00B40726" w:rsidRPr="0013572C">
        <w:t>P.3.2. Podnoszenie kwalifikacj</w:t>
      </w:r>
      <w:r w:rsidR="002776C8" w:rsidRPr="0013572C">
        <w:t>i osób w niekorzystnej sytuacji.</w:t>
      </w:r>
      <w:r w:rsidRPr="0013572C">
        <w:t xml:space="preserve"> Ponadto w kryteriach wyboru operacji premiowane będą te projekty, które są skierowane do osób z niepełnosprawnością. </w:t>
      </w:r>
      <w:r w:rsidR="002776C8" w:rsidRPr="0013572C">
        <w:rPr>
          <w:b/>
        </w:rPr>
        <w:t>Jednocześnie kategorię osób z niepełnosprawnością definiuje się w LSR jako grupę w niekorzystnej sytuacji.</w:t>
      </w:r>
    </w:p>
    <w:p w14:paraId="4C712CC7" w14:textId="33EEBFA0" w:rsidR="00963BFD" w:rsidRDefault="00853C04" w:rsidP="00C21AD1">
      <w:pPr>
        <w:pStyle w:val="Nagwek2"/>
        <w:numPr>
          <w:ilvl w:val="0"/>
          <w:numId w:val="0"/>
        </w:numPr>
        <w:ind w:left="360"/>
      </w:pPr>
      <w:bookmarkStart w:id="42" w:name="_Toc137020771"/>
      <w:r>
        <w:t xml:space="preserve">4.3. </w:t>
      </w:r>
      <w:r w:rsidR="00963BFD">
        <w:t>Możliwości wsparcia inicjatyw lokalnych i ponadlokalnych</w:t>
      </w:r>
      <w:bookmarkEnd w:id="41"/>
      <w:bookmarkEnd w:id="42"/>
    </w:p>
    <w:p w14:paraId="2C4C9C78" w14:textId="6BA5DE8C" w:rsidR="000B576E" w:rsidRDefault="000B576E" w:rsidP="00A00FF0">
      <w:r>
        <w:t>Dzięki</w:t>
      </w:r>
      <w:r w:rsidRPr="004B3175">
        <w:t xml:space="preserve"> doświadczeniu</w:t>
      </w:r>
      <w:r>
        <w:t xml:space="preserve"> swoich pracowników </w:t>
      </w:r>
      <w:r w:rsidRPr="004B3175">
        <w:t xml:space="preserve">i zdolnościom administracyjnym Lokalna Grupa Działania może mieć </w:t>
      </w:r>
      <w:r>
        <w:t>znaczący</w:t>
      </w:r>
      <w:r w:rsidRPr="004B3175">
        <w:t xml:space="preserve"> wpływ na rozwój regionu objętego Lokalną Strategią Rozwoju. Posiadanie własnego biura oraz wykwalifikowanych </w:t>
      </w:r>
      <w:r>
        <w:t>kadr</w:t>
      </w:r>
      <w:r w:rsidRPr="004B3175">
        <w:t xml:space="preserve"> nie jest powszechne wśród organizacji pozarządowych. Daje to LGD możliwość systematycznego analizowania potrzeb społeczności i porównywania ich z dostępnymi możliwościami wsparcia finansowego i organizacyjnego.</w:t>
      </w:r>
      <w:r>
        <w:t xml:space="preserve"> Stowarzyszenie ma dużą wiedzę w zakresie pozyskiwania funduszy zewnętrznych </w:t>
      </w:r>
      <w:r w:rsidR="002705B5">
        <w:br/>
      </w:r>
      <w:r>
        <w:t xml:space="preserve">i wielokrotnie wspomagała organizacje pozarządowe z obszaru objętego LSR wsparciem konsultacyjnym. Zaangażowanie w projekty współpracy nie pozwalało na jednoczesne pozyskiwanie i realizowanie dodatkowych projektów, ale jeden z nich </w:t>
      </w:r>
      <w:r w:rsidR="005C5C9D">
        <w:t>„Umiem</w:t>
      </w:r>
      <w:r w:rsidR="0049716B">
        <w:t xml:space="preserve"> pływać</w:t>
      </w:r>
      <w:r w:rsidR="005C5C9D">
        <w:t>”</w:t>
      </w:r>
      <w:r w:rsidR="0049716B">
        <w:t xml:space="preserve"> pozwolił na podniesienie podstawowych kompetencji ponad 8 tys. dzieci z obszaru objętego LSR. Doświadczenie prowadzenia tak zaawansowanego i ogromnego projektu pokazuje jak w przyszłości postępować będzie LGD. </w:t>
      </w:r>
    </w:p>
    <w:p w14:paraId="42220970" w14:textId="77777777" w:rsidR="000B576E" w:rsidRDefault="000B576E" w:rsidP="00A00FF0">
      <w:r>
        <w:t>Dzięki uruchomieniu specjalnej ścieżki dla LGD Partnerstwo ubiegać się będzie o środki z Funduszy Europejskich dla Mazowsza (FEM). Zgodnie z deklaracją złożoną do Samorządu Województwa LGD będzie aplikować o takie zakresy działań jak:</w:t>
      </w:r>
    </w:p>
    <w:p w14:paraId="3588A1F9" w14:textId="25F7CC88" w:rsidR="0049716B" w:rsidRDefault="0049716B" w:rsidP="00A00FF0">
      <w:r>
        <w:t>Rozwój infrastruktury do prowadzenia działalności kulturalnej ważnej dla edukacji i aktywności kulturalnej, obejmujący:</w:t>
      </w:r>
      <w:r w:rsidR="002705B5">
        <w:t xml:space="preserve"> </w:t>
      </w:r>
      <w:r>
        <w:t xml:space="preserve">wsparcie instytucji kultury na rzecz włączenia ich w tworzenie produktów turystycznych i oferty wypoczynkowo-turystycznej, a także wzmocnienia ich funkcji </w:t>
      </w:r>
      <w:proofErr w:type="spellStart"/>
      <w:r>
        <w:t>regionotwórczej</w:t>
      </w:r>
      <w:proofErr w:type="spellEnd"/>
      <w:r>
        <w:t xml:space="preserve"> (za kluczowe uznaje się wypracowanie nowych formatów działań i sposobów budowania relacji z odbiorcami oraz ekologizacja instytucji). LGD zaplanowało ubieganie się o 1 mln EURO na ten cel. Turystyczne szlaki tematyczne i produkty turystyczne (odwołujące się do walorów historycznych, kulturowych, przyrodniczych i kulinarnych), obejmujący </w:t>
      </w:r>
      <w:r w:rsidR="002705B5">
        <w:br/>
      </w:r>
      <w:r>
        <w:lastRenderedPageBreak/>
        <w:t>w szczególności:</w:t>
      </w:r>
      <w:r w:rsidR="002705B5">
        <w:t xml:space="preserve"> </w:t>
      </w:r>
      <w:r>
        <w:t xml:space="preserve">działania na rzecz obszarów o wysokich walorach historycznych, kulturowych, przyrodniczych </w:t>
      </w:r>
      <w:r w:rsidR="002705B5">
        <w:br/>
      </w:r>
      <w:r>
        <w:t xml:space="preserve">i krajobrazowych, stanowiące o ich wysokiej atrakcyjności turystycznej. Wsparciem zostaną objęte projekty zorientowane na ofertę regionalną i </w:t>
      </w:r>
      <w:proofErr w:type="spellStart"/>
      <w:r>
        <w:t>subregionalną</w:t>
      </w:r>
      <w:proofErr w:type="spellEnd"/>
      <w:r>
        <w:t xml:space="preserve"> – tzn. turystyczną i kulturalną bazującą na walorach Mazowsza lub regionów etnograficznych, kulturowych, historycznych i przyrodniczych położonych w jego granicach. Nacisk zostanie położony na wprowadzanie innowacji w ramach przemysłu turystycznego i jego produktów. LGD zaplanowało ubieganie się o 0,5 mln EURO na ten cel. </w:t>
      </w:r>
    </w:p>
    <w:p w14:paraId="590A9EFB" w14:textId="798D5BF8" w:rsidR="0049716B" w:rsidRDefault="0049716B" w:rsidP="00A00FF0">
      <w:r>
        <w:t xml:space="preserve">Na obecnym etapie przygotowania Strategii nie są jeszcze znane szczegóły procesu wnioskowania i realizacji projektów w ramach FEM, ale LGD zamierza zrealizować swoje deklaracje co do zakresu podejmowanych działań. </w:t>
      </w:r>
    </w:p>
    <w:p w14:paraId="4359D490" w14:textId="77777777" w:rsidR="00310E83" w:rsidRDefault="00310E83" w:rsidP="00A00FF0">
      <w:pPr>
        <w:pStyle w:val="Nagwek1"/>
      </w:pPr>
      <w:bookmarkStart w:id="43" w:name="_Toc136242964"/>
      <w:bookmarkStart w:id="44" w:name="_Toc137020772"/>
      <w:r w:rsidRPr="00DA1FC4">
        <w:t>Spójność, komplementarność i synergia</w:t>
      </w:r>
      <w:bookmarkEnd w:id="43"/>
      <w:bookmarkEnd w:id="44"/>
    </w:p>
    <w:p w14:paraId="6400F201" w14:textId="77777777" w:rsidR="00284B76" w:rsidRDefault="00284B76" w:rsidP="00C21AD1">
      <w:pPr>
        <w:pStyle w:val="Nagwek2"/>
        <w:numPr>
          <w:ilvl w:val="1"/>
          <w:numId w:val="21"/>
        </w:numPr>
      </w:pPr>
      <w:bookmarkStart w:id="45" w:name="_Toc136257541"/>
      <w:bookmarkStart w:id="46" w:name="_Toc136904680"/>
      <w:bookmarkStart w:id="47" w:name="_Toc137020773"/>
      <w:r>
        <w:t>Zgodność i komplementarność</w:t>
      </w:r>
      <w:r w:rsidRPr="00B434F1">
        <w:t xml:space="preserve"> LSR z innymi dokumentami planistycznymi</w:t>
      </w:r>
      <w:bookmarkEnd w:id="45"/>
      <w:bookmarkEnd w:id="46"/>
      <w:bookmarkEnd w:id="47"/>
      <w:r w:rsidRPr="00B434F1">
        <w:t xml:space="preserve"> </w:t>
      </w:r>
    </w:p>
    <w:p w14:paraId="56D9B38E" w14:textId="7FC13862" w:rsidR="0049716B" w:rsidRPr="00F50459" w:rsidRDefault="00E873DB" w:rsidP="00A00FF0">
      <w:r w:rsidRPr="00E873DB">
        <w:t xml:space="preserve">Przygotowana przez Lokalną Grupę Działania Forum Powiatu Garwolińskiego Lokalna Strategia Rozwoju jest spójna i zintegrowana zarówno pod względem programowym, jak i sektorowym. Integracja programowa odnosi się do harmonizacji strategii z istotnymi dokumentami strategicznymi obowiązującymi na terenie województwa mazowieckiego, powiatu garwolińskiego i gmin należących do </w:t>
      </w:r>
      <w:r w:rsidR="00284B76">
        <w:t>LGD</w:t>
      </w:r>
      <w:r w:rsidRPr="00E873DB">
        <w:t xml:space="preserve">. Z kolei integracja sektorowa opiera się na planowanej współpracy między sektorem publicznym, społecznym i gospodarczym. Strategia uwzględnia również zasoby obszaru LGD, co oznacza, że korzysta z dostępnych zasobów </w:t>
      </w:r>
      <w:r w:rsidR="00284B76">
        <w:t>gmin partnerskich</w:t>
      </w:r>
      <w:r w:rsidRPr="00E873DB">
        <w:t>. Przy tworzeniu Lokalnej Strategii Rozwoju uwzględniono istniejące dokumenty pla</w:t>
      </w:r>
      <w:r w:rsidR="00284B76">
        <w:t xml:space="preserve">nistyczne dotyczące obszaru LGD - </w:t>
      </w:r>
      <w:r w:rsidRPr="00E873DB">
        <w:t>Forum Powiatu Garwolińskiego, które obejmują:</w:t>
      </w:r>
    </w:p>
    <w:p w14:paraId="78CA2400" w14:textId="77777777" w:rsidR="0049716B" w:rsidRPr="00F50459" w:rsidRDefault="0049716B" w:rsidP="00C12E1F">
      <w:pPr>
        <w:spacing w:after="80"/>
      </w:pPr>
      <w:r w:rsidRPr="00F50459">
        <w:t>1. Krajowa Strategia Rozwoju Regionalnego 2030,</w:t>
      </w:r>
    </w:p>
    <w:p w14:paraId="7DD416E5" w14:textId="77777777" w:rsidR="0049716B" w:rsidRPr="00F50459" w:rsidRDefault="0049716B" w:rsidP="00C12E1F">
      <w:pPr>
        <w:spacing w:after="80"/>
      </w:pPr>
      <w:r w:rsidRPr="00F50459">
        <w:t>2. Plan Strategiczny dla Wspólnej Polityki Rolnej na lata 2023-2027,</w:t>
      </w:r>
    </w:p>
    <w:p w14:paraId="4C7F5BFB" w14:textId="77777777" w:rsidR="0049716B" w:rsidRPr="00F50459" w:rsidRDefault="0049716B" w:rsidP="00C12E1F">
      <w:pPr>
        <w:spacing w:after="80"/>
      </w:pPr>
      <w:r w:rsidRPr="00F50459">
        <w:t>3. Szczegółowy Opis Priorytetów Programu Fundusze Europejskie dla Mazowsza 2021-2027,</w:t>
      </w:r>
    </w:p>
    <w:p w14:paraId="4CF891B6" w14:textId="77777777" w:rsidR="0049716B" w:rsidRPr="00F50459" w:rsidRDefault="0049716B" w:rsidP="00C12E1F">
      <w:pPr>
        <w:spacing w:after="80"/>
      </w:pPr>
      <w:r w:rsidRPr="00F50459">
        <w:t>4. Plan Zagospodarowania Przestrzennego Województwa Mazowieckiego,</w:t>
      </w:r>
    </w:p>
    <w:p w14:paraId="76FAD1AC" w14:textId="77777777" w:rsidR="0049716B" w:rsidRPr="00F50459" w:rsidRDefault="0049716B" w:rsidP="00C12E1F">
      <w:pPr>
        <w:spacing w:after="80"/>
      </w:pPr>
      <w:r w:rsidRPr="00F50459">
        <w:t>5. Strategia Rozwoju Województwa Mazowieckiego 2030+,</w:t>
      </w:r>
    </w:p>
    <w:p w14:paraId="0F4ABC88" w14:textId="77777777" w:rsidR="0049716B" w:rsidRPr="00F50459" w:rsidRDefault="0049716B" w:rsidP="00C12E1F">
      <w:pPr>
        <w:spacing w:after="80"/>
      </w:pPr>
      <w:r w:rsidRPr="00F50459">
        <w:t>6. Strategie rozwoju oraz raporty o stanie gmin poszczególnych jednostek i powiatu garwolińskiego:</w:t>
      </w:r>
    </w:p>
    <w:p w14:paraId="412F696D" w14:textId="77777777" w:rsidR="0049716B" w:rsidRPr="00F50459" w:rsidRDefault="0049716B" w:rsidP="00C12E1F">
      <w:pPr>
        <w:spacing w:after="80"/>
      </w:pPr>
      <w:r w:rsidRPr="00F50459">
        <w:t>a) Strategia Rozwoju Gminy Garwolin na lata 2015-2025,</w:t>
      </w:r>
    </w:p>
    <w:p w14:paraId="52EC4108" w14:textId="77777777" w:rsidR="0049716B" w:rsidRPr="00F50459" w:rsidRDefault="0049716B" w:rsidP="00C12E1F">
      <w:pPr>
        <w:spacing w:after="80"/>
      </w:pPr>
      <w:r w:rsidRPr="00F50459">
        <w:t>b) Strategia Rozwoju Gminy Łaskarzew na lata 2016-226,</w:t>
      </w:r>
    </w:p>
    <w:p w14:paraId="4C879FDB" w14:textId="77777777" w:rsidR="0049716B" w:rsidRPr="00F50459" w:rsidRDefault="0049716B" w:rsidP="00C12E1F">
      <w:pPr>
        <w:spacing w:after="80"/>
      </w:pPr>
      <w:r w:rsidRPr="00F50459">
        <w:t>c) Strategia Zrównoważonego Rozwoju Miasta i Gminy Pilawa do 2020 roku,</w:t>
      </w:r>
    </w:p>
    <w:p w14:paraId="0A0C6722" w14:textId="77777777" w:rsidR="0049716B" w:rsidRPr="00F50459" w:rsidRDefault="0049716B" w:rsidP="00C12E1F">
      <w:pPr>
        <w:spacing w:after="80"/>
      </w:pPr>
      <w:r w:rsidRPr="00F50459">
        <w:t>d) Strategia Rozwoju Gminy Żelechów na lata 2021-2027,</w:t>
      </w:r>
    </w:p>
    <w:p w14:paraId="18DD3D46" w14:textId="77777777" w:rsidR="0049716B" w:rsidRPr="00F50459" w:rsidRDefault="0049716B" w:rsidP="00C12E1F">
      <w:pPr>
        <w:spacing w:after="80"/>
      </w:pPr>
      <w:r w:rsidRPr="00F50459">
        <w:t>e) Strategia Rozwoju Gminy Borowie na lata 2010-2020,</w:t>
      </w:r>
    </w:p>
    <w:p w14:paraId="7A846990" w14:textId="77777777" w:rsidR="0049716B" w:rsidRPr="00F50459" w:rsidRDefault="0049716B" w:rsidP="00C12E1F">
      <w:pPr>
        <w:spacing w:after="80"/>
      </w:pPr>
      <w:r w:rsidRPr="00F50459">
        <w:t>f) Strategia Rozwoju Miasta Garwolina na lata 2016-2023,</w:t>
      </w:r>
    </w:p>
    <w:p w14:paraId="44D2AFED" w14:textId="77777777" w:rsidR="0049716B" w:rsidRPr="00F50459" w:rsidRDefault="0049716B" w:rsidP="00C12E1F">
      <w:pPr>
        <w:spacing w:after="80"/>
      </w:pPr>
      <w:r w:rsidRPr="00F50459">
        <w:t>g) Strategia Rozwoju Gminy Górzno na lata 2023-2030,</w:t>
      </w:r>
    </w:p>
    <w:p w14:paraId="61B3DF40" w14:textId="77777777" w:rsidR="0049716B" w:rsidRPr="00F50459" w:rsidRDefault="0049716B" w:rsidP="00C12E1F">
      <w:pPr>
        <w:spacing w:after="80"/>
      </w:pPr>
      <w:r w:rsidRPr="00F50459">
        <w:t>h) Strategia Rozwoju Miasta Łaskarzew na lata 2023-2028,</w:t>
      </w:r>
    </w:p>
    <w:p w14:paraId="4C889761" w14:textId="77777777" w:rsidR="0049716B" w:rsidRPr="00F50459" w:rsidRDefault="0049716B" w:rsidP="00C12E1F">
      <w:pPr>
        <w:spacing w:after="80"/>
      </w:pPr>
      <w:r w:rsidRPr="00F50459">
        <w:t>i) Strategia Rozwoju Gminy Maciejowice na lata 2021-2030,</w:t>
      </w:r>
    </w:p>
    <w:p w14:paraId="2F244B1E" w14:textId="77777777" w:rsidR="0049716B" w:rsidRPr="00F50459" w:rsidRDefault="0049716B" w:rsidP="00C12E1F">
      <w:pPr>
        <w:spacing w:after="80"/>
      </w:pPr>
      <w:r w:rsidRPr="00F50459">
        <w:t>j) Gminna Strategia Rozwiązywania Problemów Społecznych Gminy Miastków Kościelny na lata 2020-2029,</w:t>
      </w:r>
    </w:p>
    <w:p w14:paraId="1E628070" w14:textId="77777777" w:rsidR="0049716B" w:rsidRPr="00F50459" w:rsidRDefault="0049716B" w:rsidP="00C12E1F">
      <w:pPr>
        <w:spacing w:after="80"/>
      </w:pPr>
      <w:r w:rsidRPr="00F50459">
        <w:t>k) Strategia Rozwoju Gminy Parysów na lata 2015-2022,</w:t>
      </w:r>
    </w:p>
    <w:p w14:paraId="43E6078D" w14:textId="77777777" w:rsidR="0049716B" w:rsidRPr="00F50459" w:rsidRDefault="0049716B" w:rsidP="00C12E1F">
      <w:pPr>
        <w:spacing w:after="80"/>
      </w:pPr>
      <w:r w:rsidRPr="00F50459">
        <w:t>l) Strategia Rozwoju Gminy Sobolew na lata 2016-2022,</w:t>
      </w:r>
    </w:p>
    <w:p w14:paraId="6ABC9545" w14:textId="77777777" w:rsidR="0049716B" w:rsidRPr="00F50459" w:rsidRDefault="0049716B" w:rsidP="00C12E1F">
      <w:pPr>
        <w:spacing w:after="80"/>
      </w:pPr>
      <w:r w:rsidRPr="00F50459">
        <w:t>m) Strategia Rozwoju Gminy Trojanów na lata 2016-2022,</w:t>
      </w:r>
    </w:p>
    <w:p w14:paraId="5FB76B3B" w14:textId="77777777" w:rsidR="0049716B" w:rsidRDefault="0049716B" w:rsidP="00C12E1F">
      <w:pPr>
        <w:spacing w:after="80"/>
      </w:pPr>
      <w:r w:rsidRPr="00F50459">
        <w:t>n) Strategia Rozwoju Gminy Wilga na lata 2015-2023.</w:t>
      </w:r>
    </w:p>
    <w:p w14:paraId="30EB65C0" w14:textId="77777777" w:rsidR="00964B54" w:rsidRPr="00F50459" w:rsidRDefault="00964B54" w:rsidP="00A00FF0"/>
    <w:p w14:paraId="114BF314" w14:textId="77777777" w:rsidR="0049716B" w:rsidRPr="00F50459" w:rsidRDefault="0049716B" w:rsidP="00A00FF0">
      <w:r w:rsidRPr="00F50459">
        <w:lastRenderedPageBreak/>
        <w:t xml:space="preserve">Planowane działania w ramach Lokalnej Strategii Rozwoju skupione są na osiągnięciu trzech celów ogólnych </w:t>
      </w:r>
      <w:proofErr w:type="spellStart"/>
      <w:r w:rsidRPr="00F50459">
        <w:t>tj</w:t>
      </w:r>
      <w:proofErr w:type="spellEnd"/>
      <w:r w:rsidRPr="00F50459">
        <w:t>:</w:t>
      </w:r>
    </w:p>
    <w:p w14:paraId="29B8F9AB" w14:textId="77777777" w:rsidR="0049716B" w:rsidRPr="00F50459" w:rsidRDefault="0049716B" w:rsidP="00A00FF0">
      <w:r w:rsidRPr="00F50459">
        <w:t>C.1. Budowanie potencjału turystycznego obszaru LGD;</w:t>
      </w:r>
    </w:p>
    <w:p w14:paraId="384EDFD3" w14:textId="77777777" w:rsidR="0049716B" w:rsidRPr="00F50459" w:rsidRDefault="0049716B" w:rsidP="00A00FF0">
      <w:r w:rsidRPr="00F50459">
        <w:t>C.2. Wzmacnianie kapitału społecznego obszaru LGD;</w:t>
      </w:r>
    </w:p>
    <w:p w14:paraId="44ED7F2A" w14:textId="77777777" w:rsidR="0049716B" w:rsidRPr="00F50459" w:rsidRDefault="0049716B" w:rsidP="00A00FF0">
      <w:r w:rsidRPr="00F50459">
        <w:t>C.3. Poprawa sytuacji gospodarczej obszaru.</w:t>
      </w:r>
    </w:p>
    <w:p w14:paraId="7CF2CD71" w14:textId="18775B93" w:rsidR="0049716B" w:rsidRDefault="0049716B" w:rsidP="00A00FF0">
      <w:r w:rsidRPr="00F50459">
        <w:t xml:space="preserve">Wymienione dokumenty były fundamentem do wyboru powyższych celów i sformułowania obszaru pracy LGD. Wnioski z raportów i analiza perspektyw wskazały kierunek i sposób działań, które w spójny, uzupełniający się </w:t>
      </w:r>
      <w:r w:rsidR="004B3DEB">
        <w:br/>
      </w:r>
      <w:r w:rsidRPr="00F50459">
        <w:t>i harmonijny sposób umożliwią osiągnięcie celów strategii.</w:t>
      </w:r>
    </w:p>
    <w:p w14:paraId="51AB389C" w14:textId="77777777" w:rsidR="00964B54" w:rsidRPr="00F50459" w:rsidRDefault="00964B54" w:rsidP="00A00FF0"/>
    <w:p w14:paraId="366F0BB9" w14:textId="77777777" w:rsidR="0049716B" w:rsidRPr="00F50459" w:rsidRDefault="0049716B" w:rsidP="00A00FF0">
      <w:r w:rsidRPr="00F50459">
        <w:t xml:space="preserve">1.Głównym obszarem tematycznym działania Lokalnej Grupy Działania, a także jednym z głównych celów zawartych w Lokalnej Strategii Rozwoju jest  budowanie potencjału turystycznego w gminach należących do grupy. </w:t>
      </w:r>
    </w:p>
    <w:p w14:paraId="690FA902" w14:textId="3600D86A" w:rsidR="0049716B" w:rsidRPr="00F50459" w:rsidRDefault="0049716B" w:rsidP="00A00FF0">
      <w:r w:rsidRPr="00F50459">
        <w:t xml:space="preserve">1.1.Do pierwszego przedsięwzięcia w ramach tego celu zaliczyć należy ogólnie rozumiane wsparcie rozwoju turystyki na obszarze LGD. Inicjowane takich działań przewidziane jest w niemal każdym dokumencie planistycznym dotyczącym województwa mazowieckiego w związku z możliwością zapewnienia zaplecza wypoczynkowego dla mieszkańców stolicy. O takich działaniach mowa jest między innymi w Strategii Rozwoju Województwa Mazowieckiego 2030+, jak i w ramach funduszy europejskich, które wspierać będą turystyczne projekty </w:t>
      </w:r>
      <w:r w:rsidR="004B3DEB">
        <w:br/>
      </w:r>
      <w:r w:rsidRPr="00F50459">
        <w:t>o charakterze zintegrowanym, zakładające oddziaływanie na lokalną gospodarkę, środowisko i życie społeczne.</w:t>
      </w:r>
    </w:p>
    <w:p w14:paraId="08CE9222" w14:textId="597B3552" w:rsidR="0049716B" w:rsidRPr="00F50459" w:rsidRDefault="0049716B" w:rsidP="00A00FF0">
      <w:r w:rsidRPr="00F50459">
        <w:t xml:space="preserve">1.2.Nie ma wątpliwości, że do jednego z ważniejszych aspektów wspierania potencjału turystycznego należy zaliczyć rozwój infrastruktury turystycznej. Takie działanie należy do jednego z przedsięwzięć zawartych w LSR, ale również widnieje w priorytetach Programu Fundusze Europejskie dla Mazowsza 2021-2027. W ramach działania „Kultura </w:t>
      </w:r>
      <w:r w:rsidR="004B3DEB">
        <w:br/>
      </w:r>
      <w:r w:rsidRPr="00F50459">
        <w:t xml:space="preserve">i turystyka” dodatkowe fundusze otrzymają instytucje chroniące, rozwijające i promujące walory turystyczne. Dofinansowanie otrzymają także projekty w ramach których stworzona zostanie infrastruktura turystyczna (turystyczne szlaki tematyczne i produkty turystyczne). </w:t>
      </w:r>
    </w:p>
    <w:p w14:paraId="6EFC54F8" w14:textId="66B96A52" w:rsidR="0049716B" w:rsidRPr="00F50459" w:rsidRDefault="0049716B" w:rsidP="00A00FF0">
      <w:r w:rsidRPr="00F50459">
        <w:t xml:space="preserve">1.3. W ramach Lokalnej Strategii Rozwoju przewidziano także działania wspierające rozwój dziedzictwa lokalnego. To przedsięwzięcie wspólne jest z projektami promowanymi w Strategii Rozwoju Województwa Mazowieckiego 2030+. To właśnie w tym dokumencie wskazano  na działania skupiające się na ochronie, rozwoju i promowaniu dziewictwa kulturowego i usług w dziedzinach kultury na obszarach innych niż miejskie. Podobne postulaty przedstawione zostały także w Planie Zagospodarowania Przestrzennego Województwa Mazowieckiego. W ramach rekomendacji doradzano identyfikację wartościowych obiektów i obszarów dóbr kultury współczesnej </w:t>
      </w:r>
      <w:r w:rsidR="004B3DEB">
        <w:br/>
      </w:r>
      <w:r w:rsidRPr="00F50459">
        <w:t>o charakterze ponadlokalnym oraz ich ochronę poprzez ustalenia w gminnych dokumentach planistycznych, a także rozszerzenie listy miejsc objętych statusem pomnika historii, które bezpośrednio wpłynęłyby na rozwój i promocję lokalnych zasobów turystycznych.</w:t>
      </w:r>
    </w:p>
    <w:p w14:paraId="07287CF3" w14:textId="7230BC54" w:rsidR="0049716B" w:rsidRPr="00F50459" w:rsidRDefault="0049716B" w:rsidP="00A00FF0">
      <w:r w:rsidRPr="00F50459">
        <w:t xml:space="preserve">1.4,5,6,7 Spójne w swoich założeniach są także propozycje przedsięwzięć oparte na </w:t>
      </w:r>
      <w:r w:rsidRPr="00F50459">
        <w:rPr>
          <w:rFonts w:eastAsia="Times New Roman" w:cs="Times New Roman"/>
          <w:color w:val="000000"/>
        </w:rPr>
        <w:t xml:space="preserve">poszukiwaniu produktów lokalnych i ich promocji zawarte w LSR jak i </w:t>
      </w:r>
      <w:r w:rsidRPr="00F50459">
        <w:t xml:space="preserve">Strategii Rozwoju Województwa Mazowieckiego 2030+. W tym drugim dokumencie mowa jest o ochronie, pielęgnowaniu i promowaniu spuścizny kulturowej (materialnej </w:t>
      </w:r>
      <w:r w:rsidR="004B3DEB">
        <w:br/>
      </w:r>
      <w:r w:rsidRPr="00F50459">
        <w:t xml:space="preserve">i niematerialnej), a także o kreowaniu ośrodków i kształtowaniu regionalnej tożsamości kulturowej. Komplementarnymi działaniami są zapisane w Lokalnej Strategii Rozwoju dla LGD Forum Powiatu Garwolińskiego przygotowania dwóch projektów partnerskich </w:t>
      </w:r>
      <w:r w:rsidRPr="00F50459">
        <w:rPr>
          <w:rFonts w:eastAsia="Times New Roman" w:cs="Times New Roman"/>
          <w:color w:val="000000"/>
        </w:rPr>
        <w:t xml:space="preserve">"Poszukiwanie produktu lokalnego i jego promocja" oraz "Promowanie produktów lokalnych". Przedsięwzięcia oparte na partnerstwach podmiotów to sposób działania promowany w </w:t>
      </w:r>
      <w:r w:rsidRPr="00F50459">
        <w:t>Krajowej Strategii Rozwoju Regionalnego 2030, jak i Strategii Rozwoju Województwa Mazowieckiego 2030+.</w:t>
      </w:r>
    </w:p>
    <w:p w14:paraId="3D83DA75" w14:textId="4B6B95E4" w:rsidR="0049716B" w:rsidRPr="00F50459" w:rsidRDefault="0049716B" w:rsidP="00A00FF0">
      <w:r w:rsidRPr="00F50459">
        <w:lastRenderedPageBreak/>
        <w:t xml:space="preserve">Powyższe cele oraz przedsięwzięcia są spójne i komplementarne nie tylko z dokumentami szczebla krajowego </w:t>
      </w:r>
      <w:r w:rsidR="004B3DEB">
        <w:br/>
      </w:r>
      <w:r w:rsidRPr="00F50459">
        <w:t>i wojewódzkiego, ale także odpowiadają na problemy dotykające samych gmin. Gmina Łaskarzew w Strategii Rozwoju Gminy Łaskarzew na lata 2015-2025 ten obszar tematyczny ujęła w celu operacyjnym nr 3: Rozwój bazy turystycznej i rekreacyjnej. W Strategii Rozwoju Gminy Garwolin na lata 2015-2025 cel operacyjny 1.2 również opisuje wizję związaną z budowaniem oferty turystycznej zróżnicowanej ze względu na potrzeby grup odbiorców oraz integrującej walory gminy i regionu. Jeśli chodzi o poszukiwanie i promocję potencjału produktów lokalnych, to również Gmina Łaskarzew w celu nr 9 przewiduje działania związane z wykreowaniem i promocją właśnie takich projektów.</w:t>
      </w:r>
    </w:p>
    <w:p w14:paraId="06608895" w14:textId="77777777" w:rsidR="0049716B" w:rsidRPr="00F50459" w:rsidRDefault="0049716B" w:rsidP="00A00FF0">
      <w:r w:rsidRPr="00F50459">
        <w:t>2. Drugim głównym obszarem działań Lokalnej Grupy Działania Forum Powiatu Garwolińskiego będzie wzmacnianie kapitału społecznego obszaru LGD.</w:t>
      </w:r>
    </w:p>
    <w:p w14:paraId="1738BD9D" w14:textId="77777777" w:rsidR="0049716B" w:rsidRPr="00F50459" w:rsidRDefault="0049716B" w:rsidP="00A00FF0">
      <w:r w:rsidRPr="00F50459">
        <w:t>2.1 Przedsięwzięcia na rzecz integracji młodych mieszkańców to obszar tematyczny poruszony  przez niemal wszystkie strategie rozwoju na terenie województwa mazowieckiego. Aktywizację ludzi młodych poprzez szkolenia, warsztaty oraz wyjazdy transgraniczne stanowi priorytet Programu Funduszy Europejskich dla Mazowsza. Podobny kierunek zaprezentowano w Strategii Rozwoju Województwa Mazowieckiego 2030+ proponując nawiązywanie kontaktów z zagranicznymi samorządami oraz poszukiwanie nowych obszarów współdziałania, m.in. w zakresie wymiany młodzieży i wsparcia edukacji, innowacyjności i rozwoju nowych technologii</w:t>
      </w:r>
    </w:p>
    <w:p w14:paraId="79C72C96" w14:textId="25C4CA3B" w:rsidR="0049716B" w:rsidRPr="00F50459" w:rsidRDefault="0049716B" w:rsidP="00A00FF0">
      <w:r w:rsidRPr="00F50459">
        <w:t xml:space="preserve">2.2.,2.3. W przedsięwzięciach dotyczących tego celu znalazło się również miejsce na działania związane ze wsparciem seniorów. Działania te dotyczyłyby dwóch aspektów: integracji seniorów oraz stwarzania dla nich sprzyjającego środowiska, co kryje się w stwierdzeniu srebrna gospodarka. Przestrzeń dla inicjatyw dążących do wsparcia seniorów znalazła się także w Strategii Rozwoju Województwa Mazowieckiego 2030+ „tworzenie warunków do rozwoju srebrnej gospodarki oraz ekonomii społecznej zakorzenionej lokalnie, a w szczególności przedsiębiorczości społecznej”. Działania wspierające rozwój tego nowego kierunku przewidywane są także </w:t>
      </w:r>
      <w:r w:rsidR="004B3DEB">
        <w:br/>
      </w:r>
      <w:r w:rsidRPr="00F50459">
        <w:t>w Programie Funduszy Europejskich. Projekty te mają uwzględnić poprawę bezpieczeństwa przestrzeni publicznych, w tym dostosowanie przestrzeni publicznych, architektury, transportu i produktów do wymagań wszystkich obywateli – seniorów w ramach wykorzystywania projektowania uniwersalnego.</w:t>
      </w:r>
    </w:p>
    <w:p w14:paraId="37916196" w14:textId="0DFBD18A" w:rsidR="0049716B" w:rsidRPr="00F50459" w:rsidRDefault="0049716B" w:rsidP="00A00FF0">
      <w:r w:rsidRPr="00F50459">
        <w:t>2.4 Przedsięwzięciem kluczowym w przeciwdziałaniu barierom rozwoju społecznego jest rozwój zasobów infrastruktury społecznej i rekreacyjnej. Działania pokrywają się z rekomendacjami zawartymi w Strategii Rozwoju Województwa Mazowieckiego 2030+. W tym dokumencie zostały opisane działania związane z budową i rozwojem infrastruktury społecznej, w tym o zasięgu regionalnym, kształtowanie warunków sprzyjających aktywności fizycznej mieszkańców oraz wspieranie ośrodków miejskich i wiejskich w upowszechnianiu potencjału kultury wraz z rozwojem funkcji turystycznych.</w:t>
      </w:r>
    </w:p>
    <w:p w14:paraId="07187EDC" w14:textId="4FF4A0D6" w:rsidR="0049716B" w:rsidRPr="00F50459" w:rsidRDefault="0049716B" w:rsidP="00A00FF0">
      <w:r w:rsidRPr="00F50459">
        <w:t xml:space="preserve">2.5 Realizowanie inicjatyw proekologicznych to kierunek, który z roku na rok staje się coraz bardziej popularny </w:t>
      </w:r>
      <w:r w:rsidR="004B3DEB">
        <w:br/>
      </w:r>
      <w:r w:rsidRPr="00F50459">
        <w:t xml:space="preserve">w planowaniu działań i perspektyw długoterminowych. W Lokalnej Strategii Rozwoju do jednego z przedsięwzięć należy proekologiczne doposażenie instytucji kultury. W ramach projektów finansowanych z funduszy europejskich wsparciem objęte będą między innymi roboty budowlane, modernizacja infrastruktury trwałej mające na celu  ekologizację instytucji kultury (tzn. poprawę wpływu na środowisko funkcjonowania i zarządzania całej instytucji, </w:t>
      </w:r>
      <w:r w:rsidR="004B3DEB">
        <w:br/>
      </w:r>
      <w:r w:rsidRPr="00F50459">
        <w:t>w tym w zakresie aspektów technologicznych), co jest spójne ze strategią LGD.</w:t>
      </w:r>
    </w:p>
    <w:p w14:paraId="6D24F2E7" w14:textId="268C85AA" w:rsidR="0049716B" w:rsidRPr="006D40E2" w:rsidRDefault="0049716B" w:rsidP="00A00FF0">
      <w:pPr>
        <w:rPr>
          <w:strike/>
          <w:color w:val="EE0000"/>
        </w:rPr>
      </w:pPr>
      <w:r w:rsidRPr="006D40E2">
        <w:rPr>
          <w:strike/>
          <w:color w:val="EE0000"/>
        </w:rPr>
        <w:t xml:space="preserve">2.6. Przewidziane w ramach przedsięwzięcia </w:t>
      </w:r>
      <w:r w:rsidR="00964B54" w:rsidRPr="006D40E2">
        <w:rPr>
          <w:strike/>
          <w:color w:val="EE0000"/>
        </w:rPr>
        <w:t xml:space="preserve">Smart </w:t>
      </w:r>
      <w:proofErr w:type="spellStart"/>
      <w:r w:rsidR="00964B54" w:rsidRPr="006D40E2">
        <w:rPr>
          <w:strike/>
          <w:color w:val="EE0000"/>
        </w:rPr>
        <w:t>Villages</w:t>
      </w:r>
      <w:proofErr w:type="spellEnd"/>
      <w:r w:rsidRPr="006D40E2">
        <w:rPr>
          <w:strike/>
          <w:color w:val="EE0000"/>
        </w:rPr>
        <w:t xml:space="preserve"> to koncepcja pojawiająca się również w KSRR. Ten sposób wspierania rozwoju społecznego opiera się na innowacyjnych rozwiązaniach w zarządzaniu </w:t>
      </w:r>
      <w:r w:rsidR="004B3DEB" w:rsidRPr="006D40E2">
        <w:rPr>
          <w:strike/>
          <w:color w:val="EE0000"/>
        </w:rPr>
        <w:br/>
      </w:r>
      <w:r w:rsidRPr="006D40E2">
        <w:rPr>
          <w:strike/>
          <w:color w:val="EE0000"/>
        </w:rPr>
        <w:t xml:space="preserve">i funkcjonowaniu obszarów w oparciu o nowe technologie, wykorzystywanie otwartych danych, ale także partycypację społeczną i aktywny „czynnik ludzki” to kierunek rekomendowany w tym dokumencie. </w:t>
      </w:r>
    </w:p>
    <w:p w14:paraId="47BBA6BB" w14:textId="77777777" w:rsidR="00647597" w:rsidRDefault="00647597" w:rsidP="00A00FF0"/>
    <w:p w14:paraId="7E8E786D" w14:textId="04F8217D" w:rsidR="009A3056" w:rsidRPr="00F50459" w:rsidRDefault="0049716B" w:rsidP="00A00FF0">
      <w:r w:rsidRPr="00964B54">
        <w:lastRenderedPageBreak/>
        <w:t xml:space="preserve">Aktywizacja i integracja grupa </w:t>
      </w:r>
      <w:proofErr w:type="spellStart"/>
      <w:r w:rsidRPr="00964B54">
        <w:t>defaworyzowanych</w:t>
      </w:r>
      <w:proofErr w:type="spellEnd"/>
      <w:r w:rsidRPr="00964B54">
        <w:t xml:space="preserve"> to obszary strategiczne wielu gmin wchodzących w skład LGD. </w:t>
      </w:r>
      <w:r w:rsidR="009A3056">
        <w:br/>
      </w:r>
      <w:r w:rsidRPr="00964B54">
        <w:t xml:space="preserve">W Strategii Rozwoju Gminy Maciejowice na lata 2021-2030 znajdziemy zapisy o proponowanych działaniach </w:t>
      </w:r>
      <w:r w:rsidRPr="00F50459">
        <w:t xml:space="preserve">dla młodzieży oraz seniorów. Proponowane przez LGD działania pokrywają się z celem operacyjnym 4.2. zawartym </w:t>
      </w:r>
      <w:r w:rsidR="009A3056">
        <w:br/>
      </w:r>
      <w:r w:rsidRPr="00F50459">
        <w:t xml:space="preserve">w Strategii Rozwoju Gminy </w:t>
      </w:r>
      <w:r w:rsidR="004B3DEB" w:rsidRPr="00F50459">
        <w:t>Żel</w:t>
      </w:r>
      <w:r w:rsidR="004B3DEB">
        <w:t>ech</w:t>
      </w:r>
      <w:r w:rsidR="004B3DEB" w:rsidRPr="00F50459">
        <w:t>ów</w:t>
      </w:r>
      <w:r w:rsidRPr="00F50459">
        <w:t xml:space="preserve"> na lata 2021-2027, w ramach których planowane jest zwiększenie oferty spędzania czasu dla osób starszych (Klub Seniora, Uniwersytet III wieku) oraz rozwinięcie działalności Środowiskowego Domu Samopomocy i Klubu Seniora. W takim kierunku zmierzają także działania planowane </w:t>
      </w:r>
      <w:r w:rsidR="004B3DEB">
        <w:br/>
      </w:r>
      <w:r w:rsidRPr="00F50459">
        <w:t>w Strategii Rozwoju Gminy Miastków Kościeln</w:t>
      </w:r>
      <w:r w:rsidR="004B3DEB">
        <w:t>y</w:t>
      </w:r>
      <w:r w:rsidRPr="00F50459">
        <w:t xml:space="preserve"> na lata 2020-2029. Są to między innymi projekty związane </w:t>
      </w:r>
      <w:r w:rsidR="004B3DEB">
        <w:br/>
      </w:r>
      <w:r w:rsidRPr="00F50459">
        <w:t xml:space="preserve">z włączaniem osób w podeszłym wieku w przedsięwzięcia dla społeczności lokalnej, podniesieniem poziomu akceptacji społecznej seniorów i wsparcie inicjatyw osób starszych. Jeśli chodzi o cele proekologiczne, są one spójne z działaniami gminy Łaskarzew, która swojej strategii w celu nr 1 wskazuje planowane inwestycje komunalne </w:t>
      </w:r>
      <w:r w:rsidR="004B3DEB">
        <w:br/>
      </w:r>
      <w:r w:rsidRPr="00F50459">
        <w:t xml:space="preserve">i proekologiczne, w ramach których wprowadzane byłoby wykorzystywanie alternatywnych źródeł energii </w:t>
      </w:r>
      <w:r w:rsidR="004B3DEB">
        <w:br/>
      </w:r>
      <w:r w:rsidRPr="00F50459">
        <w:t>w instytucjach publicznych, także w instytucjach kultury.</w:t>
      </w:r>
    </w:p>
    <w:p w14:paraId="6877C027" w14:textId="77777777" w:rsidR="0049716B" w:rsidRPr="00F50459" w:rsidRDefault="0049716B" w:rsidP="00A00FF0">
      <w:r w:rsidRPr="00F50459">
        <w:t xml:space="preserve">3. Ostatnim celem głównym Lokalnej Strategii Rozwoju jest poprawa sytuacji gospodarczej obszaru. </w:t>
      </w:r>
    </w:p>
    <w:p w14:paraId="66686421" w14:textId="44B5588E" w:rsidR="0049716B" w:rsidRPr="00F50459" w:rsidRDefault="0049716B" w:rsidP="00A00FF0">
      <w:r w:rsidRPr="00F50459">
        <w:t xml:space="preserve">3.1 Jednym z działań prowadzących do poprawy sytuacji gospodarczej obszaru jest poprawa dostępności usług, do której dążyć będzie w swoich działaniach LGD. Plany te są spójne z działaniami zawartymi w Krajowej Strategii Rozwoju Regionalnego 2030, w której jednym z celi jest rozwój infrastruktury wspierającej dostarczanie usług publicznych i podnoszącej atrakcyjność inwestycyjną obszarów, w ramach której planowane jest kontynuowanie działań na rzecz infrastruktury, w szczególności zmierzających do budowy sieci połączeń transportowych oraz modernizacji infrastruktury ochrony środowiska, energetyki, a także infrastruktury telekomunikacyjnej zapewniającej dostęp do usług cyfrowych. </w:t>
      </w:r>
    </w:p>
    <w:p w14:paraId="2D1C5C55" w14:textId="77777777" w:rsidR="0049716B" w:rsidRPr="00F50459" w:rsidRDefault="0049716B" w:rsidP="00A00FF0">
      <w:r w:rsidRPr="00F50459">
        <w:t xml:space="preserve">3.2.W ramach tego celu w strategii LGD opisane zostały także przedsięwzięcia związane z podnoszeniem kwalifikacji osób w niekorzystnej sytuacji. Ten obszar pokrywa się z planami projektów zawartymi w Szczegółowym Opisie Priorytetów Programu Fundusze Europejskie dla Mazowsza 2021-2027. W ramach fundusze realizowane będą projekty przewidujące diagnozowanie indywidualnej sytuacji uczestników projektu, podnoszenie lub zmianę kwalifikacji zawodowych lub kompetencji osób bezrobotnych oraz ich dopasowanie do potrzeb rynku pracy, pomoc w zdobyciu doświadczenia zawodowego, a także wspieranie samozatrudnienia. </w:t>
      </w:r>
    </w:p>
    <w:p w14:paraId="3CA098C5" w14:textId="7E4EE6CC" w:rsidR="0049716B" w:rsidRDefault="0049716B" w:rsidP="00A00FF0">
      <w:r w:rsidRPr="00F50459">
        <w:t xml:space="preserve">Podnoszenie kwalifikacji mieszkańców gmin to cel wielu jednostek administracyjnych. W gminie </w:t>
      </w:r>
      <w:r w:rsidR="004B3DEB" w:rsidRPr="00F50459">
        <w:t>Żel</w:t>
      </w:r>
      <w:r w:rsidR="004B3DEB">
        <w:t>ech</w:t>
      </w:r>
      <w:r w:rsidR="004B3DEB" w:rsidRPr="00F50459">
        <w:t>ów</w:t>
      </w:r>
      <w:r w:rsidR="000C6EC7">
        <w:t xml:space="preserve"> w </w:t>
      </w:r>
      <w:r w:rsidRPr="00F50459">
        <w:t>ramach realizacji celu operacyjnego 12.1 przewidziana jest edukacja z zakresu przedsiębiorczości i szkolenia potencjalnych przedsiębiorców. W ramach Strategii Rozwoju Gminy Maciejowice na lata 2021-2030 realizowane będą działania pobudzające inicjatywy mieszkańców, w tym szkolenia motywacyjne, wsparcie młodego pokolenia oraz małych lokalnych przedsiębiorstw, a także utworzenie spółdzielni socjalnej lub innego podmiotu ekonomii społecznej.</w:t>
      </w:r>
      <w:r>
        <w:t xml:space="preserve"> </w:t>
      </w:r>
    </w:p>
    <w:p w14:paraId="6506422F" w14:textId="77777777" w:rsidR="00E873DB" w:rsidRDefault="00E873DB" w:rsidP="00C21AD1">
      <w:pPr>
        <w:pStyle w:val="Nagwek2"/>
        <w:numPr>
          <w:ilvl w:val="1"/>
          <w:numId w:val="21"/>
        </w:numPr>
      </w:pPr>
      <w:bookmarkStart w:id="48" w:name="_Toc136257542"/>
      <w:bookmarkStart w:id="49" w:name="_Toc136904681"/>
      <w:bookmarkStart w:id="50" w:name="_Toc137020774"/>
      <w:r>
        <w:t>Integrowanie partnerów i wartość dodana podejścia LEADER</w:t>
      </w:r>
      <w:bookmarkEnd w:id="48"/>
      <w:bookmarkEnd w:id="49"/>
      <w:bookmarkEnd w:id="50"/>
    </w:p>
    <w:p w14:paraId="7F3A6EB1" w14:textId="7856636D" w:rsidR="002A6BFE" w:rsidRDefault="00284B76" w:rsidP="00284B76">
      <w:r>
        <w:t>Skoncentrowanie strategii na trzech celach, które wynikają z diagnozy i analizy lokalnej sytuacji, wymaga większej współpracy między sektorami, partnerami, zasobami i branżami w celu realizacji działań. Ta współpraca będzie miała miejsce na trzech poziomach. Pierwszy poziom, najbardziej uporządkowany, to projekty partnerskie. Projekty te polegają na współpracy między organizacjami w ramach LGD i wymagają wieloaspektowej współpracy między pracownikami LGD, a organizacjami pozarządowymi, które mają zasadniczą rolę do odegrania. Dwa projekty partnerskie zaplanowane razem z  LGD Ziemi Mińskiej oraz LGD „Natura i Kultura” zakładają współpracę trójsektorową, gdzie usługi i produkty lokalne będą oferowane przez przedsiębiorców i małych producentów. Promowanie lokalnego produktu jest trudne bez aktywnego udziału samorządu, dlatego zaplanowano znaczący wkład jednostek samorządowych w budowanie marki. Trzeci projekt partnerski</w:t>
      </w:r>
      <w:r w:rsidR="000C6EC7">
        <w:t xml:space="preserve"> zakłada integrację partnerów z </w:t>
      </w:r>
      <w:r>
        <w:t>trzech sektorów oraz aktywizację branży związanej z opieką nad osobami starszymi (srebrna gospodarka).</w:t>
      </w:r>
      <w:r w:rsidR="002A6BFE">
        <w:t xml:space="preserve"> </w:t>
      </w:r>
    </w:p>
    <w:p w14:paraId="060BF676" w14:textId="7FB585DE" w:rsidR="00284B76" w:rsidRDefault="00284B76" w:rsidP="00284B76">
      <w:r>
        <w:lastRenderedPageBreak/>
        <w:t>Drugi poziom integracji będzie moderowany poprzez kryteria wyboru działań. Promowanie działań w partnerstwie spowoduje większe skoncentrowanie się na współpracy między wnioskodawcami reprezentującymi różne grupy interesariuszy.</w:t>
      </w:r>
    </w:p>
    <w:p w14:paraId="13C917A1" w14:textId="77777777" w:rsidR="00284B76" w:rsidRDefault="00284B76" w:rsidP="00284B76">
      <w:r>
        <w:t>Trzecią platformą będą działania integrujące prowadzone przez LGD, w tym w ramach Planu komunikacji. Dotychczasowe szkolenia i warsztaty uwzględniały udział różnych grup społecznych, sektorów i branż. Troska o ten element budowania kapitału społecznego przekłada się na bardzo dobre relacje i współpracę między różnymi interesariuszami, którzy działają w ramach lub wokół LGD.</w:t>
      </w:r>
    </w:p>
    <w:p w14:paraId="34F9AE9B" w14:textId="77777777" w:rsidR="002A6BFE" w:rsidRDefault="002A6BFE" w:rsidP="002A6BFE">
      <w:r>
        <w:t xml:space="preserve">Korzystanie z opisanych wcześniej trzech poziomów motywacji przyniesie korzyści w postaci większej integracji, współpracy i lepszej atmosfery kooperacji. Jednak realizacja Strategii przyniesie również wsparcie dla grup znajdujących się w niekorzystnej sytuacji. W tym przypadku zaplanowano działania na trzech płaszczyznach. Pierwsza to inicjatywy, których celem jest poprawa funkcjonowania zdiagnozowanych grup (projekty skierowane do seniorów, młodzieży, kobiet powracających na rynek pracy po urodzeniu dziecka oraz niepełnosprawnych). Druga płaszczyzna wsparcia grup opiera się na kryteriach premiujących zastosowanie takich działań w projektach konkursowych i grantowych. Trzecia płaszczyzna obejmuje inicjatywy podejmowane przez LGD w celu aktywizacji mieszkańców, uwzględniające również grupy w niekorzystnej sytuacji. Te działania różnią się od systemowego wsparcia, które jest realizowane przez samorządy i inne instytucje dla osób należących do tych grup. Dzięki skali tych działań, wykraczającej poza granice poszczególnych samorządów, oraz przekazaniu inicjatywy organizacjom pozarządowym, możliwe będzie zastosowanie nietypowych rozwiązań, których trudno znaleźć w standardowych projektach sektora publicznego. </w:t>
      </w:r>
    </w:p>
    <w:p w14:paraId="47785EFA" w14:textId="69AC3ED5" w:rsidR="00E873DB" w:rsidRDefault="00E873DB" w:rsidP="002A6BFE">
      <w:r>
        <w:t>U</w:t>
      </w:r>
      <w:r w:rsidRPr="00923559">
        <w:t>zasadnienie doboru zakresów wsparcia w LSR</w:t>
      </w:r>
      <w:r>
        <w:t xml:space="preserve"> oraz </w:t>
      </w:r>
      <w:r w:rsidRPr="00923559">
        <w:t>uzasadnienie wyboru dostępnych źródeł finansowania</w:t>
      </w:r>
      <w:r>
        <w:t xml:space="preserve"> wykazane zostało w Rozdziale 4. </w:t>
      </w:r>
    </w:p>
    <w:p w14:paraId="0C78874C" w14:textId="6DBB590B" w:rsidR="00F66E6A" w:rsidRDefault="002A6BFE" w:rsidP="002A6BFE">
      <w:r>
        <w:t>W celu zapewnienia komplementarności i synergii różnych metod wsparcia w Strategii, zaplanowano wykorzystanie wszystkich dostępnych sposobów realizacji operacji.</w:t>
      </w:r>
      <w:r w:rsidR="00F66E6A">
        <w:t xml:space="preserve"> </w:t>
      </w:r>
      <w:r>
        <w:t xml:space="preserve">Pierwszą z metod są operacje konkursowe, które najlepiej sprawdzają się w przypadku działań o wysokim stopniu konkurencyjności. Doświadczenie zdobyte w dwóch poprzednich edycjach funduszy w ramach </w:t>
      </w:r>
      <w:r w:rsidR="00F66E6A">
        <w:t>PROW</w:t>
      </w:r>
      <w:r>
        <w:t xml:space="preserve"> wykazuje, że jest to najlepsza metoda w przypadku, gdy grupą docelową są przedsiębiorcy (lub przyszli przedsiębiorcy) lub jednostki sektora publicznego.</w:t>
      </w:r>
      <w:r w:rsidR="00F66E6A">
        <w:t xml:space="preserve"> </w:t>
      </w:r>
      <w:r>
        <w:t>Drugim narzędziem są projekty grantowe, gdzie zazwyczaj nie występuje duża konkurencja między wnioskodawcami, a sam projekt ma na celu budowanie dobra wspólnego. Często w projektach grantowych uczestniczą mało doświadczone organizacje lub grupy, co wymaga większego wsparcia i pomocy ze strony LGD na wszystkich eta</w:t>
      </w:r>
      <w:r w:rsidR="000C6EC7">
        <w:t>pach wnioskowania, realizacji i </w:t>
      </w:r>
      <w:r>
        <w:t>rozliczania operacji.</w:t>
      </w:r>
      <w:r w:rsidR="00F66E6A">
        <w:t xml:space="preserve"> W przypadku</w:t>
      </w:r>
      <w:r>
        <w:t>, gdy przewiduje się trudności w znalezieniu wniosko</w:t>
      </w:r>
      <w:r w:rsidR="00F66E6A">
        <w:t>dawców, LGD zaplanowała operację własną</w:t>
      </w:r>
      <w:r>
        <w:t>. Jeśli wartość projektu jest znaczna (zależy to od zakresu merytorycznego operacji), organizacje pozarządowe często nie podejmują się ich realizacji z powodu konieczności zaangażowania znacznych funduszy na dłuższy okres czasu. Dlatego LGD podjęła się realizacji działań dotyczących wsparcia dla osób w trudnej sytuacji zarówno w projektach integracyjnych, jak i podnoszących kwalifikacje.</w:t>
      </w:r>
      <w:r w:rsidR="00F66E6A">
        <w:t xml:space="preserve"> </w:t>
      </w:r>
      <w:r>
        <w:t>W dążeniu do budowania silniejszych relacji i więzi współpracy, zaplanowano również projekty partnerskie. Jeden z tych projektów będzie krajowym projektem dotyczącym rozwoju turystyki, a pozostałe dwa będą międzynarodowymi projektami, z których jeden będzie skupiał się na promowaniu produktów lokalnych, a drugi na srebrnej gospodarce.</w:t>
      </w:r>
      <w:r w:rsidR="00F66E6A">
        <w:t xml:space="preserve"> </w:t>
      </w:r>
    </w:p>
    <w:p w14:paraId="0EDF1DF8" w14:textId="06EB2443" w:rsidR="00E873DB" w:rsidRDefault="00E873DB" w:rsidP="002A6BFE">
      <w:r>
        <w:t xml:space="preserve">Całość działań ma na celu nie tylko merytoryczne osiągnięcie wskaźników produktu i rezultatu. Wartością dodaną, na każdym etapie jest budowanie relacji pomiędzy partnerami, rozwój kapitału społecznego, sieciowanie, wymiana informacji i transfer wiedzy i umiejętności. </w:t>
      </w:r>
    </w:p>
    <w:p w14:paraId="1F56EE72" w14:textId="77777777" w:rsidR="00E873DB" w:rsidRDefault="00E873DB" w:rsidP="00A00FF0"/>
    <w:p w14:paraId="0E5700A4" w14:textId="77777777" w:rsidR="00310E83" w:rsidRDefault="00310E83" w:rsidP="00A00FF0">
      <w:pPr>
        <w:pStyle w:val="Nagwek1"/>
      </w:pPr>
      <w:bookmarkStart w:id="51" w:name="_Toc136242965"/>
      <w:bookmarkStart w:id="52" w:name="_Toc137020775"/>
      <w:r w:rsidRPr="00DA1FC4">
        <w:lastRenderedPageBreak/>
        <w:t>Cele i wskaźniki</w:t>
      </w:r>
      <w:bookmarkEnd w:id="51"/>
      <w:bookmarkEnd w:id="52"/>
    </w:p>
    <w:p w14:paraId="73523152" w14:textId="431DF871" w:rsidR="00CC6F17" w:rsidRPr="00BB32B3" w:rsidRDefault="0066530D" w:rsidP="0066530D">
      <w:pPr>
        <w:rPr>
          <w:color w:val="ED0000"/>
        </w:rPr>
      </w:pPr>
      <w:r w:rsidRPr="0013572C">
        <w:t>Lokalna Grupa Działania - Forum Powiatu Garwolińskiego opracowała jednofunduszową Strategię Rozwoju Lokalnego (LSR). Planowane działania w ramach LSR mają być realizowane prze</w:t>
      </w:r>
      <w:r w:rsidR="000C6EC7">
        <w:t>z LGD lub przez beneficjentów i </w:t>
      </w:r>
      <w:proofErr w:type="spellStart"/>
      <w:r w:rsidRPr="0013572C">
        <w:t>grantobiorców</w:t>
      </w:r>
      <w:proofErr w:type="spellEnd"/>
      <w:r w:rsidRPr="0013572C">
        <w:t xml:space="preserve">, szczególnie w formule bezpośredniej ze środków Europejskiego Funduszu Rolnego na rzecz Rozwoju Obszarów Wiejskich. Niemniej jednak,  wynikające z diagnozy cele LSR zostały sformułowane w taki sposób, aby uwzględniać również realizację operacji na obszarach objętych LSR w ramach pośredniej formuły Funduszy Europejskich dla Mazowsza (FEM). Sformułowanie celów LSR było wynikiem pracy wielu osób zaangażowanych w proces tworzenia strategii. Brały one udział w spotkaniach informacyjno-konsultacyjnych, warsztatach </w:t>
      </w:r>
      <w:proofErr w:type="spellStart"/>
      <w:r w:rsidRPr="0013572C">
        <w:t>deliberatywnych</w:t>
      </w:r>
      <w:proofErr w:type="spellEnd"/>
      <w:r w:rsidRPr="0013572C">
        <w:t xml:space="preserve"> oraz indywidualnych konsultacjach. Cele i przedsięwzięcia LSR zostały bezpośrednio powiązane z danymi z raportów ewaluacyjnych, diagnozowanych sytuacji społeczno-gospodarczych oraz własnych badań i analiz przeprowadzonych przez LGD. W Rozdziale 2 Strategii dokładnie opisano przeprowadzone konsultacje oraz inne metody partycypacyjne. W wyniku analizy potrzeb i problemów, uwzględniając konkurencyjne przewagi oraz mocne strony obszaru LGD, zdefiniowano priorytetowe obszary zainteresowań i potrzeb mieszkańców. Podczas warsztatów partycypacyjnych opracowane drzewo pro</w:t>
      </w:r>
      <w:r w:rsidR="000C6EC7">
        <w:t>blemów zostało przekształcone w </w:t>
      </w:r>
      <w:r w:rsidRPr="0013572C">
        <w:t>drzewo celów. Ten proces umożliwił ustalenie trzech szczegółowych celów oraz działań, które zostały następnie skonsultowane z mieszkańcami i uwzględnione w LSR.</w:t>
      </w:r>
      <w:r w:rsidR="00BB32B3" w:rsidRPr="00BB32B3">
        <w:rPr>
          <w:color w:val="ED0000"/>
        </w:rPr>
        <w:t xml:space="preserve"> </w:t>
      </w:r>
      <w:r w:rsidR="00BB32B3" w:rsidRPr="009825A6">
        <w:rPr>
          <w:color w:val="ED0000"/>
        </w:rPr>
        <w:t>Konsultacje dotyczące aktualizacji założeń LSR prowadzone w I</w:t>
      </w:r>
      <w:r w:rsidR="00BB32B3">
        <w:rPr>
          <w:color w:val="ED0000"/>
        </w:rPr>
        <w:t>I</w:t>
      </w:r>
      <w:r w:rsidR="00BB32B3" w:rsidRPr="009825A6">
        <w:rPr>
          <w:color w:val="ED0000"/>
        </w:rPr>
        <w:t xml:space="preserve"> kwartale 2025 r, zwróciły uwagę na to, że </w:t>
      </w:r>
      <w:r w:rsidR="00BB32B3">
        <w:rPr>
          <w:color w:val="ED0000"/>
        </w:rPr>
        <w:t>c</w:t>
      </w:r>
      <w:r w:rsidR="00BB32B3">
        <w:rPr>
          <w:color w:val="ED0000"/>
        </w:rPr>
        <w:t xml:space="preserve">hybionym pomysłem okazała się koncepcja Smart </w:t>
      </w:r>
      <w:proofErr w:type="spellStart"/>
      <w:r w:rsidR="00BB32B3">
        <w:rPr>
          <w:color w:val="ED0000"/>
        </w:rPr>
        <w:t>Village</w:t>
      </w:r>
      <w:proofErr w:type="spellEnd"/>
      <w:r w:rsidR="00BB32B3">
        <w:rPr>
          <w:color w:val="ED0000"/>
        </w:rPr>
        <w:t xml:space="preserve">, z powodu braku środków na późniejszą jej realizację. Zdecydowano przenieść środki z tego działania na wsparcie przedsiębiorców. </w:t>
      </w:r>
    </w:p>
    <w:p w14:paraId="1A52D5E5" w14:textId="76E47B78" w:rsidR="009A6E5A" w:rsidRPr="0013572C" w:rsidRDefault="009A6E5A" w:rsidP="009A6E5A">
      <w:pPr>
        <w:pStyle w:val="Nagwek3"/>
        <w:rPr>
          <w:color w:val="auto"/>
        </w:rPr>
      </w:pPr>
      <w:bookmarkStart w:id="53" w:name="_Toc137020974"/>
      <w:r>
        <w:t>Drzewo celów LSR</w:t>
      </w:r>
      <w:bookmarkEnd w:id="53"/>
    </w:p>
    <w:p w14:paraId="333B1CE9" w14:textId="57433407" w:rsidR="00CC6F17" w:rsidRDefault="00CC6F17" w:rsidP="00A00FF0">
      <w:r w:rsidRPr="009A6E5A">
        <w:rPr>
          <w:noProof/>
          <w:color w:val="FF0000"/>
          <w:bdr w:val="single" w:sz="4" w:space="0" w:color="auto"/>
          <w:lang w:eastAsia="pl-PL"/>
        </w:rPr>
        <w:drawing>
          <wp:inline distT="0" distB="0" distL="0" distR="0" wp14:anchorId="482FDCBE" wp14:editId="744DEEE8">
            <wp:extent cx="6261904" cy="4653023"/>
            <wp:effectExtent l="0" t="0" r="0" b="14605"/>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36619D29" w14:textId="1FAE5693" w:rsidR="009A6E5A" w:rsidRPr="009A6E5A" w:rsidRDefault="009A6E5A" w:rsidP="00A00FF0">
      <w:r>
        <w:t>Źródło: opracowanie własne</w:t>
      </w:r>
    </w:p>
    <w:p w14:paraId="5619D544" w14:textId="77777777" w:rsidR="00647597" w:rsidRDefault="00647597" w:rsidP="00A00FF0"/>
    <w:p w14:paraId="4E370161" w14:textId="3E296BD0" w:rsidR="001E4D73" w:rsidRPr="0013572C" w:rsidRDefault="00897647" w:rsidP="00A00FF0">
      <w:r w:rsidRPr="0013572C">
        <w:t>Diagnoza społeczna, potwierdzona statystykami, wynikami badań ankietowych i analizami partycypacyjnymi doprowadziła do określenia pierwszego celu LSR:</w:t>
      </w:r>
      <w:r w:rsidR="001E4D73" w:rsidRPr="0013572C">
        <w:t xml:space="preserve"> </w:t>
      </w:r>
      <w:r w:rsidRPr="0013572C">
        <w:rPr>
          <w:b/>
        </w:rPr>
        <w:t>Budowanie potencjału turystycznego obszaru LGD</w:t>
      </w:r>
      <w:r w:rsidR="001E4D73" w:rsidRPr="0013572C">
        <w:t xml:space="preserve">. Tak jak zostało to przedstawione w Rozdziale 4 (paragrafy 1.1 i 1.2) istnieje silna potrzeba rozwojowa ukierunkowana na wzrost potencjału turystycznego obszaru. Cel wpisuje się w zakres wsparcia PS WPR </w:t>
      </w:r>
      <w:r w:rsidR="001E4D73" w:rsidRPr="0013572C">
        <w:rPr>
          <w:i/>
        </w:rPr>
        <w:t>9. ochrona dziedzictwa kulturowego lub przyrodniczego polskiej wsi</w:t>
      </w:r>
      <w:r w:rsidR="001E4D73" w:rsidRPr="0013572C">
        <w:t xml:space="preserve">, oraz </w:t>
      </w:r>
      <w:r w:rsidR="001E4D73" w:rsidRPr="0013572C">
        <w:rPr>
          <w:i/>
        </w:rPr>
        <w:t xml:space="preserve">1. rozwój przedsiębiorczości, w tym rozwój </w:t>
      </w:r>
      <w:proofErr w:type="spellStart"/>
      <w:r w:rsidR="001E4D73" w:rsidRPr="0013572C">
        <w:rPr>
          <w:i/>
        </w:rPr>
        <w:t>biogospodarki</w:t>
      </w:r>
      <w:proofErr w:type="spellEnd"/>
      <w:r w:rsidR="001E4D73" w:rsidRPr="0013572C">
        <w:rPr>
          <w:i/>
        </w:rPr>
        <w:t xml:space="preserve"> lub zielonej gospodarki</w:t>
      </w:r>
      <w:r w:rsidR="001E4D73" w:rsidRPr="0013572C">
        <w:t xml:space="preserve">. Szczegółowa analiza potrzeb wykazała, że działania </w:t>
      </w:r>
      <w:proofErr w:type="spellStart"/>
      <w:r w:rsidR="001E4D73" w:rsidRPr="0013572C">
        <w:t>proturystyczne</w:t>
      </w:r>
      <w:proofErr w:type="spellEnd"/>
      <w:r w:rsidR="001E4D73" w:rsidRPr="0013572C">
        <w:t xml:space="preserve"> należy prowadzić kompleksowo tak, by wykorzystać zasadę synergii zasobów i przyczynić się do znaczącej zmiany w opisywanym obszarze. Cel będzie realizowany poprzez przedsięwzięcia zorientowane na wykorzystania pełnego potencjału potencjalnych beneficjentów: przedsiębiorców, organizacji pozarządowych oraz jednostek samorządu terytorialnego. </w:t>
      </w:r>
    </w:p>
    <w:p w14:paraId="14043E59" w14:textId="0BCB3D35" w:rsidR="00897647" w:rsidRPr="0013572C" w:rsidRDefault="00897647" w:rsidP="00897647">
      <w:pPr>
        <w:rPr>
          <w:shd w:val="clear" w:color="auto" w:fill="F7F7F8"/>
        </w:rPr>
      </w:pPr>
      <w:r w:rsidRPr="0013572C">
        <w:rPr>
          <w:i/>
        </w:rPr>
        <w:t>Przedsięwzięcie P.1.1. Wparcie rozwoju turystyki na obszarze</w:t>
      </w:r>
      <w:r w:rsidRPr="0013572C">
        <w:t xml:space="preserve"> jest skierowane do przedsiębiorców, którzy chcą rozwijać swoją działalność gospodarczą spoza sektora rolniczego lub założyć nowe przedsiębiorstwo. Warunkiem uczestnictwa w tym przedsięwzięciu jest skoncentrowanie projektu na działalności związanej z turystyką. Obok infrastruktury niekomercyjnej istnieje wyraźne zapotrzebowanie na projekty biznesowe, które zakładają osiąganie zysków oraz rozwój. Dobrze zaplanowany projekt, wspierany silną motywacją rozwojową, przyczynia się znacząco do poprawy atrakcyjności turystycznej obszaru i stwarza perspektywy na przyszły wzrost konkurencyjności.</w:t>
      </w:r>
    </w:p>
    <w:p w14:paraId="2F3CB92F" w14:textId="0D02965B" w:rsidR="001E4D73" w:rsidRPr="0013572C" w:rsidRDefault="001E4D73" w:rsidP="00A00FF0">
      <w:r w:rsidRPr="0013572C">
        <w:t xml:space="preserve">Przedsięwzięcie </w:t>
      </w:r>
      <w:r w:rsidRPr="0013572C">
        <w:rPr>
          <w:i/>
        </w:rPr>
        <w:t>P.1.</w:t>
      </w:r>
      <w:r w:rsidR="00897647" w:rsidRPr="0013572C">
        <w:rPr>
          <w:i/>
        </w:rPr>
        <w:t>2</w:t>
      </w:r>
      <w:r w:rsidRPr="0013572C">
        <w:rPr>
          <w:i/>
        </w:rPr>
        <w:t xml:space="preserve">. </w:t>
      </w:r>
      <w:r w:rsidR="00897647" w:rsidRPr="0013572C">
        <w:rPr>
          <w:i/>
        </w:rPr>
        <w:t xml:space="preserve">Rozwój infrastruktury turystycznej </w:t>
      </w:r>
      <w:r w:rsidR="00897647" w:rsidRPr="0013572C">
        <w:t>jest skierowane głównie do jednostek samorządu terytorialnego (JST), ale nie wyklucza się udziału organizacji pozarządowych. Taka decyzja wynika przede wszystkim z kosztów związanych z budową lub modernizacją infrastruktury oraz z praw do dysponowania obiektami lub obszarami. Doświadczenie dotychczasowej współpracy z organizacjami pozarządowymi działającymi na obszarze powiatu Garwolińskiego pokazuje, że często nie mają one wystarczających środków finansowych, które są niezbędne do realizacji tak znaczących inwestycji. Z kolei jednostki samorządu terytorialnego, będące partnerami LGD, dysponują odpowiednio przygotowanymi pracownikami, specjalistami, strukturami oraz funduszami do realizacji inwestycji, a także posiadają prawa własności do obiektów i terenów, na których takie inwestycje mogą powstać. Ważne jest również utrzymanie stabilnych budżetów, zwłaszcza w sytu</w:t>
      </w:r>
      <w:r w:rsidR="000C6EC7">
        <w:t>acji niepewności gospodarczej i </w:t>
      </w:r>
      <w:r w:rsidR="00897647" w:rsidRPr="0013572C">
        <w:t xml:space="preserve">inflacji. Liczbą produktu, która będzie mierzyć efektywność tego przedsięwzięcia, będzie ilość nowych lub zmodernizowanych obiektów infrastruktury turystycznej. Przewiduje się, że w każdej z partnerskich gmin i powiatu zostanie wybudowany lub zmodernizowany co najmniej jeden obiekt o charakterze turystycznym (łącznie </w:t>
      </w:r>
      <w:r w:rsidR="002825EE" w:rsidRPr="0013572C">
        <w:t>2</w:t>
      </w:r>
      <w:r w:rsidR="000C6EC7">
        <w:t> </w:t>
      </w:r>
      <w:r w:rsidR="00897647" w:rsidRPr="0013572C">
        <w:t>obiektów).</w:t>
      </w:r>
    </w:p>
    <w:p w14:paraId="26BA1F4D" w14:textId="1DA6FEA3" w:rsidR="002825EE" w:rsidRPr="0013572C" w:rsidRDefault="002825EE" w:rsidP="002825EE">
      <w:pPr>
        <w:rPr>
          <w:lang w:eastAsia="pl-PL"/>
        </w:rPr>
      </w:pPr>
      <w:r w:rsidRPr="0013572C">
        <w:t xml:space="preserve">Przedsięwzięcie </w:t>
      </w:r>
      <w:r w:rsidRPr="0013572C">
        <w:rPr>
          <w:i/>
          <w:lang w:eastAsia="pl-PL"/>
        </w:rPr>
        <w:t xml:space="preserve">P.1.3. Wsparcie dla rozwoju dziedzictwa lokalnego </w:t>
      </w:r>
      <w:r w:rsidRPr="0013572C">
        <w:rPr>
          <w:lang w:eastAsia="pl-PL"/>
        </w:rPr>
        <w:t>będzie realizowane poprzez metodę konkursową. Zapotrzebowanie na tego rodzaju projekty wynikało z konsultacji z organizacjami pozarządowymi oraz warsztatów partycypacyjnych. Celem tego przedsięwzięcia jest zachęcenie do opieki nad lokalnym dziedzictwem oraz promocja jego wartości. Jednym z pośrednich celów jest wzmocnienie kompetencji organizacji pozarządowych powiatu garwolińskiego poprzez zdobywanie doświadczenia w pozyskiwaniu zewnętrznych funduszy oraz prowadzeniu projektów zgodnie z ustalonymi procedurami. Obie te cele są ze sobą uzupełniające, a osiągnięcie jednego przyczyni się do realizacji drugiego. Przewiduje się, że projekty będą dotyczyć pielęgnowania lokalnych tradycji i promowania ich. Dodatkową wartością będzie również próba identyfikacji i opisanie tradycji, które nie były powszechnie znane.</w:t>
      </w:r>
    </w:p>
    <w:p w14:paraId="4D4FA4F0" w14:textId="29465BA3" w:rsidR="002825EE" w:rsidRPr="0013572C" w:rsidRDefault="002825EE" w:rsidP="002825EE">
      <w:pPr>
        <w:rPr>
          <w:lang w:eastAsia="pl-PL"/>
        </w:rPr>
      </w:pPr>
      <w:r w:rsidRPr="0013572C">
        <w:t>Przedsięwzięcie</w:t>
      </w:r>
      <w:r w:rsidRPr="0013572C">
        <w:rPr>
          <w:i/>
          <w:lang w:eastAsia="pl-PL"/>
        </w:rPr>
        <w:t xml:space="preserve"> P.1.4. Poszukiwanie produktu lokalnego i jego promocja </w:t>
      </w:r>
      <w:r w:rsidRPr="0013572C">
        <w:rPr>
          <w:lang w:eastAsia="pl-PL"/>
        </w:rPr>
        <w:t xml:space="preserve">oraz </w:t>
      </w:r>
      <w:r w:rsidRPr="0013572C">
        <w:t>Przedsięwzięcie</w:t>
      </w:r>
      <w:r w:rsidRPr="0013572C">
        <w:rPr>
          <w:i/>
          <w:lang w:eastAsia="pl-PL"/>
        </w:rPr>
        <w:t xml:space="preserve"> P.1.5. Promowanie produktów lokalnych</w:t>
      </w:r>
      <w:r w:rsidRPr="0013572C">
        <w:rPr>
          <w:lang w:eastAsia="pl-PL"/>
        </w:rPr>
        <w:t xml:space="preserve"> </w:t>
      </w:r>
      <w:r w:rsidR="00AF0B51" w:rsidRPr="0013572C">
        <w:rPr>
          <w:lang w:eastAsia="pl-PL"/>
        </w:rPr>
        <w:t xml:space="preserve">będą realizowane w formie projektu partnerskiego. Dotychczasowe duże doświadczenie LGD w prowadzeniu projektów współpracy pokazało, jak ważną metodą osiągania celów określonych w Strategii jest wymiana doświadczeń i wspólne tworzenie wartości. Pomimo istnienia wielu lokalnych produktów na obszarze LGD, o czym wspomniano w paragrafie 4.1.2., nikt dotychczas nie podjął próby stworzenia lokalnej marki promującej </w:t>
      </w:r>
      <w:r w:rsidR="00AF0B51" w:rsidRPr="0013572C">
        <w:rPr>
          <w:lang w:eastAsia="pl-PL"/>
        </w:rPr>
        <w:lastRenderedPageBreak/>
        <w:t>obszar powiatu garwolińskiego na bazie tych produktów. Doświadczenia innych LGD w poszukiwaniu optymalnej strategii budowy silnej marki i promowania produktów lokalnych pomogą uniknąć błędów i wyznaczyć racjonalną ścieżkę działań. Oprócz poszukiwania rozwiązań w warunkach polskich, LGD zamierza skorzystać z doświadczenia zagranicznych partnerów.</w:t>
      </w:r>
    </w:p>
    <w:p w14:paraId="03776E79" w14:textId="67225318" w:rsidR="002825EE" w:rsidRPr="0013572C" w:rsidRDefault="00AF0B51" w:rsidP="002825EE">
      <w:r w:rsidRPr="0013572C">
        <w:t xml:space="preserve">Analiza przeprowadzona w trakcie przygotowań do opracowania Strategii jednoznacznie wskazywała, że LGD powinno skoncentrować swoje działania na rozwijaniu kapitału społecznego. Przeprowadzona analiza SWOT oraz spotkania konsultacyjne wykazały problem niskiej aktywności społecznej mieszkańców w połączeniu z wyraźną potrzebą zwiększenia tej aktywności. Wzmocnienie aktywności społecznej wymaga stworzenia odpowiednich warunków zarówno pod względem infrastruktury, jak i działań miękkich. </w:t>
      </w:r>
      <w:r w:rsidR="002825EE" w:rsidRPr="0013572C">
        <w:t xml:space="preserve">Cel </w:t>
      </w:r>
      <w:r w:rsidR="002825EE" w:rsidRPr="0013572C">
        <w:rPr>
          <w:b/>
        </w:rPr>
        <w:t xml:space="preserve">C2. </w:t>
      </w:r>
      <w:r w:rsidRPr="0013572C">
        <w:rPr>
          <w:b/>
        </w:rPr>
        <w:t>Wzmacnianie kapitału społecznego obszaru</w:t>
      </w:r>
      <w:r w:rsidRPr="0013572C">
        <w:t xml:space="preserve"> </w:t>
      </w:r>
      <w:r w:rsidRPr="0013572C">
        <w:rPr>
          <w:b/>
        </w:rPr>
        <w:t xml:space="preserve">LGD </w:t>
      </w:r>
      <w:r w:rsidR="002825EE" w:rsidRPr="0013572C">
        <w:t xml:space="preserve">ukierunkowany jest właśnie na </w:t>
      </w:r>
      <w:r w:rsidRPr="0013572C">
        <w:t xml:space="preserve">znalezienie ram do działań zmierzających do pobudzenia </w:t>
      </w:r>
      <w:r w:rsidR="002825EE" w:rsidRPr="0013572C">
        <w:t xml:space="preserve">społecznego zaangażowania i współpracy. Realizacja tego celu wpisuje się w zakres wsparcia PS WPR: </w:t>
      </w:r>
      <w:r w:rsidR="002825EE" w:rsidRPr="0013572C">
        <w:rPr>
          <w:i/>
        </w:rPr>
        <w:t xml:space="preserve">7. kształtowanie świadomości obywatelskiej o znaczeniu zrównoważonego rolnictwa, gospodarki rolno-spożywczej, zielonej gospodarki, </w:t>
      </w:r>
      <w:proofErr w:type="spellStart"/>
      <w:r w:rsidR="002825EE" w:rsidRPr="0013572C">
        <w:rPr>
          <w:i/>
        </w:rPr>
        <w:t>biogospodarki</w:t>
      </w:r>
      <w:proofErr w:type="spellEnd"/>
      <w:r w:rsidR="002825EE" w:rsidRPr="0013572C">
        <w:rPr>
          <w:i/>
        </w:rPr>
        <w:t>, wsparcie rozwoju wiedzy i umiejętności w zakresie innowacyjności, cyfryzacji lub przedsiębiorczości, a także wzmacnianie programów edukacji liderów życ</w:t>
      </w:r>
      <w:r w:rsidR="000C6EC7">
        <w:rPr>
          <w:i/>
        </w:rPr>
        <w:t>ia publicznego i społecznego, z </w:t>
      </w:r>
      <w:r w:rsidR="002825EE" w:rsidRPr="0013572C">
        <w:rPr>
          <w:i/>
        </w:rPr>
        <w:t xml:space="preserve">wyłączeniem inwestycji infrastrukturalnych.; </w:t>
      </w:r>
      <w:r w:rsidR="002825EE" w:rsidRPr="0013572C">
        <w:rPr>
          <w:bCs/>
          <w:i/>
        </w:rPr>
        <w:t>5. przygotowanie koncepcji inteligentnej wsi; 8. włączenie społeczne seniorów, ludzi młodych lub osób w niekorzystnej sytuacji oraz 6. poprawa dostępu do małej infrastruktury publicznej.</w:t>
      </w:r>
      <w:r w:rsidR="002825EE" w:rsidRPr="0013572C">
        <w:rPr>
          <w:bCs/>
        </w:rPr>
        <w:t xml:space="preserve"> Cel będzie realizowany poprzez organizacje pozarządowe w ramach konkursu, poprzez projekt partnerski, projekt grantowy oraz konkurs skierowany przede wszystkim do Jednostek Samorządu Terytorialnego. Tak więc wykorzystane zostaną wszystkie dostępne formy realizacji operacji. </w:t>
      </w:r>
    </w:p>
    <w:p w14:paraId="17D5BEEC" w14:textId="21867A80" w:rsidR="002825EE" w:rsidRPr="0013572C" w:rsidRDefault="00D319CE" w:rsidP="002825EE">
      <w:pPr>
        <w:rPr>
          <w:lang w:eastAsia="pl-PL"/>
        </w:rPr>
      </w:pPr>
      <w:r w:rsidRPr="0013572C">
        <w:t>Przedsięwzięcia:</w:t>
      </w:r>
      <w:r w:rsidR="002825EE" w:rsidRPr="0013572C">
        <w:rPr>
          <w:i/>
          <w:lang w:eastAsia="pl-PL"/>
        </w:rPr>
        <w:t xml:space="preserve"> P.2.1. </w:t>
      </w:r>
      <w:r w:rsidRPr="0013572C">
        <w:rPr>
          <w:i/>
          <w:lang w:eastAsia="pl-PL"/>
        </w:rPr>
        <w:t xml:space="preserve">Integracja młodych mieszkańców </w:t>
      </w:r>
      <w:r w:rsidRPr="0013572C">
        <w:rPr>
          <w:lang w:eastAsia="pl-PL"/>
        </w:rPr>
        <w:t xml:space="preserve">oraz </w:t>
      </w:r>
      <w:r w:rsidRPr="0013572C">
        <w:rPr>
          <w:i/>
          <w:lang w:eastAsia="pl-PL"/>
        </w:rPr>
        <w:t>P.2.2. Integracja seniorów</w:t>
      </w:r>
      <w:r w:rsidRPr="0013572C">
        <w:rPr>
          <w:lang w:eastAsia="pl-PL"/>
        </w:rPr>
        <w:t xml:space="preserve"> </w:t>
      </w:r>
      <w:r w:rsidR="002825EE" w:rsidRPr="0013572C">
        <w:rPr>
          <w:lang w:eastAsia="pl-PL"/>
        </w:rPr>
        <w:t xml:space="preserve">to </w:t>
      </w:r>
      <w:r w:rsidRPr="0013572C">
        <w:rPr>
          <w:lang w:eastAsia="pl-PL"/>
        </w:rPr>
        <w:t>projekty grantowe</w:t>
      </w:r>
      <w:r w:rsidR="002825EE" w:rsidRPr="0013572C">
        <w:rPr>
          <w:lang w:eastAsia="pl-PL"/>
        </w:rPr>
        <w:t>. Doświadczenie współpracy z organizacjami pozarządowymi wskazują na</w:t>
      </w:r>
      <w:r w:rsidRPr="0013572C">
        <w:rPr>
          <w:lang w:eastAsia="pl-PL"/>
        </w:rPr>
        <w:t xml:space="preserve"> potrzebę wzmocnienia kompetencji tych grup. Dlatego pośrednim celem, oprócz osiągnięcia zakładanych wskaźników jest również wzmocnienie potencjału, zasobów i doświadczenia lokalnych organizacji i grup nieformalnych.</w:t>
      </w:r>
      <w:r w:rsidR="002825EE" w:rsidRPr="0013572C">
        <w:rPr>
          <w:lang w:eastAsia="pl-PL"/>
        </w:rPr>
        <w:t xml:space="preserve"> Merytoryczny zakres operacji obejmował będzie szeroką gamę narzędzi aktywizujących od spotkań i eventów,</w:t>
      </w:r>
      <w:r w:rsidRPr="0013572C">
        <w:rPr>
          <w:lang w:eastAsia="pl-PL"/>
        </w:rPr>
        <w:t xml:space="preserve"> konkursów</w:t>
      </w:r>
      <w:r w:rsidR="002825EE" w:rsidRPr="0013572C">
        <w:rPr>
          <w:lang w:eastAsia="pl-PL"/>
        </w:rPr>
        <w:t xml:space="preserve"> poprzez warsztaty różnego typu po wyjazdy integracyjne. </w:t>
      </w:r>
      <w:r w:rsidRPr="0013572C">
        <w:rPr>
          <w:lang w:eastAsia="pl-PL"/>
        </w:rPr>
        <w:t>Powyższy zakres wynika z ankiety prowadzonej w środo</w:t>
      </w:r>
      <w:r w:rsidR="000C6EC7">
        <w:rPr>
          <w:lang w:eastAsia="pl-PL"/>
        </w:rPr>
        <w:t>wisku młodzieży oraz z rozmów z </w:t>
      </w:r>
      <w:r w:rsidRPr="0013572C">
        <w:rPr>
          <w:lang w:eastAsia="pl-PL"/>
        </w:rPr>
        <w:t xml:space="preserve">seniorami , ale ostateczny kształt projektów wynikać będzie z oddolnych pomysłów wnioskodawców. </w:t>
      </w:r>
    </w:p>
    <w:p w14:paraId="7E0A2897" w14:textId="65445371" w:rsidR="002825EE" w:rsidRPr="0013572C" w:rsidRDefault="002825EE" w:rsidP="002825EE">
      <w:pPr>
        <w:rPr>
          <w:lang w:eastAsia="pl-PL"/>
        </w:rPr>
      </w:pPr>
      <w:r w:rsidRPr="0013572C">
        <w:t>Przedsięwzięcie</w:t>
      </w:r>
      <w:r w:rsidR="00D319CE" w:rsidRPr="0013572C">
        <w:rPr>
          <w:i/>
          <w:lang w:eastAsia="pl-PL"/>
        </w:rPr>
        <w:t xml:space="preserve"> P.2.3</w:t>
      </w:r>
      <w:r w:rsidRPr="0013572C">
        <w:rPr>
          <w:i/>
          <w:lang w:eastAsia="pl-PL"/>
        </w:rPr>
        <w:t xml:space="preserve">. Srebrna gospodarka </w:t>
      </w:r>
      <w:r w:rsidRPr="0013572C">
        <w:rPr>
          <w:lang w:eastAsia="pl-PL"/>
        </w:rPr>
        <w:t xml:space="preserve">realizowane będzie w formie projektu partnerskiego. Rozwój społeczny wymaga dbania o wszystkich członków społeczności. Starzenie się społeczności jest faktem (dane BDL GUS) </w:t>
      </w:r>
      <w:r w:rsidR="009A3056">
        <w:rPr>
          <w:lang w:eastAsia="pl-PL"/>
        </w:rPr>
        <w:br/>
      </w:r>
      <w:r w:rsidRPr="0013572C">
        <w:rPr>
          <w:lang w:eastAsia="pl-PL"/>
        </w:rPr>
        <w:t xml:space="preserve">i w najbliższym czasie niezbędne będzie zwiększenie wysiłków na rzecz tej części mieszkańców. Z uwagi na brak doświadczenia LGD w działaniach związanych z zabezpieczeniem potrzeb bytowych seniorów potrzebna jest identyfikacja najnowszych trendów i rozwiązań bardziej doświadczonych instytucji. Dlatego przed podjęciem działań merytorycznych LGD zaplanowało wizyty studyjne oraz działania analityczne i szkoleniowe. Zgodnie </w:t>
      </w:r>
      <w:r w:rsidR="009A3056">
        <w:rPr>
          <w:lang w:eastAsia="pl-PL"/>
        </w:rPr>
        <w:br/>
      </w:r>
      <w:r w:rsidRPr="0013572C">
        <w:rPr>
          <w:lang w:eastAsia="pl-PL"/>
        </w:rPr>
        <w:t>z zasadami realizacji projektów wnioskodawcami oraz głównymi realizatorami operacji będą organizacje pozarządowe działające na obszarze LSR.</w:t>
      </w:r>
      <w:r w:rsidR="00D319CE" w:rsidRPr="0013572C">
        <w:rPr>
          <w:lang w:eastAsia="pl-PL"/>
        </w:rPr>
        <w:t xml:space="preserve"> Wstępne rozmowy wskazują, że polskimi parterami projektu będzie LGD Ziemia Mińska i LGD „Natura i Kultura”.</w:t>
      </w:r>
    </w:p>
    <w:p w14:paraId="66C42649" w14:textId="71653D70" w:rsidR="002825EE" w:rsidRPr="0013572C" w:rsidRDefault="002825EE" w:rsidP="002825EE">
      <w:pPr>
        <w:rPr>
          <w:lang w:eastAsia="pl-PL"/>
        </w:rPr>
      </w:pPr>
      <w:r w:rsidRPr="0013572C">
        <w:t>Przedsięwzięcie</w:t>
      </w:r>
      <w:r w:rsidRPr="0013572C">
        <w:rPr>
          <w:i/>
          <w:lang w:eastAsia="pl-PL"/>
        </w:rPr>
        <w:t xml:space="preserve"> P.2.</w:t>
      </w:r>
      <w:r w:rsidR="00D319CE" w:rsidRPr="0013572C">
        <w:rPr>
          <w:i/>
          <w:lang w:eastAsia="pl-PL"/>
        </w:rPr>
        <w:t>4</w:t>
      </w:r>
      <w:r w:rsidRPr="0013572C">
        <w:rPr>
          <w:i/>
          <w:lang w:eastAsia="pl-PL"/>
        </w:rPr>
        <w:t xml:space="preserve">. </w:t>
      </w:r>
      <w:r w:rsidR="00D319CE" w:rsidRPr="0013572C">
        <w:rPr>
          <w:i/>
          <w:lang w:eastAsia="pl-PL"/>
        </w:rPr>
        <w:t xml:space="preserve">Rozwój  zasobów infrastruktury społecznej i rekreacyjnej </w:t>
      </w:r>
      <w:r w:rsidR="00D319CE" w:rsidRPr="0013572C">
        <w:rPr>
          <w:lang w:eastAsia="pl-PL"/>
        </w:rPr>
        <w:t xml:space="preserve">stanowi jedno z kluczowych działań mających na celu budowanie kapitału społecznego. Jak wspomniano wcześniej, rozwijanie kapitału społecznego poprzez inicjatywy społeczne wymaga uprzedniego wzmocnienia infrastruktury społecznej i rekreacyjnej. Podobnie jak w przypadku infrastruktury turystycznej, działania te będą skierowane głównie do Jednostek Samorządu Terytorialnego jako najlepszych potencjalnych wykonawców. LGD przewiduje jednak, że w naborze wniosków może również brać udział organizacja pozarządowa posiadająca odpowiednie zasoby i kompetencje do realizacji takich operacji. Aby zapewnić komplementarność i </w:t>
      </w:r>
      <w:r w:rsidR="00322B7D" w:rsidRPr="0013572C">
        <w:rPr>
          <w:lang w:eastAsia="pl-PL"/>
        </w:rPr>
        <w:t>synergię</w:t>
      </w:r>
      <w:r w:rsidR="00D319CE" w:rsidRPr="0013572C">
        <w:rPr>
          <w:lang w:eastAsia="pl-PL"/>
        </w:rPr>
        <w:t xml:space="preserve"> wszystkich działań z tego celu, przedsięwzięcie będzie realizowane w pierwszej kolejności tak, aby wyniki projektów mogły służyć jako podstawa do realizacji kolejnych projektów, w tym projektów grantowych.</w:t>
      </w:r>
      <w:r w:rsidR="00322B7D" w:rsidRPr="0013572C">
        <w:rPr>
          <w:lang w:eastAsia="pl-PL"/>
        </w:rPr>
        <w:t xml:space="preserve"> Przedsięwzięcie to realizowane będzie w dwóch naborach.</w:t>
      </w:r>
    </w:p>
    <w:p w14:paraId="76125ED4" w14:textId="77777777" w:rsidR="00647597" w:rsidRDefault="00647597" w:rsidP="002825EE"/>
    <w:p w14:paraId="0DFD9B0F" w14:textId="38176F37" w:rsidR="002825EE" w:rsidRPr="0013572C" w:rsidRDefault="002825EE" w:rsidP="002825EE">
      <w:pPr>
        <w:rPr>
          <w:lang w:eastAsia="pl-PL"/>
        </w:rPr>
      </w:pPr>
      <w:r w:rsidRPr="0013572C">
        <w:t>Przedsięwzięcie</w:t>
      </w:r>
      <w:r w:rsidR="00322B7D" w:rsidRPr="0013572C">
        <w:rPr>
          <w:i/>
          <w:lang w:eastAsia="pl-PL"/>
        </w:rPr>
        <w:t xml:space="preserve"> P.2.5</w:t>
      </w:r>
      <w:r w:rsidRPr="0013572C">
        <w:rPr>
          <w:i/>
          <w:lang w:eastAsia="pl-PL"/>
        </w:rPr>
        <w:t xml:space="preserve">. </w:t>
      </w:r>
      <w:r w:rsidR="00322B7D" w:rsidRPr="0013572C">
        <w:rPr>
          <w:i/>
          <w:lang w:eastAsia="pl-PL"/>
        </w:rPr>
        <w:t xml:space="preserve">Proekologiczne doposażenie instytucji kultury </w:t>
      </w:r>
      <w:r w:rsidRPr="0013572C">
        <w:rPr>
          <w:lang w:eastAsia="pl-PL"/>
        </w:rPr>
        <w:t>realizowane będzie w formie konkursu ograniczonego wyłącznie do organizacji pozarządowych. Doposażenie to działanie, które ciszy się dużym zainteresowaniem NGO, a szczególnie wśród Kół Gospodyń Wiejskich oraz Ochotniczych Straży Pożarnych. Zgodnie z przekrojowymi celami PS WPR działania powinny zawierać element cyfryzacji, ochrony środowiska lub innowacyjności. S</w:t>
      </w:r>
      <w:r w:rsidR="00322B7D" w:rsidRPr="0013572C">
        <w:rPr>
          <w:lang w:eastAsia="pl-PL"/>
        </w:rPr>
        <w:t xml:space="preserve">potkania konsultacyjne ujawniły, że najbardziej pożądane będzie nakierowanie projektów z tego przedsięwzięcia na ekologię. </w:t>
      </w:r>
    </w:p>
    <w:p w14:paraId="05F7FD2D" w14:textId="39CCE0A7" w:rsidR="002825EE" w:rsidRPr="00662884" w:rsidRDefault="002825EE" w:rsidP="002825EE">
      <w:pPr>
        <w:rPr>
          <w:strike/>
          <w:color w:val="EE0000"/>
          <w:lang w:eastAsia="pl-PL"/>
        </w:rPr>
      </w:pPr>
      <w:r w:rsidRPr="00662884">
        <w:rPr>
          <w:strike/>
          <w:color w:val="EE0000"/>
        </w:rPr>
        <w:t>Przedsięwzięcie</w:t>
      </w:r>
      <w:r w:rsidRPr="00662884">
        <w:rPr>
          <w:i/>
          <w:strike/>
          <w:color w:val="EE0000"/>
          <w:lang w:eastAsia="pl-PL"/>
        </w:rPr>
        <w:t xml:space="preserve"> P.2.5. Przygotowanie koncepcji Smart </w:t>
      </w:r>
      <w:proofErr w:type="spellStart"/>
      <w:r w:rsidRPr="00662884">
        <w:rPr>
          <w:i/>
          <w:strike/>
          <w:color w:val="EE0000"/>
          <w:lang w:eastAsia="pl-PL"/>
        </w:rPr>
        <w:t>Villages</w:t>
      </w:r>
      <w:proofErr w:type="spellEnd"/>
      <w:r w:rsidRPr="00662884">
        <w:rPr>
          <w:i/>
          <w:strike/>
          <w:color w:val="EE0000"/>
          <w:lang w:eastAsia="pl-PL"/>
        </w:rPr>
        <w:t xml:space="preserve"> </w:t>
      </w:r>
      <w:r w:rsidRPr="00662884">
        <w:rPr>
          <w:strike/>
          <w:color w:val="EE0000"/>
          <w:lang w:eastAsia="pl-PL"/>
        </w:rPr>
        <w:t>będzie realizowane w formie grantów. Zaplanowano realizację 1</w:t>
      </w:r>
      <w:r w:rsidR="00322B7D" w:rsidRPr="00662884">
        <w:rPr>
          <w:strike/>
          <w:color w:val="EE0000"/>
          <w:lang w:eastAsia="pl-PL"/>
        </w:rPr>
        <w:t>4</w:t>
      </w:r>
      <w:r w:rsidRPr="00662884">
        <w:rPr>
          <w:strike/>
          <w:color w:val="EE0000"/>
          <w:lang w:eastAsia="pl-PL"/>
        </w:rPr>
        <w:t xml:space="preserve"> koncepcji, po jednej w każdej z gmin. Opracowanie koncepcji pozwoli w przyszłości ubiegać się fundusze na realizację tych koncepcji. Koncepcje powinny być opracowane we współpracy i zawierać element cyfryzacji, ochrony środowiska lub innowacyjności. Wstępne rozmowy prowadzone w czasie spotkań konsultacyjnych pokazały, że w naborze można spodziewać się wielu organizacji pozarządowych. </w:t>
      </w:r>
    </w:p>
    <w:p w14:paraId="15B85CB3" w14:textId="6974B61F" w:rsidR="002825EE" w:rsidRPr="0013572C" w:rsidRDefault="00322B7D" w:rsidP="002825EE">
      <w:pPr>
        <w:rPr>
          <w:lang w:eastAsia="pl-PL"/>
        </w:rPr>
      </w:pPr>
      <w:r w:rsidRPr="0013572C">
        <w:rPr>
          <w:lang w:eastAsia="pl-PL"/>
        </w:rPr>
        <w:t xml:space="preserve">Pomimo bardzo dynamicznego wzrostu liczby podmiotów gospodarczych na obszarze LGD ciągle odczuwana jest potrzeba rozwoju sfery gospodarczej. Rolą LGD jest jednak ukierunkowanie wsparcia, które musi brać pod uwagę potrzeby społeczne, a nie tylko stronę biznesową. </w:t>
      </w:r>
      <w:r w:rsidR="002825EE" w:rsidRPr="0013572C">
        <w:rPr>
          <w:lang w:eastAsia="pl-PL"/>
        </w:rPr>
        <w:t xml:space="preserve">Najbardziej widoczne jest zapotrzebowanie na usługi świadczone dla mieszkańców. W analizie SWOT oraz w badaniach ankietowych przejawiało się stwierdzenie o rozdźwięku pomiędzy ofertę usługową dostępną na obszarach wiejskich o tym co można spotkać w </w:t>
      </w:r>
      <w:r w:rsidRPr="0013572C">
        <w:rPr>
          <w:lang w:eastAsia="pl-PL"/>
        </w:rPr>
        <w:t>Wa</w:t>
      </w:r>
      <w:r w:rsidR="002825EE" w:rsidRPr="0013572C">
        <w:rPr>
          <w:lang w:eastAsia="pl-PL"/>
        </w:rPr>
        <w:t xml:space="preserve">rszawie. Dotyczy to szczególnie osób starszych, które mają ograniczone możliwości transportu i komunikacji i rzadziej wykorzystują współczesne zdobycze techniki komunikacji na odległość. </w:t>
      </w:r>
      <w:r w:rsidRPr="0013572C">
        <w:rPr>
          <w:lang w:eastAsia="pl-PL"/>
        </w:rPr>
        <w:t xml:space="preserve">Dlatego ustalono, że </w:t>
      </w:r>
      <w:r w:rsidR="00435B05" w:rsidRPr="0013572C">
        <w:rPr>
          <w:lang w:eastAsia="pl-PL"/>
        </w:rPr>
        <w:t xml:space="preserve">dofinansowanie przedsiębiorczości zostanie sprofilowane na usługi, a wyłączny zostanie z niego handel i produkcja. </w:t>
      </w:r>
      <w:r w:rsidR="002825EE" w:rsidRPr="0013572C">
        <w:rPr>
          <w:lang w:eastAsia="pl-PL"/>
        </w:rPr>
        <w:t xml:space="preserve">Rozwój gospodarczy to również podnoszenie kwalifikacji zawodowych mieszkańców. Problem kompetencji praktycznych dotyczy przede wszystkim ludzi młodych z niewielkim doświadczeniem zawodowym. Dlatego trzecim celem Strategii ustanowiono </w:t>
      </w:r>
      <w:r w:rsidR="002825EE" w:rsidRPr="0013572C">
        <w:rPr>
          <w:b/>
          <w:i/>
        </w:rPr>
        <w:t>C3. Poprawa sytuacji gospodarczej obszaru</w:t>
      </w:r>
      <w:r w:rsidR="002825EE" w:rsidRPr="0013572C">
        <w:rPr>
          <w:lang w:eastAsia="pl-PL"/>
        </w:rPr>
        <w:t xml:space="preserve">. Ten cel interwencji wpisuje się w następujący zakres wsparcia: </w:t>
      </w:r>
      <w:r w:rsidR="002825EE" w:rsidRPr="0013572C">
        <w:rPr>
          <w:i/>
          <w:lang w:eastAsia="pl-PL"/>
        </w:rPr>
        <w:t>4.poprawa dostępu do usług dla lokalnych społeczności, z wyłączeniem inwestycji infrastrukturalnych oraz operacji w zakresach wymienionych w innych punktach</w:t>
      </w:r>
      <w:r w:rsidR="002825EE" w:rsidRPr="0013572C">
        <w:rPr>
          <w:lang w:eastAsia="pl-PL"/>
        </w:rPr>
        <w:t xml:space="preserve"> oraz </w:t>
      </w:r>
      <w:r w:rsidR="002825EE" w:rsidRPr="0013572C">
        <w:rPr>
          <w:i/>
          <w:lang w:eastAsia="pl-PL"/>
        </w:rPr>
        <w:t xml:space="preserve">1. rozwój przedsiębiorczości, w tym rozwój </w:t>
      </w:r>
      <w:proofErr w:type="spellStart"/>
      <w:r w:rsidR="002825EE" w:rsidRPr="0013572C">
        <w:rPr>
          <w:i/>
          <w:lang w:eastAsia="pl-PL"/>
        </w:rPr>
        <w:t>biogospodarki</w:t>
      </w:r>
      <w:proofErr w:type="spellEnd"/>
      <w:r w:rsidR="002825EE" w:rsidRPr="0013572C">
        <w:rPr>
          <w:i/>
          <w:lang w:eastAsia="pl-PL"/>
        </w:rPr>
        <w:t xml:space="preserve"> lub zielonej gospodarki w szczególności poprzez: a. podejmowanie pozarolniczej działalności gospodarczej przez osoby fizyczne, b. rozwijanie pozarolniczej działalności gospodarczej</w:t>
      </w:r>
      <w:r w:rsidR="002825EE" w:rsidRPr="0013572C">
        <w:rPr>
          <w:lang w:eastAsia="pl-PL"/>
        </w:rPr>
        <w:t xml:space="preserve">. Przedsięwzięcia realizowane będą przez przedsiębiorców lub osoby fizyczne chcące rozpocząć działalność gospodarczą oraz przez LGD, które podejmie się przeprowadzenia projektu podnoszącego kwalifikacje osób w niekorzystnej sytuacji. </w:t>
      </w:r>
    </w:p>
    <w:p w14:paraId="5CC8FF17" w14:textId="383A59A8" w:rsidR="002825EE" w:rsidRPr="0013572C" w:rsidRDefault="002825EE" w:rsidP="002825EE">
      <w:pPr>
        <w:rPr>
          <w:lang w:eastAsia="pl-PL"/>
        </w:rPr>
      </w:pPr>
      <w:r w:rsidRPr="0013572C">
        <w:t>Przedsięwzięcie</w:t>
      </w:r>
      <w:r w:rsidRPr="0013572C">
        <w:rPr>
          <w:lang w:eastAsia="pl-PL"/>
        </w:rPr>
        <w:t xml:space="preserve"> </w:t>
      </w:r>
      <w:r w:rsidRPr="0013572C">
        <w:rPr>
          <w:i/>
          <w:lang w:eastAsia="pl-PL"/>
        </w:rPr>
        <w:t xml:space="preserve">P.3.1. Poprawa dostępności dla usług </w:t>
      </w:r>
      <w:r w:rsidR="00435B05" w:rsidRPr="0013572C">
        <w:rPr>
          <w:lang w:eastAsia="pl-PL"/>
        </w:rPr>
        <w:t xml:space="preserve">skierowane jest do przedsiębiorców oraz osób zainteresowanych rozpoczęciem działalności gospodarczej. Celem realizacji tego przedsięwzięcia jest osiągnięcie dwóch rodzajów korzystnych rezultatów. Po pierwsze, ma ono na celu wsparcie przedsiębiorczości. Analiza sytuacji gospodarczej opisanej w Rozdziale 4 (paragrafy 4.1.5. i 4.1.6.) wskazuje, że choć stan gospodarki jest ogólnie dobry, istnieje wyraźna potrzeba działań wspierających zwłaszcza małych przedsiębiorców. Taka potrzeba pojawiła się również wielokrotnie w analizie SWOT oraz podczas spotkań konsultacyjnych. Drugim rezultatem, który LGD chce osiągnąć poprzez realizację tego przedsięwzięcia, jest określenie zakresu wsparcia, który ma być udzielany. Warsztaty </w:t>
      </w:r>
      <w:proofErr w:type="spellStart"/>
      <w:r w:rsidR="00435B05" w:rsidRPr="0013572C">
        <w:rPr>
          <w:lang w:eastAsia="pl-PL"/>
        </w:rPr>
        <w:t>deliberatywne</w:t>
      </w:r>
      <w:proofErr w:type="spellEnd"/>
      <w:r w:rsidR="00435B05" w:rsidRPr="0013572C">
        <w:rPr>
          <w:lang w:eastAsia="pl-PL"/>
        </w:rPr>
        <w:t xml:space="preserve"> umożliwiły bardziej szczegółowe określenie obszaru, w jakim powinien rozwijać się sektor przedsiębiorczości na tym obszarze czyli sektor usług.</w:t>
      </w:r>
    </w:p>
    <w:p w14:paraId="25EEFACF" w14:textId="537E3C5A" w:rsidR="002825EE" w:rsidRPr="0013572C" w:rsidRDefault="002825EE" w:rsidP="002825EE">
      <w:pPr>
        <w:rPr>
          <w:lang w:eastAsia="pl-PL"/>
        </w:rPr>
      </w:pPr>
      <w:r w:rsidRPr="0013572C">
        <w:t>Przedsięwzięcie</w:t>
      </w:r>
      <w:r w:rsidRPr="0013572C">
        <w:rPr>
          <w:lang w:eastAsia="pl-PL"/>
        </w:rPr>
        <w:t xml:space="preserve"> </w:t>
      </w:r>
      <w:r w:rsidRPr="0013572C">
        <w:rPr>
          <w:i/>
          <w:lang w:eastAsia="pl-PL"/>
        </w:rPr>
        <w:t>P.3.2. Podnoszenie kwalifikacji osób w niekorzystnej sytuacji</w:t>
      </w:r>
      <w:r w:rsidRPr="0013572C">
        <w:rPr>
          <w:lang w:eastAsia="pl-PL"/>
        </w:rPr>
        <w:t xml:space="preserve">. </w:t>
      </w:r>
      <w:r w:rsidR="00435B05" w:rsidRPr="0013572C">
        <w:rPr>
          <w:lang w:eastAsia="pl-PL"/>
        </w:rPr>
        <w:t>Rozwój gospodarczy wiąże się również z potrzebą rozwijania umiejętności i kompetencji pracowników. Brak formalnych kwalifikacji szczególnie dotyka młodych ludzi. Ukończenie szkoły lub uczelni to tylko początek ich zawodowej drogi. Często wchodzą na rynek pracy bez odpowiednich umiejętności i kwalifikacji. Wybór konkretnych szkoleń będzie oparty na aktualnych informacjach dostarczanych przez Powiatowy Urząd Pracy. LGD przewiduje, że organizacje pozarządowe z obszaru objętego LSR nie będą w stanie podjąć się tak czasochłonnego i kosztownego przedsięwzię</w:t>
      </w:r>
      <w:r w:rsidR="00A3078F" w:rsidRPr="0013572C">
        <w:rPr>
          <w:lang w:eastAsia="pl-PL"/>
        </w:rPr>
        <w:t>cia. Chociaż planowane są nabory</w:t>
      </w:r>
      <w:r w:rsidR="000C6EC7">
        <w:rPr>
          <w:lang w:eastAsia="pl-PL"/>
        </w:rPr>
        <w:t xml:space="preserve"> i </w:t>
      </w:r>
      <w:r w:rsidR="00435B05" w:rsidRPr="0013572C">
        <w:rPr>
          <w:lang w:eastAsia="pl-PL"/>
        </w:rPr>
        <w:lastRenderedPageBreak/>
        <w:t>próby znalezienia partnera społecznego do realizacji tego działania,</w:t>
      </w:r>
      <w:r w:rsidR="00A3078F" w:rsidRPr="0013572C">
        <w:rPr>
          <w:lang w:eastAsia="pl-PL"/>
        </w:rPr>
        <w:t xml:space="preserve"> jednak</w:t>
      </w:r>
      <w:r w:rsidR="00435B05" w:rsidRPr="0013572C">
        <w:rPr>
          <w:lang w:eastAsia="pl-PL"/>
        </w:rPr>
        <w:t xml:space="preserve"> doświadczenie LGD wskazuje, że Biuro LGD będzie musiało </w:t>
      </w:r>
      <w:r w:rsidR="00A3078F" w:rsidRPr="0013572C">
        <w:rPr>
          <w:lang w:eastAsia="pl-PL"/>
        </w:rPr>
        <w:t xml:space="preserve">samodzielnie </w:t>
      </w:r>
      <w:r w:rsidR="00435B05" w:rsidRPr="0013572C">
        <w:rPr>
          <w:lang w:eastAsia="pl-PL"/>
        </w:rPr>
        <w:t xml:space="preserve">podjąć się tego </w:t>
      </w:r>
      <w:r w:rsidR="00A3078F" w:rsidRPr="0013572C">
        <w:rPr>
          <w:lang w:eastAsia="pl-PL"/>
        </w:rPr>
        <w:t>zadania</w:t>
      </w:r>
      <w:r w:rsidR="00435B05" w:rsidRPr="0013572C">
        <w:rPr>
          <w:lang w:eastAsia="pl-PL"/>
        </w:rPr>
        <w:t>.</w:t>
      </w:r>
    </w:p>
    <w:p w14:paraId="2021CD23" w14:textId="57C43992" w:rsidR="00A3078F" w:rsidRPr="00A3078F" w:rsidRDefault="00A3078F" w:rsidP="00C21AD1">
      <w:pPr>
        <w:pStyle w:val="Nagwek2"/>
        <w:numPr>
          <w:ilvl w:val="1"/>
          <w:numId w:val="24"/>
        </w:numPr>
      </w:pPr>
      <w:bookmarkStart w:id="54" w:name="_Toc136257545"/>
      <w:bookmarkStart w:id="55" w:name="_Toc136904684"/>
      <w:bookmarkStart w:id="56" w:name="_Toc137020776"/>
      <w:r w:rsidRPr="00A3078F">
        <w:t>Cele z podziałem na źródła finansowania</w:t>
      </w:r>
      <w:bookmarkEnd w:id="54"/>
      <w:bookmarkEnd w:id="55"/>
      <w:bookmarkEnd w:id="56"/>
      <w:r w:rsidRPr="00A3078F">
        <w:t xml:space="preserve"> </w:t>
      </w:r>
    </w:p>
    <w:p w14:paraId="52806C20" w14:textId="6163ED7E" w:rsidR="001E4D73" w:rsidRPr="0013572C" w:rsidRDefault="00A3078F" w:rsidP="00A00FF0">
      <w:r w:rsidRPr="0013572C">
        <w:t>Z uwagi na konieczność opracowania jednofunduszowej Strategii wszystkie cele będą finansowane z funduszy EFRROW. Jednak założenia związane z możliwością wykorzystania funduszy EFS+ spowodowały, że cele zostały zaplanowane nieco szerzej, tak, by obejmować również zakresy FEM. LGD planuje więc rozszerzyć pole interwencji o działania z tych funduszy, ale tylko w zakresie, który wpisuje się w trzy zd</w:t>
      </w:r>
      <w:r w:rsidR="000C6EC7">
        <w:t>efiniowane cele LSR. Potrzeby i </w:t>
      </w:r>
      <w:r w:rsidRPr="0013572C">
        <w:t xml:space="preserve">oczekiwania społeczności co do wykorzystania funduszy FEM zostały opisane w podrozdziale 4.3. </w:t>
      </w:r>
    </w:p>
    <w:p w14:paraId="02AC7757" w14:textId="3DB1303F" w:rsidR="00A3078F" w:rsidRDefault="00A3078F" w:rsidP="00C21AD1">
      <w:pPr>
        <w:pStyle w:val="Nagwek2"/>
        <w:numPr>
          <w:ilvl w:val="1"/>
          <w:numId w:val="24"/>
        </w:numPr>
      </w:pPr>
      <w:bookmarkStart w:id="57" w:name="_Toc136257546"/>
      <w:bookmarkStart w:id="58" w:name="_Toc136904685"/>
      <w:bookmarkStart w:id="59" w:name="_Toc137020777"/>
      <w:r>
        <w:t>Wskaźniki przypisane do celów i przedsięwzięć</w:t>
      </w:r>
      <w:bookmarkEnd w:id="57"/>
      <w:bookmarkEnd w:id="58"/>
      <w:bookmarkEnd w:id="59"/>
    </w:p>
    <w:p w14:paraId="0FC97984" w14:textId="76A57FE3" w:rsidR="009A3056" w:rsidRDefault="00F65018" w:rsidP="00F65018">
      <w:r>
        <w:t xml:space="preserve">Opracowanie drzewa celów było podstawą do rozpoczęcia procesu ustalania wskaźników. Do każdego z celów zostały przypisane wskaźniki rezultatu. Miary wyników zostały przypisane do celów zgodnie z Katalogiem obowiązkowych wyników rezultatu PS WPR (do wyboru), który jest zawarty w załączniku nr I do rozporządzenia 2021/2115. Te miary odzwierciedlają zakres poszczególnych celów i umożliwią dokładną weryfikację postępów </w:t>
      </w:r>
      <w:r w:rsidR="009A3056">
        <w:br/>
      </w:r>
      <w:r>
        <w:t>w realizacji Strategii. Z kolei każdemu przedsięwzięciu przypisano konkretne wskaźniki produktu. Są one jednoznaczne i możliwe do zweryfikowania, a ich określenie przeprowadzono zgodnie z metodologią SMART. Metoda SMART została wykorzystana do precyzyjnego określenia wskaźników , które pozwolą zweryfikować osiągnięcie założonych celów. Określenie wskaźników jako SMART oznacza, że spełniają one pięć kluczowych cech. Słowo SMART jest akronimem, który wyraża, że każde działanie powinno być konkretne (</w:t>
      </w:r>
      <w:proofErr w:type="spellStart"/>
      <w:r>
        <w:t>specific</w:t>
      </w:r>
      <w:proofErr w:type="spellEnd"/>
      <w:r>
        <w:t>), mierzalne (</w:t>
      </w:r>
      <w:proofErr w:type="spellStart"/>
      <w:r>
        <w:t>measurable</w:t>
      </w:r>
      <w:proofErr w:type="spellEnd"/>
      <w:r>
        <w:t>), osiągalne (</w:t>
      </w:r>
      <w:proofErr w:type="spellStart"/>
      <w:r>
        <w:t>achievable</w:t>
      </w:r>
      <w:proofErr w:type="spellEnd"/>
      <w:r>
        <w:t>), istotne (</w:t>
      </w:r>
      <w:proofErr w:type="spellStart"/>
      <w:r>
        <w:t>relevant</w:t>
      </w:r>
      <w:proofErr w:type="spellEnd"/>
      <w:r>
        <w:t>) oraz określone w czasie (</w:t>
      </w:r>
      <w:proofErr w:type="spellStart"/>
      <w:r>
        <w:t>time-bound</w:t>
      </w:r>
      <w:proofErr w:type="spellEnd"/>
      <w:r>
        <w:t xml:space="preserve">). </w:t>
      </w:r>
    </w:p>
    <w:p w14:paraId="594969ED" w14:textId="53A7803C" w:rsidR="00F65018" w:rsidRDefault="00F65018" w:rsidP="00F65018">
      <w:r>
        <w:t>W poniższych tabelach przedstawiono zarówno wskaźniki rezultatu przypisane do celów, jak i wskaźniki produktu przypisane do przedsięwzięć.</w:t>
      </w:r>
    </w:p>
    <w:p w14:paraId="7071936B" w14:textId="77777777" w:rsidR="00F65018" w:rsidRDefault="00F65018" w:rsidP="004D17DC">
      <w:pPr>
        <w:pStyle w:val="Nagwek3"/>
      </w:pPr>
      <w:bookmarkStart w:id="60" w:name="_Toc136904564"/>
      <w:bookmarkStart w:id="61" w:name="_Toc137020975"/>
      <w:r>
        <w:t>Wskaźniki celu I (C.1.)</w:t>
      </w:r>
      <w:bookmarkEnd w:id="60"/>
      <w:bookmarkEnd w:id="61"/>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230"/>
        <w:gridCol w:w="2554"/>
        <w:gridCol w:w="1415"/>
        <w:gridCol w:w="889"/>
        <w:gridCol w:w="1055"/>
        <w:gridCol w:w="372"/>
        <w:gridCol w:w="1506"/>
      </w:tblGrid>
      <w:tr w:rsidR="00F65018" w:rsidRPr="00146C21" w14:paraId="381AF6A3" w14:textId="77777777" w:rsidTr="00BC3C6D">
        <w:trPr>
          <w:trHeight w:val="838"/>
        </w:trPr>
        <w:tc>
          <w:tcPr>
            <w:tcW w:w="2038" w:type="dxa"/>
            <w:shd w:val="clear" w:color="auto" w:fill="9CC2E5" w:themeFill="accent1" w:themeFillTint="99"/>
            <w:vAlign w:val="center"/>
          </w:tcPr>
          <w:p w14:paraId="50316668" w14:textId="77777777" w:rsidR="00F65018" w:rsidRPr="00146C21" w:rsidRDefault="00F65018" w:rsidP="006309D5">
            <w:pPr>
              <w:rPr>
                <w:lang w:eastAsia="pl-PL"/>
              </w:rPr>
            </w:pPr>
            <w:r w:rsidRPr="00146C21">
              <w:rPr>
                <w:lang w:eastAsia="pl-PL"/>
              </w:rPr>
              <w:t>Cel I</w:t>
            </w:r>
          </w:p>
        </w:tc>
        <w:tc>
          <w:tcPr>
            <w:tcW w:w="8021" w:type="dxa"/>
            <w:gridSpan w:val="7"/>
            <w:shd w:val="clear" w:color="auto" w:fill="9CC2E5" w:themeFill="accent1" w:themeFillTint="99"/>
            <w:vAlign w:val="center"/>
          </w:tcPr>
          <w:p w14:paraId="12328B69" w14:textId="4BEAC4E9" w:rsidR="00F65018" w:rsidRPr="00146C21" w:rsidRDefault="00F65018" w:rsidP="006309D5">
            <w:pPr>
              <w:rPr>
                <w:rFonts w:eastAsia="Times New Roman"/>
                <w:lang w:eastAsia="pl-PL"/>
              </w:rPr>
            </w:pPr>
            <w:r w:rsidRPr="00F65018">
              <w:t>C1. Budowanie potencjału turystycznego obszaru LGD</w:t>
            </w:r>
          </w:p>
        </w:tc>
      </w:tr>
      <w:tr w:rsidR="00F65018" w:rsidRPr="00146C21" w14:paraId="6757A794" w14:textId="77777777" w:rsidTr="00BC3C6D">
        <w:tc>
          <w:tcPr>
            <w:tcW w:w="4822" w:type="dxa"/>
            <w:gridSpan w:val="3"/>
            <w:shd w:val="clear" w:color="auto" w:fill="DEEAF6" w:themeFill="accent1" w:themeFillTint="33"/>
          </w:tcPr>
          <w:p w14:paraId="7D74AD98" w14:textId="77777777" w:rsidR="00F65018" w:rsidRPr="00146C21" w:rsidRDefault="00F65018" w:rsidP="006309D5">
            <w:pPr>
              <w:rPr>
                <w:rFonts w:eastAsia="Times New Roman"/>
                <w:bCs/>
                <w:lang w:eastAsia="pl-PL"/>
              </w:rPr>
            </w:pPr>
            <w:r w:rsidRPr="00146C21">
              <w:t>Wskaźniki rezultatu dla celów szczegółowych</w:t>
            </w:r>
          </w:p>
        </w:tc>
        <w:tc>
          <w:tcPr>
            <w:tcW w:w="2304" w:type="dxa"/>
            <w:gridSpan w:val="2"/>
            <w:shd w:val="clear" w:color="auto" w:fill="DEEAF6" w:themeFill="accent1" w:themeFillTint="33"/>
          </w:tcPr>
          <w:p w14:paraId="00348D05" w14:textId="77777777" w:rsidR="00F65018" w:rsidRPr="00146C21" w:rsidRDefault="00F65018" w:rsidP="006309D5">
            <w:pPr>
              <w:rPr>
                <w:rFonts w:eastAsia="Times New Roman"/>
                <w:bCs/>
                <w:lang w:eastAsia="pl-PL"/>
              </w:rPr>
            </w:pPr>
            <w:r w:rsidRPr="00146C21">
              <w:t>Jednostka miary</w:t>
            </w:r>
          </w:p>
        </w:tc>
        <w:tc>
          <w:tcPr>
            <w:tcW w:w="1427" w:type="dxa"/>
            <w:gridSpan w:val="2"/>
            <w:shd w:val="clear" w:color="auto" w:fill="DEEAF6" w:themeFill="accent1" w:themeFillTint="33"/>
          </w:tcPr>
          <w:p w14:paraId="7B12A266" w14:textId="77777777" w:rsidR="00F65018" w:rsidRPr="00146C21" w:rsidRDefault="00F65018" w:rsidP="006309D5">
            <w:pPr>
              <w:rPr>
                <w:lang w:eastAsia="pl-PL"/>
              </w:rPr>
            </w:pPr>
            <w:r w:rsidRPr="00146C21">
              <w:rPr>
                <w:lang w:eastAsia="pl-PL"/>
              </w:rPr>
              <w:t>Wartość do osiągnięcia na 2029 rok</w:t>
            </w:r>
          </w:p>
        </w:tc>
        <w:tc>
          <w:tcPr>
            <w:tcW w:w="1506" w:type="dxa"/>
            <w:shd w:val="clear" w:color="auto" w:fill="DEEAF6" w:themeFill="accent1" w:themeFillTint="33"/>
          </w:tcPr>
          <w:p w14:paraId="14ED1BFE" w14:textId="77777777" w:rsidR="00F65018" w:rsidRPr="00146C21" w:rsidRDefault="00F65018" w:rsidP="006309D5">
            <w:pPr>
              <w:rPr>
                <w:rFonts w:eastAsia="Times New Roman"/>
                <w:bCs/>
                <w:lang w:eastAsia="pl-PL"/>
              </w:rPr>
            </w:pPr>
            <w:r w:rsidRPr="00146C21">
              <w:t>Budżet w euro</w:t>
            </w:r>
          </w:p>
        </w:tc>
      </w:tr>
      <w:tr w:rsidR="003B7E47" w:rsidRPr="00146C21" w14:paraId="76C078BE" w14:textId="77777777" w:rsidTr="006309D5">
        <w:tc>
          <w:tcPr>
            <w:tcW w:w="4822" w:type="dxa"/>
            <w:gridSpan w:val="3"/>
            <w:shd w:val="clear" w:color="auto" w:fill="auto"/>
          </w:tcPr>
          <w:p w14:paraId="28C4BD79" w14:textId="77777777" w:rsidR="003B7E47" w:rsidRPr="00146C21" w:rsidRDefault="003B7E47" w:rsidP="006309D5">
            <w:pPr>
              <w:rPr>
                <w:rFonts w:eastAsia="Times New Roman"/>
                <w:b/>
                <w:bCs/>
                <w:lang w:eastAsia="pl-PL"/>
              </w:rPr>
            </w:pPr>
            <w:r w:rsidRPr="00146C21">
              <w:rPr>
                <w:b/>
              </w:rPr>
              <w:t>R.</w:t>
            </w:r>
            <w:r w:rsidRPr="00146C21">
              <w:rPr>
                <w:b/>
                <w:u w:val="single"/>
              </w:rPr>
              <w:t>41PR</w:t>
            </w:r>
            <w:r w:rsidRPr="00146C21">
              <w:rPr>
                <w:b/>
              </w:rPr>
              <w:t xml:space="preserve"> Łączenie obszarów wiejskich w Europie:</w:t>
            </w:r>
            <w:r w:rsidRPr="00146C21">
              <w:t xml:space="preserve"> odsetek ludności wiejskiej korzystającej z lepszego dostępu do usług i infrastruktury dzięki wsparciu z WPR.</w:t>
            </w:r>
          </w:p>
        </w:tc>
        <w:tc>
          <w:tcPr>
            <w:tcW w:w="2304" w:type="dxa"/>
            <w:gridSpan w:val="2"/>
            <w:shd w:val="clear" w:color="auto" w:fill="auto"/>
          </w:tcPr>
          <w:p w14:paraId="1EA5833B" w14:textId="77777777" w:rsidR="003B7E47" w:rsidRPr="00146C21" w:rsidRDefault="003B7E47" w:rsidP="006309D5">
            <w:pPr>
              <w:rPr>
                <w:rFonts w:eastAsia="Times New Roman"/>
                <w:bCs/>
                <w:lang w:eastAsia="pl-PL"/>
              </w:rPr>
            </w:pPr>
            <w:r w:rsidRPr="00146C21">
              <w:t>liczba osób</w:t>
            </w:r>
          </w:p>
        </w:tc>
        <w:tc>
          <w:tcPr>
            <w:tcW w:w="1427" w:type="dxa"/>
            <w:gridSpan w:val="2"/>
            <w:shd w:val="clear" w:color="auto" w:fill="auto"/>
          </w:tcPr>
          <w:p w14:paraId="4EA831B8" w14:textId="77777777" w:rsidR="003B7E47" w:rsidRPr="00146C21" w:rsidRDefault="003B7E47" w:rsidP="006309D5">
            <w:pPr>
              <w:rPr>
                <w:lang w:eastAsia="pl-PL"/>
              </w:rPr>
            </w:pPr>
            <w:r w:rsidRPr="00146C21">
              <w:rPr>
                <w:lang w:eastAsia="pl-PL"/>
              </w:rPr>
              <w:t>1000</w:t>
            </w:r>
          </w:p>
        </w:tc>
        <w:tc>
          <w:tcPr>
            <w:tcW w:w="1506" w:type="dxa"/>
            <w:vMerge w:val="restart"/>
            <w:shd w:val="clear" w:color="auto" w:fill="auto"/>
          </w:tcPr>
          <w:p w14:paraId="25883E08" w14:textId="3CA21E55" w:rsidR="003B7E47" w:rsidRPr="00146C21" w:rsidRDefault="003B7E47" w:rsidP="006309D5">
            <w:pPr>
              <w:rPr>
                <w:lang w:eastAsia="pl-PL"/>
              </w:rPr>
            </w:pPr>
            <w:r>
              <w:rPr>
                <w:lang w:eastAsia="pl-PL"/>
              </w:rPr>
              <w:t>415</w:t>
            </w:r>
            <w:r w:rsidRPr="00146C21">
              <w:rPr>
                <w:lang w:eastAsia="pl-PL"/>
              </w:rPr>
              <w:t xml:space="preserve"> 000</w:t>
            </w:r>
          </w:p>
        </w:tc>
      </w:tr>
      <w:tr w:rsidR="003B7E47" w:rsidRPr="00146C21" w14:paraId="5F2780E8" w14:textId="77777777" w:rsidTr="006309D5">
        <w:tc>
          <w:tcPr>
            <w:tcW w:w="4822" w:type="dxa"/>
            <w:gridSpan w:val="3"/>
            <w:shd w:val="clear" w:color="auto" w:fill="auto"/>
          </w:tcPr>
          <w:p w14:paraId="29948129" w14:textId="2730520E" w:rsidR="003B7E47" w:rsidRPr="00146C21" w:rsidRDefault="003B7E47" w:rsidP="003B7E47">
            <w:pPr>
              <w:rPr>
                <w:b/>
              </w:rPr>
            </w:pPr>
            <w:r w:rsidRPr="003B7E47">
              <w:rPr>
                <w:b/>
              </w:rPr>
              <w:t xml:space="preserve">R.37 </w:t>
            </w:r>
            <w:r w:rsidRPr="003B7E47">
              <w:rPr>
                <w:b/>
                <w:u w:val="single"/>
              </w:rPr>
              <w:t>Wzrost</w:t>
            </w:r>
            <w:r w:rsidRPr="003B7E47">
              <w:rPr>
                <w:b/>
              </w:rPr>
              <w:t xml:space="preserve"> gospodarczy i zatrudnienie na obszarach wiejskich:</w:t>
            </w:r>
            <w:r w:rsidRPr="00146C21">
              <w:t xml:space="preserve"> nowe miejsca pracy objęte wsparciem w ramach projektów WPR.</w:t>
            </w:r>
          </w:p>
        </w:tc>
        <w:tc>
          <w:tcPr>
            <w:tcW w:w="2304" w:type="dxa"/>
            <w:gridSpan w:val="2"/>
            <w:shd w:val="clear" w:color="auto" w:fill="auto"/>
          </w:tcPr>
          <w:p w14:paraId="412BBC30" w14:textId="03C8A5ED" w:rsidR="003B7E47" w:rsidRPr="00146C21" w:rsidRDefault="003B7E47" w:rsidP="003B7E47">
            <w:r w:rsidRPr="00146C21">
              <w:t>Liczba utworzonych miejsc pracy</w:t>
            </w:r>
          </w:p>
        </w:tc>
        <w:tc>
          <w:tcPr>
            <w:tcW w:w="1427" w:type="dxa"/>
            <w:gridSpan w:val="2"/>
            <w:shd w:val="clear" w:color="auto" w:fill="auto"/>
          </w:tcPr>
          <w:p w14:paraId="45DF636A" w14:textId="1B84E5FB" w:rsidR="003B7E47" w:rsidRPr="00146C21" w:rsidRDefault="003B7E47" w:rsidP="003B7E47">
            <w:pPr>
              <w:rPr>
                <w:lang w:eastAsia="pl-PL"/>
              </w:rPr>
            </w:pPr>
            <w:r>
              <w:rPr>
                <w:lang w:eastAsia="pl-PL"/>
              </w:rPr>
              <w:t>4</w:t>
            </w:r>
          </w:p>
        </w:tc>
        <w:tc>
          <w:tcPr>
            <w:tcW w:w="1506" w:type="dxa"/>
            <w:vMerge/>
            <w:shd w:val="clear" w:color="auto" w:fill="auto"/>
          </w:tcPr>
          <w:p w14:paraId="25F5BB84" w14:textId="77777777" w:rsidR="003B7E47" w:rsidRDefault="003B7E47" w:rsidP="003B7E47">
            <w:pPr>
              <w:rPr>
                <w:lang w:eastAsia="pl-PL"/>
              </w:rPr>
            </w:pPr>
          </w:p>
        </w:tc>
      </w:tr>
      <w:tr w:rsidR="00F65018" w:rsidRPr="00146C21" w14:paraId="56EF733D" w14:textId="77777777" w:rsidTr="00BC3C6D">
        <w:tblPrEx>
          <w:tblCellMar>
            <w:left w:w="70" w:type="dxa"/>
            <w:right w:w="70" w:type="dxa"/>
          </w:tblCellMar>
        </w:tblPrEx>
        <w:trPr>
          <w:trHeight w:val="1085"/>
        </w:trPr>
        <w:tc>
          <w:tcPr>
            <w:tcW w:w="2268" w:type="dxa"/>
            <w:gridSpan w:val="2"/>
            <w:shd w:val="clear" w:color="auto" w:fill="A8D08D" w:themeFill="accent6" w:themeFillTint="99"/>
            <w:vAlign w:val="center"/>
          </w:tcPr>
          <w:p w14:paraId="50E507EF" w14:textId="77777777" w:rsidR="00F65018" w:rsidRPr="00146C21" w:rsidRDefault="00F65018" w:rsidP="006309D5">
            <w:pPr>
              <w:rPr>
                <w:lang w:eastAsia="pl-PL"/>
              </w:rPr>
            </w:pPr>
            <w:r w:rsidRPr="00146C21">
              <w:rPr>
                <w:lang w:eastAsia="pl-PL"/>
              </w:rPr>
              <w:t>Przedsięwzięcie</w:t>
            </w:r>
          </w:p>
        </w:tc>
        <w:tc>
          <w:tcPr>
            <w:tcW w:w="3969" w:type="dxa"/>
            <w:gridSpan w:val="2"/>
            <w:shd w:val="clear" w:color="auto" w:fill="A8D08D" w:themeFill="accent6" w:themeFillTint="99"/>
            <w:vAlign w:val="center"/>
          </w:tcPr>
          <w:p w14:paraId="7D6E3FDA" w14:textId="77777777" w:rsidR="00F65018" w:rsidRPr="00146C21" w:rsidRDefault="00F65018" w:rsidP="006309D5">
            <w:pPr>
              <w:rPr>
                <w:lang w:eastAsia="pl-PL"/>
              </w:rPr>
            </w:pPr>
            <w:r w:rsidRPr="00146C21">
              <w:rPr>
                <w:lang w:eastAsia="pl-PL"/>
              </w:rPr>
              <w:t>Wskaźnik produktu</w:t>
            </w:r>
          </w:p>
        </w:tc>
        <w:tc>
          <w:tcPr>
            <w:tcW w:w="1944" w:type="dxa"/>
            <w:gridSpan w:val="2"/>
            <w:shd w:val="clear" w:color="auto" w:fill="A8D08D" w:themeFill="accent6" w:themeFillTint="99"/>
            <w:vAlign w:val="center"/>
          </w:tcPr>
          <w:p w14:paraId="09947AD8" w14:textId="77777777" w:rsidR="00F65018" w:rsidRPr="00146C21" w:rsidRDefault="00F65018" w:rsidP="006309D5">
            <w:pPr>
              <w:rPr>
                <w:lang w:eastAsia="pl-PL"/>
              </w:rPr>
            </w:pPr>
            <w:r w:rsidRPr="00146C21">
              <w:rPr>
                <w:lang w:eastAsia="pl-PL"/>
              </w:rPr>
              <w:t>Jednostka miary</w:t>
            </w:r>
          </w:p>
        </w:tc>
        <w:tc>
          <w:tcPr>
            <w:tcW w:w="1878" w:type="dxa"/>
            <w:gridSpan w:val="2"/>
            <w:shd w:val="clear" w:color="auto" w:fill="A8D08D" w:themeFill="accent6" w:themeFillTint="99"/>
            <w:vAlign w:val="center"/>
          </w:tcPr>
          <w:p w14:paraId="203972A2" w14:textId="77777777" w:rsidR="00F65018" w:rsidRPr="00146C21" w:rsidRDefault="00F65018" w:rsidP="006309D5">
            <w:pPr>
              <w:rPr>
                <w:lang w:eastAsia="pl-PL"/>
              </w:rPr>
            </w:pPr>
            <w:r w:rsidRPr="00146C21">
              <w:rPr>
                <w:lang w:eastAsia="pl-PL"/>
              </w:rPr>
              <w:t>Wartość wskaźnika produktu</w:t>
            </w:r>
          </w:p>
        </w:tc>
      </w:tr>
      <w:tr w:rsidR="00BC3C6D" w:rsidRPr="00146C21" w14:paraId="733F8926" w14:textId="77777777" w:rsidTr="00BC3C6D">
        <w:tblPrEx>
          <w:tblCellMar>
            <w:left w:w="70" w:type="dxa"/>
            <w:right w:w="70" w:type="dxa"/>
          </w:tblCellMar>
        </w:tblPrEx>
        <w:trPr>
          <w:trHeight w:val="1085"/>
        </w:trPr>
        <w:tc>
          <w:tcPr>
            <w:tcW w:w="2268" w:type="dxa"/>
            <w:gridSpan w:val="2"/>
            <w:shd w:val="clear" w:color="auto" w:fill="E2EFD9" w:themeFill="accent6" w:themeFillTint="33"/>
            <w:vAlign w:val="center"/>
          </w:tcPr>
          <w:p w14:paraId="3B24C274" w14:textId="7333F044" w:rsidR="00BC3C6D" w:rsidRPr="00146C21" w:rsidRDefault="00BC3C6D" w:rsidP="00BC3C6D">
            <w:pPr>
              <w:jc w:val="left"/>
              <w:rPr>
                <w:rFonts w:eastAsia="Times New Roman"/>
              </w:rPr>
            </w:pPr>
            <w:r w:rsidRPr="00BC3C6D">
              <w:t>P.1.1. W</w:t>
            </w:r>
            <w:r w:rsidR="00E57C5E">
              <w:t>s</w:t>
            </w:r>
            <w:r w:rsidRPr="00BC3C6D">
              <w:t>parcie rozwoju turystyki na obszarze LGD</w:t>
            </w:r>
          </w:p>
        </w:tc>
        <w:tc>
          <w:tcPr>
            <w:tcW w:w="3969" w:type="dxa"/>
            <w:gridSpan w:val="2"/>
            <w:shd w:val="clear" w:color="auto" w:fill="auto"/>
            <w:vAlign w:val="center"/>
          </w:tcPr>
          <w:p w14:paraId="0C44A713" w14:textId="39453094" w:rsidR="00BC3C6D" w:rsidRPr="00146C21" w:rsidRDefault="00BC3C6D" w:rsidP="00BC3C6D">
            <w:pPr>
              <w:jc w:val="left"/>
              <w:rPr>
                <w:rFonts w:eastAsia="Times New Roman"/>
              </w:rPr>
            </w:pPr>
            <w:r w:rsidRPr="00146C21">
              <w:t>Wskaźnik produktu: liczba zrealizowanych operacji polegających na utworzeniu lub rozwoju istniejącego przedsiębiorstwa</w:t>
            </w:r>
          </w:p>
        </w:tc>
        <w:tc>
          <w:tcPr>
            <w:tcW w:w="1944" w:type="dxa"/>
            <w:gridSpan w:val="2"/>
            <w:vAlign w:val="center"/>
          </w:tcPr>
          <w:p w14:paraId="40CA2997" w14:textId="2E655D9B" w:rsidR="00BC3C6D" w:rsidRPr="00146C21" w:rsidRDefault="00BC3C6D" w:rsidP="00BC3C6D">
            <w:pPr>
              <w:rPr>
                <w:lang w:eastAsia="pl-PL"/>
              </w:rPr>
            </w:pPr>
            <w:r w:rsidRPr="00146C21">
              <w:rPr>
                <w:lang w:eastAsia="pl-PL"/>
              </w:rPr>
              <w:t>sztuka</w:t>
            </w:r>
          </w:p>
        </w:tc>
        <w:tc>
          <w:tcPr>
            <w:tcW w:w="1878" w:type="dxa"/>
            <w:gridSpan w:val="2"/>
            <w:vAlign w:val="center"/>
          </w:tcPr>
          <w:p w14:paraId="26AA6DB5" w14:textId="01C4D3DC" w:rsidR="00BC3C6D" w:rsidRPr="00146C21" w:rsidRDefault="00BC3C6D" w:rsidP="00BC3C6D">
            <w:pPr>
              <w:rPr>
                <w:lang w:eastAsia="pl-PL"/>
              </w:rPr>
            </w:pPr>
            <w:r w:rsidRPr="00146C21">
              <w:rPr>
                <w:lang w:eastAsia="pl-PL"/>
              </w:rPr>
              <w:t>4</w:t>
            </w:r>
          </w:p>
        </w:tc>
      </w:tr>
      <w:tr w:rsidR="00BC3C6D" w:rsidRPr="00146C21" w14:paraId="245A0088" w14:textId="77777777" w:rsidTr="00BC3C6D">
        <w:tblPrEx>
          <w:tblCellMar>
            <w:left w:w="70" w:type="dxa"/>
            <w:right w:w="70" w:type="dxa"/>
          </w:tblCellMar>
        </w:tblPrEx>
        <w:trPr>
          <w:trHeight w:val="967"/>
        </w:trPr>
        <w:tc>
          <w:tcPr>
            <w:tcW w:w="2268" w:type="dxa"/>
            <w:gridSpan w:val="2"/>
            <w:shd w:val="clear" w:color="auto" w:fill="E2EFD9" w:themeFill="accent6" w:themeFillTint="33"/>
            <w:vAlign w:val="center"/>
          </w:tcPr>
          <w:p w14:paraId="7A610F18" w14:textId="7F9F8F56" w:rsidR="00BC3C6D" w:rsidRPr="00146C21" w:rsidRDefault="00BC3C6D" w:rsidP="00BC3C6D">
            <w:pPr>
              <w:jc w:val="left"/>
            </w:pPr>
            <w:r w:rsidRPr="00BC3C6D">
              <w:lastRenderedPageBreak/>
              <w:t>P.1.2. Rozwój infrastruktury turystycznej</w:t>
            </w:r>
          </w:p>
        </w:tc>
        <w:tc>
          <w:tcPr>
            <w:tcW w:w="3969" w:type="dxa"/>
            <w:gridSpan w:val="2"/>
            <w:shd w:val="clear" w:color="auto" w:fill="auto"/>
            <w:vAlign w:val="center"/>
          </w:tcPr>
          <w:p w14:paraId="788CFFEE" w14:textId="7CE16388" w:rsidR="00BC3C6D" w:rsidRPr="00146C21" w:rsidRDefault="00BC3C6D" w:rsidP="00BC3C6D">
            <w:pPr>
              <w:jc w:val="left"/>
            </w:pPr>
            <w:r w:rsidRPr="00146C21">
              <w:t>Wskaźnik produktu: liczba nowych lub zmodernizowanych obiektów infrastruktury turystycznej</w:t>
            </w:r>
          </w:p>
        </w:tc>
        <w:tc>
          <w:tcPr>
            <w:tcW w:w="1944" w:type="dxa"/>
            <w:gridSpan w:val="2"/>
            <w:vAlign w:val="center"/>
          </w:tcPr>
          <w:p w14:paraId="5443432C" w14:textId="6DB4559C" w:rsidR="00BC3C6D" w:rsidRPr="00146C21" w:rsidRDefault="00BC3C6D" w:rsidP="00BC3C6D">
            <w:pPr>
              <w:rPr>
                <w:lang w:eastAsia="pl-PL"/>
              </w:rPr>
            </w:pPr>
            <w:r w:rsidRPr="00146C21">
              <w:rPr>
                <w:lang w:eastAsia="pl-PL"/>
              </w:rPr>
              <w:t>sztuka</w:t>
            </w:r>
          </w:p>
        </w:tc>
        <w:tc>
          <w:tcPr>
            <w:tcW w:w="1878" w:type="dxa"/>
            <w:gridSpan w:val="2"/>
            <w:vAlign w:val="center"/>
          </w:tcPr>
          <w:p w14:paraId="3374D69C" w14:textId="29A05FA8" w:rsidR="00BC3C6D" w:rsidRPr="00146C21" w:rsidRDefault="00BC3C6D" w:rsidP="00BC3C6D">
            <w:pPr>
              <w:rPr>
                <w:lang w:eastAsia="pl-PL"/>
              </w:rPr>
            </w:pPr>
            <w:r>
              <w:rPr>
                <w:lang w:eastAsia="pl-PL"/>
              </w:rPr>
              <w:t>2</w:t>
            </w:r>
          </w:p>
        </w:tc>
      </w:tr>
      <w:tr w:rsidR="00F65018" w:rsidRPr="00146C21" w14:paraId="60D6E468" w14:textId="77777777" w:rsidTr="00BC3C6D">
        <w:tblPrEx>
          <w:tblCellMar>
            <w:left w:w="70" w:type="dxa"/>
            <w:right w:w="70" w:type="dxa"/>
          </w:tblCellMar>
        </w:tblPrEx>
        <w:trPr>
          <w:trHeight w:val="1265"/>
        </w:trPr>
        <w:tc>
          <w:tcPr>
            <w:tcW w:w="2268" w:type="dxa"/>
            <w:gridSpan w:val="2"/>
            <w:shd w:val="clear" w:color="auto" w:fill="E2EFD9" w:themeFill="accent6" w:themeFillTint="33"/>
            <w:vAlign w:val="center"/>
            <w:hideMark/>
          </w:tcPr>
          <w:p w14:paraId="48E545A1" w14:textId="1094405F" w:rsidR="00F65018" w:rsidRPr="00146C21" w:rsidRDefault="00BC3C6D" w:rsidP="00BC3C6D">
            <w:pPr>
              <w:jc w:val="left"/>
            </w:pPr>
            <w:r w:rsidRPr="00BC3C6D">
              <w:t>P.1.3. Wsparcie dla rozwoju dziedzictwa lokalnego</w:t>
            </w:r>
          </w:p>
        </w:tc>
        <w:tc>
          <w:tcPr>
            <w:tcW w:w="3969" w:type="dxa"/>
            <w:gridSpan w:val="2"/>
            <w:shd w:val="clear" w:color="auto" w:fill="auto"/>
            <w:vAlign w:val="center"/>
            <w:hideMark/>
          </w:tcPr>
          <w:p w14:paraId="1EACFF91" w14:textId="77777777" w:rsidR="00F65018" w:rsidRPr="00146C21" w:rsidRDefault="00F65018" w:rsidP="00BC3C6D">
            <w:pPr>
              <w:jc w:val="left"/>
            </w:pPr>
            <w:r w:rsidRPr="00146C21">
              <w:t>Wskaźnik produktu:  Liczba zrealizowanych operacji obejmujących działania mające na celu szerzenie lokalnej kultury i dziedzictwa lokalnego</w:t>
            </w:r>
          </w:p>
        </w:tc>
        <w:tc>
          <w:tcPr>
            <w:tcW w:w="1944" w:type="dxa"/>
            <w:gridSpan w:val="2"/>
            <w:vAlign w:val="center"/>
          </w:tcPr>
          <w:p w14:paraId="6DD51B7D" w14:textId="77777777" w:rsidR="00F65018" w:rsidRPr="00146C21" w:rsidRDefault="00F65018" w:rsidP="006309D5">
            <w:pPr>
              <w:rPr>
                <w:lang w:eastAsia="pl-PL"/>
              </w:rPr>
            </w:pPr>
            <w:r w:rsidRPr="00146C21">
              <w:rPr>
                <w:lang w:eastAsia="pl-PL"/>
              </w:rPr>
              <w:t>sztuka</w:t>
            </w:r>
          </w:p>
        </w:tc>
        <w:tc>
          <w:tcPr>
            <w:tcW w:w="1878" w:type="dxa"/>
            <w:gridSpan w:val="2"/>
            <w:vAlign w:val="center"/>
          </w:tcPr>
          <w:p w14:paraId="238C84FF" w14:textId="0E2778C8" w:rsidR="00F65018" w:rsidRPr="00146C21" w:rsidRDefault="00BC3C6D" w:rsidP="006309D5">
            <w:pPr>
              <w:rPr>
                <w:lang w:eastAsia="pl-PL"/>
              </w:rPr>
            </w:pPr>
            <w:r>
              <w:rPr>
                <w:lang w:eastAsia="pl-PL"/>
              </w:rPr>
              <w:t>3</w:t>
            </w:r>
          </w:p>
        </w:tc>
      </w:tr>
      <w:tr w:rsidR="00F65018" w:rsidRPr="00146C21" w14:paraId="65A8D5FE" w14:textId="77777777" w:rsidTr="00BC3C6D">
        <w:tblPrEx>
          <w:tblCellMar>
            <w:left w:w="70" w:type="dxa"/>
            <w:right w:w="70" w:type="dxa"/>
          </w:tblCellMar>
        </w:tblPrEx>
        <w:trPr>
          <w:trHeight w:val="1265"/>
        </w:trPr>
        <w:tc>
          <w:tcPr>
            <w:tcW w:w="2268" w:type="dxa"/>
            <w:gridSpan w:val="2"/>
            <w:shd w:val="clear" w:color="auto" w:fill="E2EFD9" w:themeFill="accent6" w:themeFillTint="33"/>
            <w:vAlign w:val="center"/>
          </w:tcPr>
          <w:p w14:paraId="2F054558" w14:textId="77777777" w:rsidR="00F65018" w:rsidRPr="00146C21" w:rsidRDefault="00F65018" w:rsidP="00BC3C6D">
            <w:pPr>
              <w:jc w:val="left"/>
            </w:pPr>
            <w:r w:rsidRPr="00146C21">
              <w:t>P.1.4. Poszukiwanie produktu lokalnego i jego promocja</w:t>
            </w:r>
          </w:p>
        </w:tc>
        <w:tc>
          <w:tcPr>
            <w:tcW w:w="3969" w:type="dxa"/>
            <w:gridSpan w:val="2"/>
            <w:shd w:val="clear" w:color="auto" w:fill="auto"/>
            <w:vAlign w:val="center"/>
          </w:tcPr>
          <w:p w14:paraId="78421975" w14:textId="77777777" w:rsidR="00F65018" w:rsidRPr="00146C21" w:rsidRDefault="00F65018" w:rsidP="00BC3C6D">
            <w:pPr>
              <w:jc w:val="left"/>
            </w:pPr>
            <w:r w:rsidRPr="00146C21">
              <w:t>Wskaźnik produktu: Liczba zrealizowanych projektów partnerskich</w:t>
            </w:r>
          </w:p>
        </w:tc>
        <w:tc>
          <w:tcPr>
            <w:tcW w:w="1944" w:type="dxa"/>
            <w:gridSpan w:val="2"/>
            <w:vAlign w:val="center"/>
          </w:tcPr>
          <w:p w14:paraId="1AD78B34" w14:textId="77777777" w:rsidR="00F65018" w:rsidRPr="00146C21" w:rsidRDefault="00F65018" w:rsidP="006309D5">
            <w:pPr>
              <w:rPr>
                <w:lang w:eastAsia="pl-PL"/>
              </w:rPr>
            </w:pPr>
            <w:r w:rsidRPr="00146C21">
              <w:rPr>
                <w:lang w:eastAsia="pl-PL"/>
              </w:rPr>
              <w:t>sztuka</w:t>
            </w:r>
          </w:p>
        </w:tc>
        <w:tc>
          <w:tcPr>
            <w:tcW w:w="1878" w:type="dxa"/>
            <w:gridSpan w:val="2"/>
            <w:vAlign w:val="center"/>
          </w:tcPr>
          <w:p w14:paraId="5A03FA5E" w14:textId="77777777" w:rsidR="00F65018" w:rsidRPr="00146C21" w:rsidRDefault="00F65018" w:rsidP="006309D5">
            <w:pPr>
              <w:rPr>
                <w:lang w:eastAsia="pl-PL"/>
              </w:rPr>
            </w:pPr>
            <w:r w:rsidRPr="00146C21">
              <w:rPr>
                <w:lang w:eastAsia="pl-PL"/>
              </w:rPr>
              <w:t>1</w:t>
            </w:r>
          </w:p>
        </w:tc>
      </w:tr>
      <w:tr w:rsidR="00F65018" w:rsidRPr="00146C21" w14:paraId="02AE001F" w14:textId="77777777" w:rsidTr="00BC3C6D">
        <w:tblPrEx>
          <w:tblCellMar>
            <w:left w:w="70" w:type="dxa"/>
            <w:right w:w="70" w:type="dxa"/>
          </w:tblCellMar>
        </w:tblPrEx>
        <w:trPr>
          <w:trHeight w:val="1265"/>
        </w:trPr>
        <w:tc>
          <w:tcPr>
            <w:tcW w:w="2268" w:type="dxa"/>
            <w:gridSpan w:val="2"/>
            <w:shd w:val="clear" w:color="auto" w:fill="E2EFD9" w:themeFill="accent6" w:themeFillTint="33"/>
            <w:vAlign w:val="center"/>
          </w:tcPr>
          <w:p w14:paraId="1926560E" w14:textId="77777777" w:rsidR="00F65018" w:rsidRPr="00146C21" w:rsidRDefault="00F65018" w:rsidP="00BC3C6D">
            <w:pPr>
              <w:jc w:val="left"/>
            </w:pPr>
            <w:r w:rsidRPr="00146C21">
              <w:t>P.1.5. Promowanie produktów lokalnych</w:t>
            </w:r>
          </w:p>
        </w:tc>
        <w:tc>
          <w:tcPr>
            <w:tcW w:w="3969" w:type="dxa"/>
            <w:gridSpan w:val="2"/>
            <w:shd w:val="clear" w:color="auto" w:fill="auto"/>
            <w:vAlign w:val="center"/>
          </w:tcPr>
          <w:p w14:paraId="6EC01653" w14:textId="77777777" w:rsidR="00F65018" w:rsidRPr="00146C21" w:rsidRDefault="00F65018" w:rsidP="00BC3C6D">
            <w:pPr>
              <w:jc w:val="left"/>
            </w:pPr>
            <w:r w:rsidRPr="00146C21">
              <w:t>Wskaźnik produktu: Liczba zrealizowanych projektów partnerskich</w:t>
            </w:r>
          </w:p>
        </w:tc>
        <w:tc>
          <w:tcPr>
            <w:tcW w:w="1944" w:type="dxa"/>
            <w:gridSpan w:val="2"/>
            <w:vAlign w:val="center"/>
          </w:tcPr>
          <w:p w14:paraId="5A2553AE" w14:textId="77777777" w:rsidR="00F65018" w:rsidRPr="00146C21" w:rsidRDefault="00F65018" w:rsidP="006309D5">
            <w:pPr>
              <w:rPr>
                <w:lang w:eastAsia="pl-PL"/>
              </w:rPr>
            </w:pPr>
            <w:r w:rsidRPr="00146C21">
              <w:rPr>
                <w:lang w:eastAsia="pl-PL"/>
              </w:rPr>
              <w:t>sztuka</w:t>
            </w:r>
          </w:p>
        </w:tc>
        <w:tc>
          <w:tcPr>
            <w:tcW w:w="1878" w:type="dxa"/>
            <w:gridSpan w:val="2"/>
            <w:vAlign w:val="center"/>
          </w:tcPr>
          <w:p w14:paraId="650818D8" w14:textId="77777777" w:rsidR="00F65018" w:rsidRPr="00146C21" w:rsidRDefault="00F65018" w:rsidP="006309D5">
            <w:pPr>
              <w:rPr>
                <w:lang w:eastAsia="pl-PL"/>
              </w:rPr>
            </w:pPr>
            <w:r w:rsidRPr="00146C21">
              <w:rPr>
                <w:lang w:eastAsia="pl-PL"/>
              </w:rPr>
              <w:t>1</w:t>
            </w:r>
          </w:p>
        </w:tc>
      </w:tr>
    </w:tbl>
    <w:p w14:paraId="68475D15" w14:textId="77777777" w:rsidR="00F65018" w:rsidRDefault="00F65018" w:rsidP="00F65018"/>
    <w:p w14:paraId="337754B6" w14:textId="77777777" w:rsidR="009A3056" w:rsidRPr="00146C21" w:rsidRDefault="009A3056" w:rsidP="00F65018"/>
    <w:p w14:paraId="14CAD4D6" w14:textId="77777777" w:rsidR="00F65018" w:rsidRDefault="00F65018" w:rsidP="004D17DC">
      <w:pPr>
        <w:pStyle w:val="Nagwek3"/>
      </w:pPr>
      <w:bookmarkStart w:id="62" w:name="_Toc136904565"/>
      <w:bookmarkStart w:id="63" w:name="_Toc137020976"/>
      <w:r>
        <w:t>Wskaźniki celu II (C.2.)</w:t>
      </w:r>
      <w:bookmarkEnd w:id="62"/>
      <w:bookmarkEnd w:id="63"/>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371"/>
        <w:gridCol w:w="2362"/>
        <w:gridCol w:w="1465"/>
        <w:gridCol w:w="895"/>
        <w:gridCol w:w="1049"/>
        <w:gridCol w:w="373"/>
        <w:gridCol w:w="1500"/>
      </w:tblGrid>
      <w:tr w:rsidR="00F65018" w:rsidRPr="00146C21" w14:paraId="644993D5" w14:textId="77777777" w:rsidTr="00BC3C6D">
        <w:trPr>
          <w:trHeight w:val="953"/>
        </w:trPr>
        <w:tc>
          <w:tcPr>
            <w:tcW w:w="2039" w:type="dxa"/>
            <w:shd w:val="clear" w:color="auto" w:fill="9CC2E5" w:themeFill="accent1" w:themeFillTint="99"/>
            <w:vAlign w:val="center"/>
          </w:tcPr>
          <w:p w14:paraId="4453D6EE" w14:textId="77777777" w:rsidR="00F65018" w:rsidRPr="00146C21" w:rsidRDefault="00F65018" w:rsidP="006309D5">
            <w:pPr>
              <w:rPr>
                <w:lang w:eastAsia="pl-PL"/>
              </w:rPr>
            </w:pPr>
            <w:r w:rsidRPr="00146C21">
              <w:rPr>
                <w:lang w:eastAsia="pl-PL"/>
              </w:rPr>
              <w:t>Cel II</w:t>
            </w:r>
          </w:p>
        </w:tc>
        <w:tc>
          <w:tcPr>
            <w:tcW w:w="8015" w:type="dxa"/>
            <w:gridSpan w:val="7"/>
            <w:shd w:val="clear" w:color="auto" w:fill="9CC2E5" w:themeFill="accent1" w:themeFillTint="99"/>
            <w:vAlign w:val="center"/>
          </w:tcPr>
          <w:p w14:paraId="5F694359" w14:textId="75DC064F" w:rsidR="00F65018" w:rsidRPr="00146C21" w:rsidRDefault="00BC3C6D" w:rsidP="006309D5">
            <w:pPr>
              <w:rPr>
                <w:lang w:eastAsia="pl-PL"/>
              </w:rPr>
            </w:pPr>
            <w:r w:rsidRPr="00BC3C6D">
              <w:rPr>
                <w:lang w:eastAsia="pl-PL"/>
              </w:rPr>
              <w:t>C2. Wzmacnianie kapitału społecznego obszaru LGD</w:t>
            </w:r>
          </w:p>
        </w:tc>
      </w:tr>
      <w:tr w:rsidR="00F65018" w:rsidRPr="00146C21" w14:paraId="68A967B5" w14:textId="77777777" w:rsidTr="00BC3C6D">
        <w:tc>
          <w:tcPr>
            <w:tcW w:w="4772" w:type="dxa"/>
            <w:gridSpan w:val="3"/>
            <w:shd w:val="clear" w:color="auto" w:fill="DEEAF6" w:themeFill="accent1" w:themeFillTint="33"/>
          </w:tcPr>
          <w:p w14:paraId="75B93ECC" w14:textId="77777777" w:rsidR="00F65018" w:rsidRPr="00146C21" w:rsidRDefault="00F65018" w:rsidP="006309D5">
            <w:pPr>
              <w:rPr>
                <w:rFonts w:eastAsia="Times New Roman"/>
                <w:bCs/>
                <w:lang w:eastAsia="pl-PL"/>
              </w:rPr>
            </w:pPr>
            <w:r w:rsidRPr="00146C21">
              <w:t>Wskaźniki rezultatu dla celów szczegółowych</w:t>
            </w:r>
          </w:p>
        </w:tc>
        <w:tc>
          <w:tcPr>
            <w:tcW w:w="2360" w:type="dxa"/>
            <w:gridSpan w:val="2"/>
            <w:shd w:val="clear" w:color="auto" w:fill="DEEAF6" w:themeFill="accent1" w:themeFillTint="33"/>
          </w:tcPr>
          <w:p w14:paraId="5EAB11F1" w14:textId="77777777" w:rsidR="00F65018" w:rsidRPr="00146C21" w:rsidRDefault="00F65018" w:rsidP="006309D5">
            <w:pPr>
              <w:rPr>
                <w:rFonts w:eastAsia="Times New Roman"/>
                <w:bCs/>
                <w:lang w:eastAsia="pl-PL"/>
              </w:rPr>
            </w:pPr>
            <w:r w:rsidRPr="00146C21">
              <w:t>Jednostka miary</w:t>
            </w:r>
          </w:p>
        </w:tc>
        <w:tc>
          <w:tcPr>
            <w:tcW w:w="1422" w:type="dxa"/>
            <w:gridSpan w:val="2"/>
            <w:shd w:val="clear" w:color="auto" w:fill="DEEAF6" w:themeFill="accent1" w:themeFillTint="33"/>
          </w:tcPr>
          <w:p w14:paraId="63DC31E0" w14:textId="77777777" w:rsidR="00F65018" w:rsidRPr="00146C21" w:rsidRDefault="00F65018" w:rsidP="006309D5">
            <w:pPr>
              <w:rPr>
                <w:lang w:eastAsia="pl-PL"/>
              </w:rPr>
            </w:pPr>
            <w:r w:rsidRPr="00146C21">
              <w:rPr>
                <w:lang w:eastAsia="pl-PL"/>
              </w:rPr>
              <w:t>Wartość do osiągnięcia do 2029 rok</w:t>
            </w:r>
          </w:p>
        </w:tc>
        <w:tc>
          <w:tcPr>
            <w:tcW w:w="1500" w:type="dxa"/>
            <w:shd w:val="clear" w:color="auto" w:fill="DEEAF6" w:themeFill="accent1" w:themeFillTint="33"/>
          </w:tcPr>
          <w:p w14:paraId="11724AB9" w14:textId="77777777" w:rsidR="00F65018" w:rsidRPr="00146C21" w:rsidRDefault="00F65018" w:rsidP="006309D5">
            <w:pPr>
              <w:rPr>
                <w:rFonts w:eastAsia="Times New Roman"/>
                <w:bCs/>
                <w:lang w:eastAsia="pl-PL"/>
              </w:rPr>
            </w:pPr>
            <w:r w:rsidRPr="00146C21">
              <w:t>Budżet w euro</w:t>
            </w:r>
          </w:p>
        </w:tc>
      </w:tr>
      <w:tr w:rsidR="00B74666" w:rsidRPr="00146C21" w14:paraId="07B743FA" w14:textId="77777777" w:rsidTr="006309D5">
        <w:tc>
          <w:tcPr>
            <w:tcW w:w="4772" w:type="dxa"/>
            <w:gridSpan w:val="3"/>
            <w:shd w:val="clear" w:color="auto" w:fill="auto"/>
          </w:tcPr>
          <w:p w14:paraId="17B6DFB8" w14:textId="61BFF2DF" w:rsidR="00B74666" w:rsidRPr="00146C21" w:rsidRDefault="00B74666" w:rsidP="00B74666">
            <w:pPr>
              <w:rPr>
                <w:b/>
                <w:u w:val="single"/>
              </w:rPr>
            </w:pPr>
            <w:r w:rsidRPr="00146C21">
              <w:rPr>
                <w:b/>
              </w:rPr>
              <w:t>R.</w:t>
            </w:r>
            <w:r w:rsidRPr="00146C21">
              <w:rPr>
                <w:b/>
                <w:u w:val="single"/>
              </w:rPr>
              <w:t>41PR</w:t>
            </w:r>
            <w:r w:rsidRPr="00146C21">
              <w:rPr>
                <w:b/>
              </w:rPr>
              <w:t xml:space="preserve"> Łączenie obszarów wiejskich w Europie:</w:t>
            </w:r>
            <w:r w:rsidRPr="00146C21">
              <w:t xml:space="preserve"> odsetek ludności wiejskiej korzystającej z lepszego dostępu do usług i infrastruktury dzięki wsparciu z WPR.</w:t>
            </w:r>
          </w:p>
        </w:tc>
        <w:tc>
          <w:tcPr>
            <w:tcW w:w="2360" w:type="dxa"/>
            <w:gridSpan w:val="2"/>
            <w:shd w:val="clear" w:color="auto" w:fill="auto"/>
          </w:tcPr>
          <w:p w14:paraId="5DB14113" w14:textId="1BD53539" w:rsidR="00B74666" w:rsidRPr="00146C21" w:rsidRDefault="00B74666" w:rsidP="00B74666">
            <w:r w:rsidRPr="00146C21">
              <w:t>liczba osób</w:t>
            </w:r>
          </w:p>
        </w:tc>
        <w:tc>
          <w:tcPr>
            <w:tcW w:w="1422" w:type="dxa"/>
            <w:gridSpan w:val="2"/>
            <w:shd w:val="clear" w:color="auto" w:fill="auto"/>
          </w:tcPr>
          <w:p w14:paraId="741A6EAF" w14:textId="5D6787DF" w:rsidR="00B74666" w:rsidRPr="00146C21" w:rsidRDefault="00B74666" w:rsidP="00B74666">
            <w:pPr>
              <w:rPr>
                <w:lang w:eastAsia="pl-PL"/>
              </w:rPr>
            </w:pPr>
            <w:r w:rsidRPr="00146C21">
              <w:rPr>
                <w:lang w:eastAsia="pl-PL"/>
              </w:rPr>
              <w:t>1000</w:t>
            </w:r>
          </w:p>
        </w:tc>
        <w:tc>
          <w:tcPr>
            <w:tcW w:w="1500" w:type="dxa"/>
            <w:vMerge w:val="restart"/>
            <w:shd w:val="clear" w:color="auto" w:fill="auto"/>
          </w:tcPr>
          <w:p w14:paraId="35152849" w14:textId="154D3816" w:rsidR="00B74666" w:rsidRDefault="00B74666" w:rsidP="006309D5">
            <w:pPr>
              <w:rPr>
                <w:lang w:eastAsia="pl-PL"/>
              </w:rPr>
            </w:pPr>
            <w:r>
              <w:rPr>
                <w:lang w:eastAsia="pl-PL"/>
              </w:rPr>
              <w:t>1 685 000</w:t>
            </w:r>
          </w:p>
        </w:tc>
      </w:tr>
      <w:tr w:rsidR="00B74666" w:rsidRPr="00146C21" w14:paraId="773FA744" w14:textId="77777777" w:rsidTr="006309D5">
        <w:tc>
          <w:tcPr>
            <w:tcW w:w="4772" w:type="dxa"/>
            <w:gridSpan w:val="3"/>
            <w:shd w:val="clear" w:color="auto" w:fill="auto"/>
          </w:tcPr>
          <w:p w14:paraId="45FC760D" w14:textId="77777777" w:rsidR="00B74666" w:rsidRPr="00146C21" w:rsidRDefault="00B74666" w:rsidP="006309D5">
            <w:pPr>
              <w:rPr>
                <w:rFonts w:eastAsia="Times New Roman"/>
                <w:b/>
                <w:bCs/>
                <w:lang w:eastAsia="pl-PL"/>
              </w:rPr>
            </w:pPr>
            <w:r w:rsidRPr="00146C21">
              <w:rPr>
                <w:b/>
                <w:u w:val="single"/>
              </w:rPr>
              <w:t>R.42 Promowanie włączenia społecznego:</w:t>
            </w:r>
            <w:r w:rsidRPr="00146C21">
              <w:t xml:space="preserve"> liczba osób objętych wspieranymi projektami włączenia społecznego.</w:t>
            </w:r>
          </w:p>
        </w:tc>
        <w:tc>
          <w:tcPr>
            <w:tcW w:w="2360" w:type="dxa"/>
            <w:gridSpan w:val="2"/>
            <w:shd w:val="clear" w:color="auto" w:fill="auto"/>
          </w:tcPr>
          <w:p w14:paraId="0149AEC3" w14:textId="77777777" w:rsidR="00B74666" w:rsidRPr="00146C21" w:rsidRDefault="00B74666" w:rsidP="006309D5">
            <w:pPr>
              <w:rPr>
                <w:rFonts w:eastAsia="Times New Roman"/>
                <w:bCs/>
                <w:lang w:eastAsia="pl-PL"/>
              </w:rPr>
            </w:pPr>
            <w:r w:rsidRPr="00146C21">
              <w:t>liczba osób</w:t>
            </w:r>
          </w:p>
        </w:tc>
        <w:tc>
          <w:tcPr>
            <w:tcW w:w="1422" w:type="dxa"/>
            <w:gridSpan w:val="2"/>
            <w:shd w:val="clear" w:color="auto" w:fill="auto"/>
          </w:tcPr>
          <w:p w14:paraId="02C220BF" w14:textId="77777777" w:rsidR="00B74666" w:rsidRPr="00146C21" w:rsidRDefault="00B74666" w:rsidP="006309D5">
            <w:pPr>
              <w:rPr>
                <w:lang w:eastAsia="pl-PL"/>
              </w:rPr>
            </w:pPr>
            <w:r w:rsidRPr="00146C21">
              <w:rPr>
                <w:lang w:eastAsia="pl-PL"/>
              </w:rPr>
              <w:t>400</w:t>
            </w:r>
          </w:p>
        </w:tc>
        <w:tc>
          <w:tcPr>
            <w:tcW w:w="1500" w:type="dxa"/>
            <w:vMerge/>
            <w:shd w:val="clear" w:color="auto" w:fill="auto"/>
          </w:tcPr>
          <w:p w14:paraId="6C6EF1D0" w14:textId="2F16B5E7" w:rsidR="00B74666" w:rsidRPr="00146C21" w:rsidRDefault="00B74666" w:rsidP="006309D5">
            <w:pPr>
              <w:rPr>
                <w:lang w:eastAsia="pl-PL"/>
              </w:rPr>
            </w:pPr>
          </w:p>
        </w:tc>
      </w:tr>
      <w:tr w:rsidR="00B74666" w:rsidRPr="00146C21" w14:paraId="795738C6" w14:textId="77777777" w:rsidTr="006309D5">
        <w:tc>
          <w:tcPr>
            <w:tcW w:w="4772" w:type="dxa"/>
            <w:gridSpan w:val="3"/>
            <w:shd w:val="clear" w:color="auto" w:fill="auto"/>
          </w:tcPr>
          <w:p w14:paraId="6000C02E" w14:textId="77777777" w:rsidR="00B74666" w:rsidRPr="00662884" w:rsidRDefault="00B74666" w:rsidP="006309D5">
            <w:pPr>
              <w:rPr>
                <w:rFonts w:eastAsia="Times New Roman"/>
                <w:bCs/>
                <w:strike/>
                <w:color w:val="EE0000"/>
                <w:lang w:eastAsia="pl-PL"/>
              </w:rPr>
            </w:pPr>
            <w:r w:rsidRPr="00662884">
              <w:rPr>
                <w:b/>
                <w:strike/>
                <w:color w:val="EE0000"/>
              </w:rPr>
              <w:t xml:space="preserve">R.40 </w:t>
            </w:r>
            <w:r w:rsidRPr="00662884">
              <w:rPr>
                <w:b/>
                <w:strike/>
                <w:color w:val="EE0000"/>
                <w:u w:val="single"/>
              </w:rPr>
              <w:t>Inteligentna</w:t>
            </w:r>
            <w:r w:rsidRPr="00662884">
              <w:rPr>
                <w:b/>
                <w:strike/>
                <w:color w:val="EE0000"/>
              </w:rPr>
              <w:t xml:space="preserve"> przemiana gospodarki wiejskiej</w:t>
            </w:r>
            <w:r w:rsidRPr="00662884">
              <w:rPr>
                <w:strike/>
                <w:color w:val="EE0000"/>
              </w:rPr>
              <w:t>: liczba wspieranych strategii inteligentnych wsi.</w:t>
            </w:r>
          </w:p>
        </w:tc>
        <w:tc>
          <w:tcPr>
            <w:tcW w:w="2360" w:type="dxa"/>
            <w:gridSpan w:val="2"/>
            <w:shd w:val="clear" w:color="auto" w:fill="auto"/>
          </w:tcPr>
          <w:p w14:paraId="17D994E2" w14:textId="77777777" w:rsidR="00B74666" w:rsidRPr="00662884" w:rsidRDefault="00B74666" w:rsidP="006309D5">
            <w:pPr>
              <w:rPr>
                <w:rFonts w:eastAsia="Times New Roman"/>
                <w:bCs/>
                <w:strike/>
                <w:color w:val="EE0000"/>
                <w:lang w:eastAsia="pl-PL"/>
              </w:rPr>
            </w:pPr>
            <w:r w:rsidRPr="00662884">
              <w:rPr>
                <w:strike/>
                <w:color w:val="EE0000"/>
              </w:rPr>
              <w:t>Liczba strategii</w:t>
            </w:r>
          </w:p>
        </w:tc>
        <w:tc>
          <w:tcPr>
            <w:tcW w:w="1422" w:type="dxa"/>
            <w:gridSpan w:val="2"/>
            <w:shd w:val="clear" w:color="auto" w:fill="auto"/>
          </w:tcPr>
          <w:p w14:paraId="1131525C" w14:textId="77777777" w:rsidR="00B74666" w:rsidRPr="00662884" w:rsidRDefault="00B74666" w:rsidP="006309D5">
            <w:pPr>
              <w:rPr>
                <w:strike/>
                <w:color w:val="EE0000"/>
                <w:lang w:eastAsia="pl-PL"/>
              </w:rPr>
            </w:pPr>
            <w:r w:rsidRPr="00662884">
              <w:rPr>
                <w:strike/>
                <w:color w:val="EE0000"/>
                <w:lang w:eastAsia="pl-PL"/>
              </w:rPr>
              <w:t>12</w:t>
            </w:r>
          </w:p>
        </w:tc>
        <w:tc>
          <w:tcPr>
            <w:tcW w:w="1500" w:type="dxa"/>
            <w:vMerge/>
            <w:shd w:val="clear" w:color="auto" w:fill="auto"/>
          </w:tcPr>
          <w:p w14:paraId="2C314600" w14:textId="77777777" w:rsidR="00B74666" w:rsidRPr="00146C21" w:rsidRDefault="00B74666" w:rsidP="006309D5">
            <w:pPr>
              <w:rPr>
                <w:lang w:eastAsia="pl-PL"/>
              </w:rPr>
            </w:pPr>
          </w:p>
        </w:tc>
      </w:tr>
      <w:tr w:rsidR="00F65018" w:rsidRPr="00146C21" w14:paraId="620F230E" w14:textId="77777777" w:rsidTr="00BC3C6D">
        <w:tblPrEx>
          <w:tblCellMar>
            <w:left w:w="70" w:type="dxa"/>
            <w:right w:w="70" w:type="dxa"/>
          </w:tblCellMar>
        </w:tblPrEx>
        <w:trPr>
          <w:trHeight w:val="1085"/>
        </w:trPr>
        <w:tc>
          <w:tcPr>
            <w:tcW w:w="2410" w:type="dxa"/>
            <w:gridSpan w:val="2"/>
            <w:shd w:val="clear" w:color="auto" w:fill="A8D08D" w:themeFill="accent6" w:themeFillTint="99"/>
            <w:vAlign w:val="center"/>
          </w:tcPr>
          <w:p w14:paraId="222A0EC6" w14:textId="77777777" w:rsidR="00F65018" w:rsidRPr="00146C21" w:rsidRDefault="00F65018" w:rsidP="006309D5">
            <w:pPr>
              <w:rPr>
                <w:lang w:eastAsia="pl-PL"/>
              </w:rPr>
            </w:pPr>
            <w:r w:rsidRPr="00146C21">
              <w:rPr>
                <w:lang w:eastAsia="pl-PL"/>
              </w:rPr>
              <w:t>Przedsięwzięcie</w:t>
            </w:r>
          </w:p>
        </w:tc>
        <w:tc>
          <w:tcPr>
            <w:tcW w:w="3827" w:type="dxa"/>
            <w:gridSpan w:val="2"/>
            <w:shd w:val="clear" w:color="auto" w:fill="A8D08D" w:themeFill="accent6" w:themeFillTint="99"/>
            <w:vAlign w:val="center"/>
          </w:tcPr>
          <w:p w14:paraId="42858BBC" w14:textId="77777777" w:rsidR="00F65018" w:rsidRPr="00146C21" w:rsidRDefault="00F65018" w:rsidP="006309D5">
            <w:pPr>
              <w:rPr>
                <w:lang w:eastAsia="pl-PL"/>
              </w:rPr>
            </w:pPr>
            <w:r w:rsidRPr="00146C21">
              <w:rPr>
                <w:lang w:eastAsia="pl-PL"/>
              </w:rPr>
              <w:t>Wskaźnik produktu</w:t>
            </w:r>
          </w:p>
        </w:tc>
        <w:tc>
          <w:tcPr>
            <w:tcW w:w="1944" w:type="dxa"/>
            <w:gridSpan w:val="2"/>
            <w:shd w:val="clear" w:color="auto" w:fill="A8D08D" w:themeFill="accent6" w:themeFillTint="99"/>
            <w:vAlign w:val="center"/>
          </w:tcPr>
          <w:p w14:paraId="184E81EB" w14:textId="77777777" w:rsidR="00F65018" w:rsidRPr="00146C21" w:rsidRDefault="00F65018" w:rsidP="006309D5">
            <w:pPr>
              <w:rPr>
                <w:lang w:eastAsia="pl-PL"/>
              </w:rPr>
            </w:pPr>
            <w:r w:rsidRPr="00146C21">
              <w:rPr>
                <w:lang w:eastAsia="pl-PL"/>
              </w:rPr>
              <w:t>Jednostka miary</w:t>
            </w:r>
          </w:p>
        </w:tc>
        <w:tc>
          <w:tcPr>
            <w:tcW w:w="1873" w:type="dxa"/>
            <w:gridSpan w:val="2"/>
            <w:shd w:val="clear" w:color="auto" w:fill="A8D08D" w:themeFill="accent6" w:themeFillTint="99"/>
            <w:vAlign w:val="center"/>
          </w:tcPr>
          <w:p w14:paraId="16DAC6F3" w14:textId="77777777" w:rsidR="00F65018" w:rsidRPr="00146C21" w:rsidRDefault="00F65018" w:rsidP="006309D5">
            <w:pPr>
              <w:rPr>
                <w:lang w:eastAsia="pl-PL"/>
              </w:rPr>
            </w:pPr>
            <w:r w:rsidRPr="00146C21">
              <w:rPr>
                <w:lang w:eastAsia="pl-PL"/>
              </w:rPr>
              <w:t>Wartość wskaźnika produktu</w:t>
            </w:r>
          </w:p>
        </w:tc>
      </w:tr>
      <w:tr w:rsidR="00F65018" w:rsidRPr="00146C21" w14:paraId="2457BA75" w14:textId="77777777" w:rsidTr="00BC3C6D">
        <w:tblPrEx>
          <w:tblCellMar>
            <w:left w:w="70" w:type="dxa"/>
            <w:right w:w="70" w:type="dxa"/>
          </w:tblCellMar>
        </w:tblPrEx>
        <w:trPr>
          <w:trHeight w:val="805"/>
        </w:trPr>
        <w:tc>
          <w:tcPr>
            <w:tcW w:w="2410" w:type="dxa"/>
            <w:gridSpan w:val="2"/>
            <w:shd w:val="clear" w:color="auto" w:fill="E2EFD9" w:themeFill="accent6" w:themeFillTint="33"/>
            <w:vAlign w:val="bottom"/>
            <w:hideMark/>
          </w:tcPr>
          <w:p w14:paraId="79C0B490" w14:textId="58AAA9DA" w:rsidR="00F65018" w:rsidRPr="00146C21" w:rsidRDefault="00BC3C6D" w:rsidP="00BC3C6D">
            <w:pPr>
              <w:jc w:val="left"/>
              <w:rPr>
                <w:rFonts w:eastAsia="Times New Roman"/>
              </w:rPr>
            </w:pPr>
            <w:r w:rsidRPr="00BC3C6D">
              <w:t>P.2.1. Integracja młodych mieszkańców</w:t>
            </w:r>
          </w:p>
        </w:tc>
        <w:tc>
          <w:tcPr>
            <w:tcW w:w="3827" w:type="dxa"/>
            <w:gridSpan w:val="2"/>
            <w:shd w:val="clear" w:color="auto" w:fill="auto"/>
            <w:vAlign w:val="center"/>
            <w:hideMark/>
          </w:tcPr>
          <w:p w14:paraId="70DBE867" w14:textId="77777777" w:rsidR="00F65018" w:rsidRPr="00146C21" w:rsidRDefault="00F65018" w:rsidP="00BC3C6D">
            <w:pPr>
              <w:jc w:val="left"/>
              <w:rPr>
                <w:rFonts w:eastAsia="Times New Roman"/>
              </w:rPr>
            </w:pPr>
            <w:r w:rsidRPr="00146C21">
              <w:t xml:space="preserve">Wskaźnik produktu: Liczba spotkań / wydarzeń adresowanych do mieszkańców </w:t>
            </w:r>
          </w:p>
        </w:tc>
        <w:tc>
          <w:tcPr>
            <w:tcW w:w="1944" w:type="dxa"/>
            <w:gridSpan w:val="2"/>
            <w:vAlign w:val="center"/>
          </w:tcPr>
          <w:p w14:paraId="3F6FAD6E" w14:textId="77777777" w:rsidR="00F65018" w:rsidRPr="00146C21" w:rsidRDefault="00F65018" w:rsidP="006309D5">
            <w:pPr>
              <w:rPr>
                <w:lang w:eastAsia="pl-PL"/>
              </w:rPr>
            </w:pPr>
            <w:r w:rsidRPr="00146C21">
              <w:rPr>
                <w:lang w:eastAsia="pl-PL"/>
              </w:rPr>
              <w:t>sztuka</w:t>
            </w:r>
          </w:p>
        </w:tc>
        <w:tc>
          <w:tcPr>
            <w:tcW w:w="1873" w:type="dxa"/>
            <w:gridSpan w:val="2"/>
            <w:vAlign w:val="center"/>
          </w:tcPr>
          <w:p w14:paraId="3A5D3219" w14:textId="4D123CB9" w:rsidR="00F65018" w:rsidRPr="00146C21" w:rsidRDefault="00F65018" w:rsidP="006309D5">
            <w:pPr>
              <w:rPr>
                <w:lang w:eastAsia="pl-PL"/>
              </w:rPr>
            </w:pPr>
            <w:r w:rsidRPr="00146C21">
              <w:rPr>
                <w:lang w:eastAsia="pl-PL"/>
              </w:rPr>
              <w:t>1</w:t>
            </w:r>
            <w:r w:rsidR="00BC3C6D">
              <w:rPr>
                <w:lang w:eastAsia="pl-PL"/>
              </w:rPr>
              <w:t>0</w:t>
            </w:r>
          </w:p>
        </w:tc>
      </w:tr>
      <w:tr w:rsidR="00BC3C6D" w:rsidRPr="00146C21" w14:paraId="47B48641" w14:textId="77777777" w:rsidTr="00BC3C6D">
        <w:tblPrEx>
          <w:tblCellMar>
            <w:left w:w="70" w:type="dxa"/>
            <w:right w:w="70" w:type="dxa"/>
          </w:tblCellMar>
        </w:tblPrEx>
        <w:trPr>
          <w:trHeight w:val="1129"/>
        </w:trPr>
        <w:tc>
          <w:tcPr>
            <w:tcW w:w="2410" w:type="dxa"/>
            <w:gridSpan w:val="2"/>
            <w:shd w:val="clear" w:color="auto" w:fill="E2EFD9" w:themeFill="accent6" w:themeFillTint="33"/>
            <w:vAlign w:val="bottom"/>
          </w:tcPr>
          <w:p w14:paraId="504EB7E3" w14:textId="26846E49" w:rsidR="00BC3C6D" w:rsidRPr="00146C21" w:rsidRDefault="00BC3C6D" w:rsidP="00BC3C6D">
            <w:pPr>
              <w:jc w:val="left"/>
            </w:pPr>
            <w:r w:rsidRPr="00BC3C6D">
              <w:lastRenderedPageBreak/>
              <w:t>P.2.2. Integracja seniorów</w:t>
            </w:r>
          </w:p>
        </w:tc>
        <w:tc>
          <w:tcPr>
            <w:tcW w:w="3827" w:type="dxa"/>
            <w:gridSpan w:val="2"/>
            <w:shd w:val="clear" w:color="auto" w:fill="auto"/>
            <w:vAlign w:val="center"/>
          </w:tcPr>
          <w:p w14:paraId="76F163CA" w14:textId="68F736AA" w:rsidR="00BC3C6D" w:rsidRPr="00146C21" w:rsidRDefault="00BC3C6D" w:rsidP="00BC3C6D">
            <w:pPr>
              <w:jc w:val="left"/>
            </w:pPr>
            <w:r w:rsidRPr="00146C21">
              <w:t>Wskaźnik produktu: Liczba spotkań / wydarzeń adresowanych do mieszkańców</w:t>
            </w:r>
          </w:p>
        </w:tc>
        <w:tc>
          <w:tcPr>
            <w:tcW w:w="1944" w:type="dxa"/>
            <w:gridSpan w:val="2"/>
            <w:vAlign w:val="center"/>
          </w:tcPr>
          <w:p w14:paraId="258E44E7" w14:textId="6EF90440" w:rsidR="00BC3C6D" w:rsidRPr="00146C21" w:rsidRDefault="00BC3C6D" w:rsidP="006309D5">
            <w:pPr>
              <w:rPr>
                <w:lang w:eastAsia="pl-PL"/>
              </w:rPr>
            </w:pPr>
            <w:r>
              <w:rPr>
                <w:lang w:eastAsia="pl-PL"/>
              </w:rPr>
              <w:t>sztuka</w:t>
            </w:r>
          </w:p>
        </w:tc>
        <w:tc>
          <w:tcPr>
            <w:tcW w:w="1873" w:type="dxa"/>
            <w:gridSpan w:val="2"/>
            <w:vAlign w:val="center"/>
          </w:tcPr>
          <w:p w14:paraId="5DF629F5" w14:textId="4FB061F8" w:rsidR="00BC3C6D" w:rsidRPr="00146C21" w:rsidRDefault="00BC3C6D" w:rsidP="006309D5">
            <w:pPr>
              <w:rPr>
                <w:lang w:eastAsia="pl-PL"/>
              </w:rPr>
            </w:pPr>
            <w:r>
              <w:rPr>
                <w:lang w:eastAsia="pl-PL"/>
              </w:rPr>
              <w:t>12</w:t>
            </w:r>
          </w:p>
        </w:tc>
      </w:tr>
      <w:tr w:rsidR="00F65018" w:rsidRPr="00146C21" w14:paraId="6905310F" w14:textId="77777777" w:rsidTr="00BC3C6D">
        <w:tblPrEx>
          <w:tblCellMar>
            <w:left w:w="70" w:type="dxa"/>
            <w:right w:w="70" w:type="dxa"/>
          </w:tblCellMar>
        </w:tblPrEx>
        <w:trPr>
          <w:trHeight w:val="1129"/>
        </w:trPr>
        <w:tc>
          <w:tcPr>
            <w:tcW w:w="2410" w:type="dxa"/>
            <w:gridSpan w:val="2"/>
            <w:shd w:val="clear" w:color="auto" w:fill="E2EFD9" w:themeFill="accent6" w:themeFillTint="33"/>
            <w:vAlign w:val="bottom"/>
            <w:hideMark/>
          </w:tcPr>
          <w:p w14:paraId="5498D805" w14:textId="379466ED" w:rsidR="00F65018" w:rsidRPr="00146C21" w:rsidRDefault="00F65018" w:rsidP="00BC3C6D">
            <w:pPr>
              <w:jc w:val="left"/>
            </w:pPr>
            <w:r w:rsidRPr="00146C21">
              <w:t>P.2.</w:t>
            </w:r>
            <w:r w:rsidR="00BC3C6D">
              <w:t>3</w:t>
            </w:r>
            <w:r w:rsidRPr="00146C21">
              <w:t>. Srebrna gospodarka</w:t>
            </w:r>
          </w:p>
        </w:tc>
        <w:tc>
          <w:tcPr>
            <w:tcW w:w="3827" w:type="dxa"/>
            <w:gridSpan w:val="2"/>
            <w:shd w:val="clear" w:color="auto" w:fill="auto"/>
            <w:vAlign w:val="center"/>
            <w:hideMark/>
          </w:tcPr>
          <w:p w14:paraId="06A41688" w14:textId="77777777" w:rsidR="00F65018" w:rsidRPr="00146C21" w:rsidRDefault="00F65018" w:rsidP="00BC3C6D">
            <w:pPr>
              <w:jc w:val="left"/>
            </w:pPr>
            <w:r w:rsidRPr="00146C21">
              <w:t>Wskaźnik produktu: Liczba zrealizowanych projektów partnerskich</w:t>
            </w:r>
          </w:p>
        </w:tc>
        <w:tc>
          <w:tcPr>
            <w:tcW w:w="1944" w:type="dxa"/>
            <w:gridSpan w:val="2"/>
            <w:vAlign w:val="center"/>
          </w:tcPr>
          <w:p w14:paraId="6001034C" w14:textId="77777777" w:rsidR="00F65018" w:rsidRPr="00146C21" w:rsidRDefault="00F65018" w:rsidP="006309D5">
            <w:pPr>
              <w:rPr>
                <w:lang w:eastAsia="pl-PL"/>
              </w:rPr>
            </w:pPr>
            <w:r w:rsidRPr="00146C21">
              <w:rPr>
                <w:lang w:eastAsia="pl-PL"/>
              </w:rPr>
              <w:t>sztuka</w:t>
            </w:r>
          </w:p>
        </w:tc>
        <w:tc>
          <w:tcPr>
            <w:tcW w:w="1873" w:type="dxa"/>
            <w:gridSpan w:val="2"/>
            <w:vAlign w:val="center"/>
          </w:tcPr>
          <w:p w14:paraId="21E854AD" w14:textId="77777777" w:rsidR="00F65018" w:rsidRPr="00146C21" w:rsidRDefault="00F65018" w:rsidP="006309D5">
            <w:pPr>
              <w:rPr>
                <w:lang w:eastAsia="pl-PL"/>
              </w:rPr>
            </w:pPr>
            <w:r w:rsidRPr="00146C21">
              <w:rPr>
                <w:lang w:eastAsia="pl-PL"/>
              </w:rPr>
              <w:t>1</w:t>
            </w:r>
          </w:p>
        </w:tc>
      </w:tr>
      <w:tr w:rsidR="00F65018" w:rsidRPr="00146C21" w14:paraId="351DF804" w14:textId="77777777" w:rsidTr="00BC3C6D">
        <w:tblPrEx>
          <w:tblCellMar>
            <w:left w:w="70" w:type="dxa"/>
            <w:right w:w="70" w:type="dxa"/>
          </w:tblCellMar>
        </w:tblPrEx>
        <w:trPr>
          <w:trHeight w:val="989"/>
        </w:trPr>
        <w:tc>
          <w:tcPr>
            <w:tcW w:w="2410" w:type="dxa"/>
            <w:gridSpan w:val="2"/>
            <w:shd w:val="clear" w:color="auto" w:fill="E2EFD9" w:themeFill="accent6" w:themeFillTint="33"/>
            <w:vAlign w:val="bottom"/>
            <w:hideMark/>
          </w:tcPr>
          <w:p w14:paraId="0737FFD8" w14:textId="754334CA" w:rsidR="00F65018" w:rsidRPr="00146C21" w:rsidRDefault="00BC3C6D" w:rsidP="00BC3C6D">
            <w:pPr>
              <w:jc w:val="left"/>
            </w:pPr>
            <w:r>
              <w:t>P.2.4</w:t>
            </w:r>
            <w:r w:rsidR="00F65018" w:rsidRPr="00146C21">
              <w:t>. Rozwój  zasobów infrastruktury społecznej i rekreacyjnej</w:t>
            </w:r>
          </w:p>
        </w:tc>
        <w:tc>
          <w:tcPr>
            <w:tcW w:w="3827" w:type="dxa"/>
            <w:gridSpan w:val="2"/>
            <w:shd w:val="clear" w:color="auto" w:fill="auto"/>
            <w:vAlign w:val="center"/>
            <w:hideMark/>
          </w:tcPr>
          <w:p w14:paraId="0A5EAA75" w14:textId="77777777" w:rsidR="00F65018" w:rsidRPr="00146C21" w:rsidRDefault="00F65018" w:rsidP="00BC3C6D">
            <w:pPr>
              <w:jc w:val="left"/>
            </w:pPr>
            <w:r w:rsidRPr="00146C21">
              <w:t>Wskaźnik produktu: liczba nowych lub zmodernizowanych obiektów infrastruktury społecznej lub rekreacyjnej</w:t>
            </w:r>
          </w:p>
        </w:tc>
        <w:tc>
          <w:tcPr>
            <w:tcW w:w="1944" w:type="dxa"/>
            <w:gridSpan w:val="2"/>
            <w:vAlign w:val="center"/>
          </w:tcPr>
          <w:p w14:paraId="6CBE0BB0" w14:textId="77777777" w:rsidR="00F65018" w:rsidRPr="00146C21" w:rsidRDefault="00F65018" w:rsidP="006309D5">
            <w:pPr>
              <w:rPr>
                <w:lang w:eastAsia="pl-PL"/>
              </w:rPr>
            </w:pPr>
            <w:r w:rsidRPr="00146C21">
              <w:rPr>
                <w:lang w:eastAsia="pl-PL"/>
              </w:rPr>
              <w:t>sztuka</w:t>
            </w:r>
          </w:p>
        </w:tc>
        <w:tc>
          <w:tcPr>
            <w:tcW w:w="1873" w:type="dxa"/>
            <w:gridSpan w:val="2"/>
            <w:vAlign w:val="center"/>
          </w:tcPr>
          <w:p w14:paraId="51D36030" w14:textId="786B7292" w:rsidR="00F65018" w:rsidRPr="00146C21" w:rsidRDefault="00656EC1" w:rsidP="006309D5">
            <w:pPr>
              <w:rPr>
                <w:lang w:eastAsia="pl-PL"/>
              </w:rPr>
            </w:pPr>
            <w:r>
              <w:rPr>
                <w:lang w:eastAsia="pl-PL"/>
              </w:rPr>
              <w:t>15</w:t>
            </w:r>
          </w:p>
        </w:tc>
      </w:tr>
      <w:tr w:rsidR="00F65018" w:rsidRPr="00146C21" w14:paraId="080157D5" w14:textId="77777777" w:rsidTr="00BC3C6D">
        <w:tblPrEx>
          <w:tblCellMar>
            <w:left w:w="70" w:type="dxa"/>
            <w:right w:w="70" w:type="dxa"/>
          </w:tblCellMar>
        </w:tblPrEx>
        <w:trPr>
          <w:trHeight w:val="1117"/>
        </w:trPr>
        <w:tc>
          <w:tcPr>
            <w:tcW w:w="2410" w:type="dxa"/>
            <w:gridSpan w:val="2"/>
            <w:shd w:val="clear" w:color="auto" w:fill="E2EFD9" w:themeFill="accent6" w:themeFillTint="33"/>
            <w:vAlign w:val="bottom"/>
            <w:hideMark/>
          </w:tcPr>
          <w:p w14:paraId="59C07E7A" w14:textId="74BBBC66" w:rsidR="00F65018" w:rsidRPr="00146C21" w:rsidRDefault="00F65018" w:rsidP="00BC3C6D">
            <w:pPr>
              <w:jc w:val="left"/>
            </w:pPr>
            <w:r w:rsidRPr="00146C21">
              <w:t>P</w:t>
            </w:r>
            <w:r w:rsidR="00BC3C6D">
              <w:t xml:space="preserve"> </w:t>
            </w:r>
            <w:r w:rsidR="00BC3C6D" w:rsidRPr="00BC3C6D">
              <w:t>P.2.5. Proekologiczne doposażenie instytucji kultury</w:t>
            </w:r>
          </w:p>
        </w:tc>
        <w:tc>
          <w:tcPr>
            <w:tcW w:w="3827" w:type="dxa"/>
            <w:gridSpan w:val="2"/>
            <w:shd w:val="clear" w:color="auto" w:fill="auto"/>
            <w:vAlign w:val="center"/>
            <w:hideMark/>
          </w:tcPr>
          <w:p w14:paraId="48C10408" w14:textId="77777777" w:rsidR="00F65018" w:rsidRPr="00146C21" w:rsidRDefault="00F65018" w:rsidP="00BC3C6D">
            <w:pPr>
              <w:jc w:val="left"/>
            </w:pPr>
            <w:r w:rsidRPr="00146C21">
              <w:t>Wskaźnik produktu: liczba obiektów wyposażonych lub zmodernizowanych w ramach projektu</w:t>
            </w:r>
          </w:p>
        </w:tc>
        <w:tc>
          <w:tcPr>
            <w:tcW w:w="1944" w:type="dxa"/>
            <w:gridSpan w:val="2"/>
            <w:vAlign w:val="center"/>
          </w:tcPr>
          <w:p w14:paraId="2FC48E75" w14:textId="77777777" w:rsidR="00F65018" w:rsidRPr="00146C21" w:rsidRDefault="00F65018" w:rsidP="006309D5">
            <w:pPr>
              <w:rPr>
                <w:lang w:eastAsia="pl-PL"/>
              </w:rPr>
            </w:pPr>
            <w:r w:rsidRPr="00146C21">
              <w:rPr>
                <w:lang w:eastAsia="pl-PL"/>
              </w:rPr>
              <w:t>sztuka</w:t>
            </w:r>
          </w:p>
        </w:tc>
        <w:tc>
          <w:tcPr>
            <w:tcW w:w="1873" w:type="dxa"/>
            <w:gridSpan w:val="2"/>
            <w:vAlign w:val="center"/>
          </w:tcPr>
          <w:p w14:paraId="2299F965" w14:textId="6694B169" w:rsidR="00F65018" w:rsidRPr="00146C21" w:rsidRDefault="00656EC1" w:rsidP="006309D5">
            <w:pPr>
              <w:rPr>
                <w:lang w:eastAsia="pl-PL"/>
              </w:rPr>
            </w:pPr>
            <w:r>
              <w:rPr>
                <w:lang w:eastAsia="pl-PL"/>
              </w:rPr>
              <w:t>15</w:t>
            </w:r>
          </w:p>
        </w:tc>
      </w:tr>
      <w:tr w:rsidR="00F65018" w:rsidRPr="00146C21" w14:paraId="077E4B01" w14:textId="77777777" w:rsidTr="00BC3C6D">
        <w:tblPrEx>
          <w:tblCellMar>
            <w:left w:w="70" w:type="dxa"/>
            <w:right w:w="70" w:type="dxa"/>
          </w:tblCellMar>
        </w:tblPrEx>
        <w:trPr>
          <w:trHeight w:val="1409"/>
        </w:trPr>
        <w:tc>
          <w:tcPr>
            <w:tcW w:w="2410" w:type="dxa"/>
            <w:gridSpan w:val="2"/>
            <w:shd w:val="clear" w:color="auto" w:fill="E2EFD9" w:themeFill="accent6" w:themeFillTint="33"/>
            <w:vAlign w:val="bottom"/>
            <w:hideMark/>
          </w:tcPr>
          <w:p w14:paraId="36934C70" w14:textId="0E67708D" w:rsidR="00F65018" w:rsidRPr="00662884" w:rsidRDefault="00BC3C6D" w:rsidP="00BC3C6D">
            <w:pPr>
              <w:jc w:val="left"/>
              <w:rPr>
                <w:strike/>
                <w:color w:val="EE0000"/>
              </w:rPr>
            </w:pPr>
            <w:r w:rsidRPr="00662884">
              <w:rPr>
                <w:strike/>
                <w:color w:val="EE0000"/>
              </w:rPr>
              <w:t xml:space="preserve">P.2.6. Smart </w:t>
            </w:r>
            <w:proofErr w:type="spellStart"/>
            <w:r w:rsidRPr="00662884">
              <w:rPr>
                <w:strike/>
                <w:color w:val="EE0000"/>
              </w:rPr>
              <w:t>Villages</w:t>
            </w:r>
            <w:proofErr w:type="spellEnd"/>
          </w:p>
        </w:tc>
        <w:tc>
          <w:tcPr>
            <w:tcW w:w="3827" w:type="dxa"/>
            <w:gridSpan w:val="2"/>
            <w:shd w:val="clear" w:color="auto" w:fill="auto"/>
            <w:vAlign w:val="center"/>
            <w:hideMark/>
          </w:tcPr>
          <w:p w14:paraId="4BE83828" w14:textId="77777777" w:rsidR="00F65018" w:rsidRPr="00662884" w:rsidRDefault="00F65018" w:rsidP="00BC3C6D">
            <w:pPr>
              <w:jc w:val="left"/>
              <w:rPr>
                <w:strike/>
                <w:color w:val="EE0000"/>
              </w:rPr>
            </w:pPr>
            <w:r w:rsidRPr="00662884">
              <w:rPr>
                <w:strike/>
                <w:color w:val="EE0000"/>
              </w:rPr>
              <w:t>Wskaźnik produktu: Liczba projektów grantowych dla przygotowania oddolnych koncepcji inteligentnych wsi</w:t>
            </w:r>
          </w:p>
        </w:tc>
        <w:tc>
          <w:tcPr>
            <w:tcW w:w="1944" w:type="dxa"/>
            <w:gridSpan w:val="2"/>
            <w:vAlign w:val="center"/>
          </w:tcPr>
          <w:p w14:paraId="26BF3DB6" w14:textId="77777777" w:rsidR="00F65018" w:rsidRPr="00662884" w:rsidRDefault="00F65018" w:rsidP="006309D5">
            <w:pPr>
              <w:rPr>
                <w:strike/>
                <w:color w:val="EE0000"/>
                <w:lang w:eastAsia="pl-PL"/>
              </w:rPr>
            </w:pPr>
            <w:r w:rsidRPr="00662884">
              <w:rPr>
                <w:strike/>
                <w:color w:val="EE0000"/>
                <w:lang w:eastAsia="pl-PL"/>
              </w:rPr>
              <w:t>sztuka</w:t>
            </w:r>
          </w:p>
        </w:tc>
        <w:tc>
          <w:tcPr>
            <w:tcW w:w="1873" w:type="dxa"/>
            <w:gridSpan w:val="2"/>
            <w:vAlign w:val="center"/>
          </w:tcPr>
          <w:p w14:paraId="11AF272B" w14:textId="77777777" w:rsidR="00F65018" w:rsidRPr="00662884" w:rsidRDefault="00F65018" w:rsidP="006309D5">
            <w:pPr>
              <w:rPr>
                <w:strike/>
                <w:color w:val="EE0000"/>
                <w:lang w:eastAsia="pl-PL"/>
              </w:rPr>
            </w:pPr>
            <w:r w:rsidRPr="00662884">
              <w:rPr>
                <w:strike/>
                <w:color w:val="EE0000"/>
                <w:lang w:eastAsia="pl-PL"/>
              </w:rPr>
              <w:t>1</w:t>
            </w:r>
          </w:p>
        </w:tc>
      </w:tr>
    </w:tbl>
    <w:p w14:paraId="1310298D" w14:textId="77777777" w:rsidR="00F65018" w:rsidRDefault="00F65018" w:rsidP="00F65018"/>
    <w:p w14:paraId="6E16C4EF" w14:textId="77777777" w:rsidR="00F65018" w:rsidRDefault="00F65018" w:rsidP="004D17DC">
      <w:pPr>
        <w:pStyle w:val="Nagwek3"/>
      </w:pPr>
      <w:bookmarkStart w:id="64" w:name="_Toc136904566"/>
      <w:bookmarkStart w:id="65" w:name="_Toc137020977"/>
      <w:r>
        <w:t>Wskaźniki celu III (C.3.)</w:t>
      </w:r>
      <w:bookmarkEnd w:id="64"/>
      <w:bookmarkEnd w:id="65"/>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338"/>
        <w:gridCol w:w="2058"/>
        <w:gridCol w:w="1769"/>
        <w:gridCol w:w="901"/>
        <w:gridCol w:w="1043"/>
        <w:gridCol w:w="374"/>
        <w:gridCol w:w="1504"/>
      </w:tblGrid>
      <w:tr w:rsidR="00F65018" w:rsidRPr="00146C21" w14:paraId="1EF2B297" w14:textId="77777777" w:rsidTr="00BC3C6D">
        <w:trPr>
          <w:trHeight w:val="978"/>
        </w:trPr>
        <w:tc>
          <w:tcPr>
            <w:tcW w:w="2072" w:type="dxa"/>
            <w:shd w:val="clear" w:color="auto" w:fill="9CC2E5" w:themeFill="accent1" w:themeFillTint="99"/>
            <w:vAlign w:val="center"/>
          </w:tcPr>
          <w:p w14:paraId="7A8E064C" w14:textId="77777777" w:rsidR="00F65018" w:rsidRPr="00146C21" w:rsidRDefault="00F65018" w:rsidP="006309D5">
            <w:pPr>
              <w:rPr>
                <w:lang w:eastAsia="pl-PL"/>
              </w:rPr>
            </w:pPr>
            <w:r>
              <w:rPr>
                <w:lang w:eastAsia="pl-PL"/>
              </w:rPr>
              <w:t>Cel</w:t>
            </w:r>
            <w:r w:rsidRPr="00146C21">
              <w:rPr>
                <w:lang w:eastAsia="pl-PL"/>
              </w:rPr>
              <w:t xml:space="preserve"> III</w:t>
            </w:r>
          </w:p>
        </w:tc>
        <w:tc>
          <w:tcPr>
            <w:tcW w:w="7987" w:type="dxa"/>
            <w:gridSpan w:val="7"/>
            <w:shd w:val="clear" w:color="auto" w:fill="9CC2E5" w:themeFill="accent1" w:themeFillTint="99"/>
            <w:vAlign w:val="center"/>
          </w:tcPr>
          <w:p w14:paraId="35948D04" w14:textId="77777777" w:rsidR="00F65018" w:rsidRPr="00146C21" w:rsidRDefault="00F65018" w:rsidP="006309D5">
            <w:r>
              <w:t xml:space="preserve">C.3. </w:t>
            </w:r>
            <w:r w:rsidRPr="00052E88">
              <w:t>Poprawa sytuacji gospodarczej obszaru</w:t>
            </w:r>
          </w:p>
        </w:tc>
      </w:tr>
      <w:tr w:rsidR="00F65018" w:rsidRPr="00146C21" w14:paraId="22147E95" w14:textId="77777777" w:rsidTr="00BC3C6D">
        <w:tc>
          <w:tcPr>
            <w:tcW w:w="4468" w:type="dxa"/>
            <w:gridSpan w:val="3"/>
            <w:shd w:val="clear" w:color="auto" w:fill="DEEAF6" w:themeFill="accent1" w:themeFillTint="33"/>
          </w:tcPr>
          <w:p w14:paraId="5FBA000E" w14:textId="77777777" w:rsidR="00F65018" w:rsidRPr="00146C21" w:rsidRDefault="00F65018" w:rsidP="006309D5">
            <w:pPr>
              <w:rPr>
                <w:rFonts w:eastAsia="Times New Roman"/>
                <w:bCs/>
                <w:lang w:eastAsia="pl-PL"/>
              </w:rPr>
            </w:pPr>
            <w:r w:rsidRPr="00146C21">
              <w:t>Wskaźniki rezultatu dla celów szczegółowych</w:t>
            </w:r>
          </w:p>
        </w:tc>
        <w:tc>
          <w:tcPr>
            <w:tcW w:w="2670" w:type="dxa"/>
            <w:gridSpan w:val="2"/>
            <w:shd w:val="clear" w:color="auto" w:fill="DEEAF6" w:themeFill="accent1" w:themeFillTint="33"/>
          </w:tcPr>
          <w:p w14:paraId="7DA0F193" w14:textId="77777777" w:rsidR="00F65018" w:rsidRPr="00146C21" w:rsidRDefault="00F65018" w:rsidP="006309D5">
            <w:pPr>
              <w:rPr>
                <w:rFonts w:eastAsia="Times New Roman"/>
                <w:bCs/>
                <w:lang w:eastAsia="pl-PL"/>
              </w:rPr>
            </w:pPr>
            <w:r w:rsidRPr="00146C21">
              <w:t>Jednostka miary</w:t>
            </w:r>
          </w:p>
        </w:tc>
        <w:tc>
          <w:tcPr>
            <w:tcW w:w="1417" w:type="dxa"/>
            <w:gridSpan w:val="2"/>
            <w:shd w:val="clear" w:color="auto" w:fill="DEEAF6" w:themeFill="accent1" w:themeFillTint="33"/>
          </w:tcPr>
          <w:p w14:paraId="22608219" w14:textId="77777777" w:rsidR="00F65018" w:rsidRPr="00146C21" w:rsidRDefault="00F65018" w:rsidP="006309D5">
            <w:pPr>
              <w:rPr>
                <w:lang w:eastAsia="pl-PL"/>
              </w:rPr>
            </w:pPr>
            <w:r w:rsidRPr="00146C21">
              <w:rPr>
                <w:lang w:eastAsia="pl-PL"/>
              </w:rPr>
              <w:t>Wartość do osiągnięcia do 2029 rok</w:t>
            </w:r>
          </w:p>
        </w:tc>
        <w:tc>
          <w:tcPr>
            <w:tcW w:w="1504" w:type="dxa"/>
            <w:shd w:val="clear" w:color="auto" w:fill="DEEAF6" w:themeFill="accent1" w:themeFillTint="33"/>
          </w:tcPr>
          <w:p w14:paraId="6B6BCFEC" w14:textId="77777777" w:rsidR="00F65018" w:rsidRPr="00146C21" w:rsidRDefault="00F65018" w:rsidP="006309D5">
            <w:pPr>
              <w:rPr>
                <w:rFonts w:eastAsia="Times New Roman"/>
                <w:bCs/>
                <w:lang w:eastAsia="pl-PL"/>
              </w:rPr>
            </w:pPr>
            <w:r>
              <w:t>Budżet w euro</w:t>
            </w:r>
          </w:p>
        </w:tc>
      </w:tr>
      <w:tr w:rsidR="00F65018" w:rsidRPr="00146C21" w14:paraId="3B5A09DA" w14:textId="77777777" w:rsidTr="006309D5">
        <w:tc>
          <w:tcPr>
            <w:tcW w:w="4468" w:type="dxa"/>
            <w:gridSpan w:val="3"/>
            <w:shd w:val="clear" w:color="auto" w:fill="auto"/>
          </w:tcPr>
          <w:p w14:paraId="0748D8B3" w14:textId="77777777" w:rsidR="00F65018" w:rsidRPr="00146C21" w:rsidRDefault="00F65018" w:rsidP="006309D5">
            <w:r w:rsidRPr="00B74666">
              <w:rPr>
                <w:b/>
              </w:rPr>
              <w:t xml:space="preserve">R.37 </w:t>
            </w:r>
            <w:r w:rsidRPr="00B74666">
              <w:rPr>
                <w:b/>
                <w:u w:val="single"/>
              </w:rPr>
              <w:t>Wzrost</w:t>
            </w:r>
            <w:r w:rsidRPr="00B74666">
              <w:rPr>
                <w:b/>
              </w:rPr>
              <w:t xml:space="preserve"> gospodarczy i zatrudnienie na obszarach wiejskich: </w:t>
            </w:r>
            <w:r w:rsidRPr="00146C21">
              <w:t>nowe miejsca pracy objęte wsparciem w ramach projektów WPR.</w:t>
            </w:r>
          </w:p>
        </w:tc>
        <w:tc>
          <w:tcPr>
            <w:tcW w:w="2670" w:type="dxa"/>
            <w:gridSpan w:val="2"/>
            <w:shd w:val="clear" w:color="auto" w:fill="auto"/>
          </w:tcPr>
          <w:p w14:paraId="10ADF1D8" w14:textId="77777777" w:rsidR="00F65018" w:rsidRPr="00146C21" w:rsidRDefault="00F65018" w:rsidP="006309D5">
            <w:r w:rsidRPr="00146C21">
              <w:t>Liczba utworzonych miejsc pracy</w:t>
            </w:r>
          </w:p>
        </w:tc>
        <w:tc>
          <w:tcPr>
            <w:tcW w:w="1417" w:type="dxa"/>
            <w:gridSpan w:val="2"/>
            <w:shd w:val="clear" w:color="auto" w:fill="auto"/>
          </w:tcPr>
          <w:p w14:paraId="7C23A263" w14:textId="68275FCC" w:rsidR="00F65018" w:rsidRPr="00EE3361" w:rsidRDefault="00F65018" w:rsidP="006309D5">
            <w:pPr>
              <w:rPr>
                <w:strike/>
                <w:lang w:eastAsia="pl-PL"/>
              </w:rPr>
            </w:pPr>
            <w:r w:rsidRPr="00EE3361">
              <w:rPr>
                <w:strike/>
                <w:color w:val="EE0000"/>
                <w:lang w:eastAsia="pl-PL"/>
              </w:rPr>
              <w:t>14</w:t>
            </w:r>
            <w:r w:rsidR="00EE3361">
              <w:rPr>
                <w:strike/>
                <w:color w:val="EE0000"/>
                <w:lang w:eastAsia="pl-PL"/>
              </w:rPr>
              <w:t xml:space="preserve"> </w:t>
            </w:r>
            <w:r w:rsidR="00EE3361" w:rsidRPr="00EE3361">
              <w:rPr>
                <w:color w:val="EE0000"/>
                <w:lang w:eastAsia="pl-PL"/>
              </w:rPr>
              <w:t>1</w:t>
            </w:r>
            <w:r w:rsidR="00EE3361">
              <w:rPr>
                <w:color w:val="EE0000"/>
                <w:lang w:eastAsia="pl-PL"/>
              </w:rPr>
              <w:t>5</w:t>
            </w:r>
          </w:p>
        </w:tc>
        <w:tc>
          <w:tcPr>
            <w:tcW w:w="1504" w:type="dxa"/>
            <w:shd w:val="clear" w:color="auto" w:fill="auto"/>
          </w:tcPr>
          <w:p w14:paraId="7E19B5A2" w14:textId="77777777" w:rsidR="00F65018" w:rsidRPr="00146C21" w:rsidRDefault="00F65018" w:rsidP="006309D5">
            <w:pPr>
              <w:rPr>
                <w:lang w:eastAsia="pl-PL"/>
              </w:rPr>
            </w:pPr>
            <w:r>
              <w:rPr>
                <w:lang w:eastAsia="pl-PL"/>
              </w:rPr>
              <w:t>900 000</w:t>
            </w:r>
          </w:p>
        </w:tc>
      </w:tr>
      <w:tr w:rsidR="00F65018" w:rsidRPr="00146C21" w14:paraId="455ACF17" w14:textId="77777777" w:rsidTr="00BC3C6D">
        <w:tblPrEx>
          <w:tblCellMar>
            <w:left w:w="70" w:type="dxa"/>
            <w:right w:w="70" w:type="dxa"/>
          </w:tblCellMar>
        </w:tblPrEx>
        <w:trPr>
          <w:trHeight w:val="1085"/>
        </w:trPr>
        <w:tc>
          <w:tcPr>
            <w:tcW w:w="2410" w:type="dxa"/>
            <w:gridSpan w:val="2"/>
            <w:shd w:val="clear" w:color="auto" w:fill="A8D08D" w:themeFill="accent6" w:themeFillTint="99"/>
            <w:vAlign w:val="center"/>
          </w:tcPr>
          <w:p w14:paraId="0838CFBC" w14:textId="77777777" w:rsidR="00F65018" w:rsidRPr="00146C21" w:rsidRDefault="00F65018" w:rsidP="006309D5">
            <w:pPr>
              <w:rPr>
                <w:lang w:eastAsia="pl-PL"/>
              </w:rPr>
            </w:pPr>
            <w:r w:rsidRPr="00146C21">
              <w:rPr>
                <w:lang w:eastAsia="pl-PL"/>
              </w:rPr>
              <w:t>Przedsięwzięcie</w:t>
            </w:r>
          </w:p>
        </w:tc>
        <w:tc>
          <w:tcPr>
            <w:tcW w:w="3827" w:type="dxa"/>
            <w:gridSpan w:val="2"/>
            <w:shd w:val="clear" w:color="auto" w:fill="A8D08D" w:themeFill="accent6" w:themeFillTint="99"/>
            <w:vAlign w:val="center"/>
          </w:tcPr>
          <w:p w14:paraId="0686031E" w14:textId="77777777" w:rsidR="00F65018" w:rsidRPr="00146C21" w:rsidRDefault="00F65018" w:rsidP="006309D5">
            <w:pPr>
              <w:rPr>
                <w:lang w:eastAsia="pl-PL"/>
              </w:rPr>
            </w:pPr>
            <w:r w:rsidRPr="00146C21">
              <w:rPr>
                <w:lang w:eastAsia="pl-PL"/>
              </w:rPr>
              <w:t>Wskaźnik produktu</w:t>
            </w:r>
          </w:p>
        </w:tc>
        <w:tc>
          <w:tcPr>
            <w:tcW w:w="1944" w:type="dxa"/>
            <w:gridSpan w:val="2"/>
            <w:shd w:val="clear" w:color="auto" w:fill="A8D08D" w:themeFill="accent6" w:themeFillTint="99"/>
            <w:vAlign w:val="center"/>
          </w:tcPr>
          <w:p w14:paraId="5E3242A1" w14:textId="77777777" w:rsidR="00F65018" w:rsidRPr="00146C21" w:rsidRDefault="00F65018" w:rsidP="006309D5">
            <w:pPr>
              <w:rPr>
                <w:lang w:eastAsia="pl-PL"/>
              </w:rPr>
            </w:pPr>
            <w:r w:rsidRPr="00146C21">
              <w:rPr>
                <w:lang w:eastAsia="pl-PL"/>
              </w:rPr>
              <w:t>Jednostka miary</w:t>
            </w:r>
          </w:p>
        </w:tc>
        <w:tc>
          <w:tcPr>
            <w:tcW w:w="1878" w:type="dxa"/>
            <w:gridSpan w:val="2"/>
            <w:shd w:val="clear" w:color="auto" w:fill="A8D08D" w:themeFill="accent6" w:themeFillTint="99"/>
            <w:vAlign w:val="center"/>
          </w:tcPr>
          <w:p w14:paraId="49330530" w14:textId="77777777" w:rsidR="00F65018" w:rsidRPr="00146C21" w:rsidRDefault="00F65018" w:rsidP="006309D5">
            <w:pPr>
              <w:rPr>
                <w:lang w:eastAsia="pl-PL"/>
              </w:rPr>
            </w:pPr>
            <w:r w:rsidRPr="00146C21">
              <w:rPr>
                <w:lang w:eastAsia="pl-PL"/>
              </w:rPr>
              <w:t>Wartość wskaźnika produktu</w:t>
            </w:r>
          </w:p>
        </w:tc>
      </w:tr>
      <w:tr w:rsidR="00F65018" w:rsidRPr="00146C21" w14:paraId="45320734" w14:textId="77777777" w:rsidTr="00BC3C6D">
        <w:tblPrEx>
          <w:tblCellMar>
            <w:left w:w="70" w:type="dxa"/>
            <w:right w:w="70" w:type="dxa"/>
          </w:tblCellMar>
        </w:tblPrEx>
        <w:trPr>
          <w:trHeight w:val="978"/>
        </w:trPr>
        <w:tc>
          <w:tcPr>
            <w:tcW w:w="2410" w:type="dxa"/>
            <w:gridSpan w:val="2"/>
            <w:shd w:val="clear" w:color="auto" w:fill="E2EFD9" w:themeFill="accent6" w:themeFillTint="33"/>
            <w:vAlign w:val="bottom"/>
            <w:hideMark/>
          </w:tcPr>
          <w:p w14:paraId="47C7783A" w14:textId="77777777" w:rsidR="00F65018" w:rsidRDefault="00F65018" w:rsidP="00BC3C6D">
            <w:pPr>
              <w:jc w:val="left"/>
              <w:rPr>
                <w:rFonts w:eastAsia="Times New Roman"/>
              </w:rPr>
            </w:pPr>
            <w:r>
              <w:t xml:space="preserve">P.3.1. Poprawa dostępności dla usług </w:t>
            </w:r>
          </w:p>
        </w:tc>
        <w:tc>
          <w:tcPr>
            <w:tcW w:w="3827" w:type="dxa"/>
            <w:gridSpan w:val="2"/>
            <w:shd w:val="clear" w:color="auto" w:fill="auto"/>
            <w:vAlign w:val="center"/>
            <w:hideMark/>
          </w:tcPr>
          <w:p w14:paraId="4A5C1EDD" w14:textId="77777777" w:rsidR="00F65018" w:rsidRPr="00052E88" w:rsidRDefault="00F65018" w:rsidP="00BC3C6D">
            <w:pPr>
              <w:jc w:val="left"/>
              <w:rPr>
                <w:rFonts w:eastAsia="Times New Roman"/>
              </w:rPr>
            </w:pPr>
            <w:r w:rsidRPr="00052E88">
              <w:t>Wskaźnik produktu: liczba zrealizowanych operacji polegających na utworzeniu lub rozwoju istniejącego przedsiębiorstwa</w:t>
            </w:r>
          </w:p>
        </w:tc>
        <w:tc>
          <w:tcPr>
            <w:tcW w:w="1944" w:type="dxa"/>
            <w:gridSpan w:val="2"/>
            <w:vAlign w:val="center"/>
          </w:tcPr>
          <w:p w14:paraId="4B18DD4D" w14:textId="77777777" w:rsidR="00F65018" w:rsidRPr="00146C21" w:rsidRDefault="00F65018" w:rsidP="006309D5">
            <w:pPr>
              <w:rPr>
                <w:lang w:eastAsia="pl-PL"/>
              </w:rPr>
            </w:pPr>
            <w:r w:rsidRPr="00146C21">
              <w:rPr>
                <w:lang w:eastAsia="pl-PL"/>
              </w:rPr>
              <w:t>sztuka</w:t>
            </w:r>
          </w:p>
        </w:tc>
        <w:tc>
          <w:tcPr>
            <w:tcW w:w="1878" w:type="dxa"/>
            <w:gridSpan w:val="2"/>
            <w:vAlign w:val="center"/>
          </w:tcPr>
          <w:p w14:paraId="13EEA4B9" w14:textId="276C74DA" w:rsidR="00F65018" w:rsidRPr="00EE3361" w:rsidRDefault="00BC3C6D" w:rsidP="006309D5">
            <w:pPr>
              <w:rPr>
                <w:strike/>
                <w:lang w:eastAsia="pl-PL"/>
              </w:rPr>
            </w:pPr>
            <w:r w:rsidRPr="00EE3361">
              <w:rPr>
                <w:strike/>
                <w:color w:val="EE0000"/>
                <w:lang w:eastAsia="pl-PL"/>
              </w:rPr>
              <w:t>24</w:t>
            </w:r>
            <w:r w:rsidR="00EE3361">
              <w:rPr>
                <w:strike/>
                <w:color w:val="EE0000"/>
                <w:lang w:eastAsia="pl-PL"/>
              </w:rPr>
              <w:t xml:space="preserve"> </w:t>
            </w:r>
            <w:r w:rsidR="00EE3361" w:rsidRPr="00EE3361">
              <w:rPr>
                <w:color w:val="EE0000"/>
                <w:lang w:eastAsia="pl-PL"/>
              </w:rPr>
              <w:t>2</w:t>
            </w:r>
            <w:r w:rsidR="00EE3361">
              <w:rPr>
                <w:color w:val="EE0000"/>
                <w:lang w:eastAsia="pl-PL"/>
              </w:rPr>
              <w:t>5</w:t>
            </w:r>
          </w:p>
        </w:tc>
      </w:tr>
      <w:tr w:rsidR="00F65018" w:rsidRPr="00146C21" w14:paraId="25DCB7C0" w14:textId="77777777" w:rsidTr="00BC3C6D">
        <w:tblPrEx>
          <w:tblCellMar>
            <w:left w:w="70" w:type="dxa"/>
            <w:right w:w="70" w:type="dxa"/>
          </w:tblCellMar>
        </w:tblPrEx>
        <w:trPr>
          <w:trHeight w:val="1121"/>
        </w:trPr>
        <w:tc>
          <w:tcPr>
            <w:tcW w:w="2410" w:type="dxa"/>
            <w:gridSpan w:val="2"/>
            <w:shd w:val="clear" w:color="auto" w:fill="E2EFD9" w:themeFill="accent6" w:themeFillTint="33"/>
            <w:vAlign w:val="bottom"/>
            <w:hideMark/>
          </w:tcPr>
          <w:p w14:paraId="2B4B1FFF" w14:textId="77777777" w:rsidR="00F65018" w:rsidRDefault="00F65018" w:rsidP="00BC3C6D">
            <w:pPr>
              <w:jc w:val="left"/>
            </w:pPr>
            <w:r>
              <w:t>P.3.2. Podnoszenie kwalifikacji osób w niekorzystnej sytuacji</w:t>
            </w:r>
          </w:p>
        </w:tc>
        <w:tc>
          <w:tcPr>
            <w:tcW w:w="3827" w:type="dxa"/>
            <w:gridSpan w:val="2"/>
            <w:shd w:val="clear" w:color="auto" w:fill="auto"/>
            <w:vAlign w:val="center"/>
            <w:hideMark/>
          </w:tcPr>
          <w:p w14:paraId="7C1745C3" w14:textId="77777777" w:rsidR="00F65018" w:rsidRPr="00052E88" w:rsidRDefault="00F65018" w:rsidP="00BC3C6D">
            <w:pPr>
              <w:jc w:val="left"/>
            </w:pPr>
            <w:r w:rsidRPr="00052E88">
              <w:t>Wskaźnik produktu: liczba zrealizowanych operacji polegających na podniesieniu kwalifikacji osób w niekorzystnej sytuacji</w:t>
            </w:r>
          </w:p>
        </w:tc>
        <w:tc>
          <w:tcPr>
            <w:tcW w:w="1944" w:type="dxa"/>
            <w:gridSpan w:val="2"/>
            <w:vAlign w:val="center"/>
          </w:tcPr>
          <w:p w14:paraId="23DC38A9" w14:textId="77777777" w:rsidR="00F65018" w:rsidRPr="00146C21" w:rsidRDefault="00F65018" w:rsidP="006309D5">
            <w:pPr>
              <w:rPr>
                <w:lang w:eastAsia="pl-PL"/>
              </w:rPr>
            </w:pPr>
            <w:r w:rsidRPr="00146C21">
              <w:rPr>
                <w:lang w:eastAsia="pl-PL"/>
              </w:rPr>
              <w:t>sztuka</w:t>
            </w:r>
          </w:p>
        </w:tc>
        <w:tc>
          <w:tcPr>
            <w:tcW w:w="1878" w:type="dxa"/>
            <w:gridSpan w:val="2"/>
            <w:vAlign w:val="center"/>
          </w:tcPr>
          <w:p w14:paraId="527677BF" w14:textId="7BF1696F" w:rsidR="00F65018" w:rsidRPr="00146C21" w:rsidRDefault="00BC3C6D" w:rsidP="006309D5">
            <w:pPr>
              <w:rPr>
                <w:lang w:eastAsia="pl-PL"/>
              </w:rPr>
            </w:pPr>
            <w:r>
              <w:rPr>
                <w:lang w:eastAsia="pl-PL"/>
              </w:rPr>
              <w:t>1</w:t>
            </w:r>
          </w:p>
        </w:tc>
      </w:tr>
    </w:tbl>
    <w:p w14:paraId="1F8200AB" w14:textId="77777777" w:rsidR="00F65018" w:rsidRDefault="00F65018" w:rsidP="00F65018"/>
    <w:p w14:paraId="59605146" w14:textId="791782EB" w:rsidR="00F65018" w:rsidRPr="0013572C" w:rsidRDefault="00F65018" w:rsidP="009A6E5A">
      <w:pPr>
        <w:pStyle w:val="Nagwek2"/>
        <w:numPr>
          <w:ilvl w:val="1"/>
          <w:numId w:val="24"/>
        </w:numPr>
      </w:pPr>
      <w:bookmarkStart w:id="66" w:name="_Toc137020778"/>
      <w:r w:rsidRPr="0013572C">
        <w:lastRenderedPageBreak/>
        <w:t>Cele i przedsięwzięcia dedykowane osobom ze zdefiniowanych grup w niekorzystnej sytuacji:</w:t>
      </w:r>
      <w:bookmarkEnd w:id="66"/>
    </w:p>
    <w:p w14:paraId="5F1ACA43" w14:textId="77777777" w:rsidR="00F65018" w:rsidRPr="0013572C" w:rsidRDefault="00F65018" w:rsidP="00F65018">
      <w:pPr>
        <w:spacing w:after="0"/>
        <w:rPr>
          <w:b/>
          <w:kern w:val="2"/>
        </w:rPr>
      </w:pPr>
      <w:r w:rsidRPr="0013572C">
        <w:rPr>
          <w:b/>
          <w:kern w:val="2"/>
        </w:rPr>
        <w:t xml:space="preserve">1. Osoby z niepełnosprawnością </w:t>
      </w:r>
    </w:p>
    <w:p w14:paraId="18E95179" w14:textId="5108651D" w:rsidR="0010765D" w:rsidRPr="0013572C" w:rsidRDefault="0010765D" w:rsidP="006C5992">
      <w:pPr>
        <w:spacing w:after="0" w:line="259" w:lineRule="auto"/>
        <w:ind w:left="1276"/>
        <w:contextualSpacing/>
        <w:rPr>
          <w:kern w:val="2"/>
        </w:rPr>
      </w:pPr>
      <w:r w:rsidRPr="0013572C">
        <w:rPr>
          <w:kern w:val="2"/>
        </w:rPr>
        <w:t>C1. Budowanie potencjału turystycznego obszaru LGD</w:t>
      </w:r>
      <w:r w:rsidR="00F65018" w:rsidRPr="0013572C">
        <w:rPr>
          <w:kern w:val="2"/>
        </w:rPr>
        <w:t xml:space="preserve"> </w:t>
      </w:r>
    </w:p>
    <w:p w14:paraId="05D5F15A" w14:textId="03424E02" w:rsidR="0010765D" w:rsidRPr="0013572C" w:rsidRDefault="0010765D" w:rsidP="006C5992">
      <w:pPr>
        <w:pStyle w:val="Akapitzlist"/>
        <w:numPr>
          <w:ilvl w:val="0"/>
          <w:numId w:val="27"/>
        </w:numPr>
        <w:spacing w:after="0"/>
        <w:ind w:left="1276"/>
        <w:rPr>
          <w:kern w:val="2"/>
        </w:rPr>
      </w:pPr>
      <w:r w:rsidRPr="0013572C">
        <w:rPr>
          <w:kern w:val="2"/>
        </w:rPr>
        <w:t xml:space="preserve">P.1.1. Wparcie rozwoju turystyki na obszarze LGD </w:t>
      </w:r>
      <w:r w:rsidR="006C5992" w:rsidRPr="0013572C">
        <w:rPr>
          <w:kern w:val="2"/>
        </w:rPr>
        <w:t>(jako beneficjent)</w:t>
      </w:r>
    </w:p>
    <w:p w14:paraId="23C1092C" w14:textId="08C121EB" w:rsidR="00F65018" w:rsidRPr="0013572C" w:rsidRDefault="00F65018" w:rsidP="006C5992">
      <w:pPr>
        <w:spacing w:after="0" w:line="259" w:lineRule="auto"/>
        <w:ind w:left="1276"/>
        <w:contextualSpacing/>
        <w:rPr>
          <w:kern w:val="2"/>
        </w:rPr>
      </w:pPr>
      <w:r w:rsidRPr="0013572C">
        <w:rPr>
          <w:kern w:val="2"/>
        </w:rPr>
        <w:t xml:space="preserve">C2. </w:t>
      </w:r>
      <w:r w:rsidR="0010765D" w:rsidRPr="0013572C">
        <w:rPr>
          <w:kern w:val="2"/>
        </w:rPr>
        <w:t>Wzmacnianie kapitału społecznego obszaru LGD</w:t>
      </w:r>
    </w:p>
    <w:p w14:paraId="3F899B8D" w14:textId="27B5B3D8" w:rsidR="00F65018" w:rsidRPr="0013572C" w:rsidRDefault="0010765D" w:rsidP="006C5992">
      <w:pPr>
        <w:numPr>
          <w:ilvl w:val="0"/>
          <w:numId w:val="25"/>
        </w:numPr>
        <w:spacing w:after="0" w:line="259" w:lineRule="auto"/>
        <w:ind w:left="1276"/>
        <w:contextualSpacing/>
        <w:rPr>
          <w:kern w:val="2"/>
        </w:rPr>
      </w:pPr>
      <w:r w:rsidRPr="0013572C">
        <w:rPr>
          <w:kern w:val="2"/>
        </w:rPr>
        <w:t>P.2.4. Rozwój  zasobów infrastruktury społecznej i rekreacyjnej</w:t>
      </w:r>
      <w:r w:rsidR="006C5992" w:rsidRPr="0013572C">
        <w:rPr>
          <w:kern w:val="2"/>
        </w:rPr>
        <w:t xml:space="preserve"> (jako grupa docelowa)</w:t>
      </w:r>
    </w:p>
    <w:p w14:paraId="1D215467" w14:textId="693607BC" w:rsidR="00F65018" w:rsidRPr="0013572C" w:rsidRDefault="0010765D" w:rsidP="006C5992">
      <w:pPr>
        <w:numPr>
          <w:ilvl w:val="0"/>
          <w:numId w:val="25"/>
        </w:numPr>
        <w:spacing w:after="0" w:line="259" w:lineRule="auto"/>
        <w:ind w:left="1276"/>
        <w:contextualSpacing/>
        <w:rPr>
          <w:kern w:val="2"/>
        </w:rPr>
      </w:pPr>
      <w:r w:rsidRPr="0013572C">
        <w:rPr>
          <w:kern w:val="2"/>
        </w:rPr>
        <w:t>P.2.5. Proekologiczne doposażenie instytucji kultury</w:t>
      </w:r>
      <w:r w:rsidR="006C5992" w:rsidRPr="0013572C">
        <w:rPr>
          <w:kern w:val="2"/>
        </w:rPr>
        <w:t xml:space="preserve"> (jako grupa docelowa)</w:t>
      </w:r>
    </w:p>
    <w:p w14:paraId="22AFC7A4" w14:textId="7BBB2BA8" w:rsidR="00F65018" w:rsidRPr="00662884" w:rsidRDefault="0010765D" w:rsidP="006C5992">
      <w:pPr>
        <w:numPr>
          <w:ilvl w:val="0"/>
          <w:numId w:val="25"/>
        </w:numPr>
        <w:spacing w:after="0" w:line="259" w:lineRule="auto"/>
        <w:ind w:left="1276"/>
        <w:contextualSpacing/>
        <w:rPr>
          <w:strike/>
          <w:color w:val="EE0000"/>
          <w:kern w:val="2"/>
        </w:rPr>
      </w:pPr>
      <w:r w:rsidRPr="00662884">
        <w:rPr>
          <w:strike/>
          <w:color w:val="EE0000"/>
          <w:kern w:val="2"/>
        </w:rPr>
        <w:t xml:space="preserve">P.2.6. Smart </w:t>
      </w:r>
      <w:proofErr w:type="spellStart"/>
      <w:r w:rsidRPr="00662884">
        <w:rPr>
          <w:strike/>
          <w:color w:val="EE0000"/>
          <w:kern w:val="2"/>
        </w:rPr>
        <w:t>Villages</w:t>
      </w:r>
      <w:proofErr w:type="spellEnd"/>
      <w:r w:rsidR="006C5992" w:rsidRPr="00662884">
        <w:rPr>
          <w:strike/>
          <w:color w:val="EE0000"/>
          <w:kern w:val="2"/>
        </w:rPr>
        <w:t xml:space="preserve"> (jako grupa docelowa)</w:t>
      </w:r>
    </w:p>
    <w:p w14:paraId="4C8A9859" w14:textId="77777777" w:rsidR="00F65018" w:rsidRPr="0013572C" w:rsidRDefault="00F65018" w:rsidP="006C5992">
      <w:pPr>
        <w:spacing w:after="0" w:line="259" w:lineRule="auto"/>
        <w:ind w:left="1276"/>
        <w:contextualSpacing/>
        <w:rPr>
          <w:kern w:val="2"/>
        </w:rPr>
      </w:pPr>
      <w:r w:rsidRPr="0013572C">
        <w:rPr>
          <w:kern w:val="2"/>
        </w:rPr>
        <w:t>C3. Poprawa sytuacji gospodarczej obszaru</w:t>
      </w:r>
    </w:p>
    <w:p w14:paraId="7C0369E4" w14:textId="71DA1E73" w:rsidR="00F65018" w:rsidRPr="0013572C" w:rsidRDefault="00F65018" w:rsidP="006C5992">
      <w:pPr>
        <w:numPr>
          <w:ilvl w:val="0"/>
          <w:numId w:val="25"/>
        </w:numPr>
        <w:spacing w:after="0" w:line="259" w:lineRule="auto"/>
        <w:ind w:left="1276"/>
        <w:contextualSpacing/>
        <w:rPr>
          <w:kern w:val="2"/>
        </w:rPr>
      </w:pPr>
      <w:r w:rsidRPr="0013572C">
        <w:rPr>
          <w:kern w:val="2"/>
        </w:rPr>
        <w:t>P.3.1. Poprawa dostępności dla usług</w:t>
      </w:r>
      <w:r w:rsidR="006C5992" w:rsidRPr="0013572C">
        <w:rPr>
          <w:kern w:val="2"/>
        </w:rPr>
        <w:t xml:space="preserve"> (jako beneficjent)</w:t>
      </w:r>
    </w:p>
    <w:p w14:paraId="2A024EAF" w14:textId="7EDDABA3" w:rsidR="00F65018" w:rsidRPr="0013572C" w:rsidRDefault="00F65018" w:rsidP="006C5992">
      <w:pPr>
        <w:numPr>
          <w:ilvl w:val="0"/>
          <w:numId w:val="25"/>
        </w:numPr>
        <w:spacing w:after="0" w:line="259" w:lineRule="auto"/>
        <w:ind w:left="1276"/>
        <w:contextualSpacing/>
        <w:rPr>
          <w:kern w:val="2"/>
        </w:rPr>
      </w:pPr>
      <w:r w:rsidRPr="0013572C">
        <w:rPr>
          <w:kern w:val="2"/>
        </w:rPr>
        <w:t>P.3.2. Podnoszenie kwalifikacji osób w niekorzystnej sytuacji</w:t>
      </w:r>
      <w:r w:rsidR="006C5992" w:rsidRPr="0013572C">
        <w:rPr>
          <w:kern w:val="2"/>
        </w:rPr>
        <w:t xml:space="preserve"> (jako beneficjent)</w:t>
      </w:r>
    </w:p>
    <w:p w14:paraId="359156FB" w14:textId="77777777" w:rsidR="00F65018" w:rsidRPr="0013572C" w:rsidRDefault="00F65018" w:rsidP="00F65018">
      <w:pPr>
        <w:spacing w:after="0"/>
        <w:rPr>
          <w:b/>
          <w:kern w:val="2"/>
        </w:rPr>
      </w:pPr>
      <w:r w:rsidRPr="0013572C">
        <w:rPr>
          <w:b/>
          <w:kern w:val="2"/>
        </w:rPr>
        <w:t>2. Kobiety powracające na rynek pracy do 4 lat po urodzeniu dziecka</w:t>
      </w:r>
    </w:p>
    <w:p w14:paraId="23C2B8FF" w14:textId="518048C1" w:rsidR="00F65018" w:rsidRPr="0013572C" w:rsidRDefault="00F65018" w:rsidP="006C5992">
      <w:pPr>
        <w:spacing w:after="0" w:line="259" w:lineRule="auto"/>
        <w:ind w:left="1276"/>
        <w:contextualSpacing/>
        <w:rPr>
          <w:kern w:val="2"/>
        </w:rPr>
      </w:pPr>
      <w:r w:rsidRPr="0013572C">
        <w:rPr>
          <w:kern w:val="2"/>
        </w:rPr>
        <w:t xml:space="preserve">C1. </w:t>
      </w:r>
      <w:r w:rsidR="0010765D" w:rsidRPr="0013572C">
        <w:rPr>
          <w:kern w:val="2"/>
        </w:rPr>
        <w:t>Budowanie potencjału turystycznego obszaru LGD</w:t>
      </w:r>
    </w:p>
    <w:p w14:paraId="003FD200" w14:textId="5DA96EAF" w:rsidR="00F65018" w:rsidRPr="0013572C" w:rsidRDefault="00F65018" w:rsidP="006C5992">
      <w:pPr>
        <w:numPr>
          <w:ilvl w:val="0"/>
          <w:numId w:val="25"/>
        </w:numPr>
        <w:spacing w:after="0" w:line="259" w:lineRule="auto"/>
        <w:ind w:left="1276"/>
        <w:contextualSpacing/>
        <w:rPr>
          <w:kern w:val="2"/>
        </w:rPr>
      </w:pPr>
      <w:r w:rsidRPr="0013572C">
        <w:rPr>
          <w:kern w:val="2"/>
        </w:rPr>
        <w:t xml:space="preserve">P.1.2. Wzmacnianie potencjału gospodarczego w zakresie turystyki </w:t>
      </w:r>
      <w:r w:rsidR="006C5992" w:rsidRPr="0013572C">
        <w:rPr>
          <w:kern w:val="2"/>
        </w:rPr>
        <w:t>(jako grupa docelowa)</w:t>
      </w:r>
    </w:p>
    <w:p w14:paraId="2B6808CB" w14:textId="3D410EDB" w:rsidR="00F65018" w:rsidRPr="0013572C" w:rsidRDefault="00F65018" w:rsidP="006C5992">
      <w:pPr>
        <w:spacing w:after="0" w:line="259" w:lineRule="auto"/>
        <w:ind w:left="1276"/>
        <w:contextualSpacing/>
        <w:rPr>
          <w:kern w:val="2"/>
        </w:rPr>
      </w:pPr>
      <w:r w:rsidRPr="0013572C">
        <w:rPr>
          <w:kern w:val="2"/>
        </w:rPr>
        <w:t xml:space="preserve">C2. </w:t>
      </w:r>
      <w:r w:rsidR="0010765D" w:rsidRPr="0013572C">
        <w:rPr>
          <w:kern w:val="2"/>
        </w:rPr>
        <w:t>Wzmacnianie kapitału społecznego obszaru LGD</w:t>
      </w:r>
    </w:p>
    <w:p w14:paraId="51260F77" w14:textId="43A45188" w:rsidR="00F65018" w:rsidRPr="0013572C" w:rsidRDefault="0010765D" w:rsidP="006C5992">
      <w:pPr>
        <w:numPr>
          <w:ilvl w:val="0"/>
          <w:numId w:val="25"/>
        </w:numPr>
        <w:spacing w:after="0" w:line="259" w:lineRule="auto"/>
        <w:ind w:left="1276"/>
        <w:contextualSpacing/>
        <w:rPr>
          <w:kern w:val="2"/>
        </w:rPr>
      </w:pPr>
      <w:r w:rsidRPr="0013572C">
        <w:rPr>
          <w:kern w:val="2"/>
        </w:rPr>
        <w:t>P.2.4. Rozwój  zasobów infrastruktury społecznej i rekreacyjnej</w:t>
      </w:r>
      <w:r w:rsidR="006C5992" w:rsidRPr="0013572C">
        <w:rPr>
          <w:kern w:val="2"/>
        </w:rPr>
        <w:t xml:space="preserve"> (jako grupa docelowa)</w:t>
      </w:r>
    </w:p>
    <w:p w14:paraId="3C2C278A" w14:textId="71569B8E" w:rsidR="00F65018" w:rsidRPr="0013572C" w:rsidRDefault="0010765D" w:rsidP="006C5992">
      <w:pPr>
        <w:numPr>
          <w:ilvl w:val="0"/>
          <w:numId w:val="25"/>
        </w:numPr>
        <w:spacing w:after="0" w:line="259" w:lineRule="auto"/>
        <w:ind w:left="1276"/>
        <w:contextualSpacing/>
        <w:rPr>
          <w:kern w:val="2"/>
        </w:rPr>
      </w:pPr>
      <w:r w:rsidRPr="0013572C">
        <w:rPr>
          <w:kern w:val="2"/>
        </w:rPr>
        <w:t>P.2.5. Proekologiczne doposażenie instytucji kultury</w:t>
      </w:r>
      <w:r w:rsidR="006C5992" w:rsidRPr="0013572C">
        <w:rPr>
          <w:kern w:val="2"/>
        </w:rPr>
        <w:t xml:space="preserve"> (jako grupa docelowa)</w:t>
      </w:r>
    </w:p>
    <w:p w14:paraId="04F5B4C6" w14:textId="77777777" w:rsidR="00F65018" w:rsidRPr="0013572C" w:rsidRDefault="00F65018" w:rsidP="006C5992">
      <w:pPr>
        <w:spacing w:after="0" w:line="259" w:lineRule="auto"/>
        <w:ind w:left="1276"/>
        <w:contextualSpacing/>
        <w:rPr>
          <w:kern w:val="2"/>
        </w:rPr>
      </w:pPr>
      <w:r w:rsidRPr="0013572C">
        <w:rPr>
          <w:kern w:val="2"/>
        </w:rPr>
        <w:t>C3. Poprawa sytuacji gospodarczej obszaru</w:t>
      </w:r>
    </w:p>
    <w:p w14:paraId="6124C906" w14:textId="32B09DD7" w:rsidR="00F65018" w:rsidRPr="0013572C" w:rsidRDefault="00F65018" w:rsidP="006C5992">
      <w:pPr>
        <w:numPr>
          <w:ilvl w:val="0"/>
          <w:numId w:val="25"/>
        </w:numPr>
        <w:spacing w:after="0" w:line="259" w:lineRule="auto"/>
        <w:ind w:left="1276"/>
        <w:contextualSpacing/>
        <w:rPr>
          <w:kern w:val="2"/>
        </w:rPr>
      </w:pPr>
      <w:r w:rsidRPr="0013572C">
        <w:rPr>
          <w:kern w:val="2"/>
        </w:rPr>
        <w:t>P.3.1. Poprawa dostępności dla usług</w:t>
      </w:r>
      <w:r w:rsidR="006C5992" w:rsidRPr="0013572C">
        <w:rPr>
          <w:kern w:val="2"/>
        </w:rPr>
        <w:t xml:space="preserve"> (jako beneficjent)</w:t>
      </w:r>
    </w:p>
    <w:p w14:paraId="5B40D4C1" w14:textId="2F1931EC" w:rsidR="00F65018" w:rsidRPr="0013572C" w:rsidRDefault="00F65018" w:rsidP="006C5992">
      <w:pPr>
        <w:numPr>
          <w:ilvl w:val="0"/>
          <w:numId w:val="25"/>
        </w:numPr>
        <w:spacing w:after="0" w:line="259" w:lineRule="auto"/>
        <w:ind w:left="1276"/>
        <w:contextualSpacing/>
        <w:rPr>
          <w:kern w:val="2"/>
        </w:rPr>
      </w:pPr>
      <w:r w:rsidRPr="0013572C">
        <w:rPr>
          <w:kern w:val="2"/>
        </w:rPr>
        <w:t>P.3.2. Podnoszenie kwalifikacji osób w niekorzystnej sytuacji</w:t>
      </w:r>
      <w:r w:rsidR="006C5992" w:rsidRPr="0013572C">
        <w:rPr>
          <w:kern w:val="2"/>
        </w:rPr>
        <w:t xml:space="preserve"> (jako beneficjent)</w:t>
      </w:r>
    </w:p>
    <w:p w14:paraId="612EC754" w14:textId="139CD83F" w:rsidR="00F65018" w:rsidRPr="0013572C" w:rsidRDefault="00656EC1" w:rsidP="0010765D">
      <w:pPr>
        <w:pStyle w:val="Akapitzlist"/>
        <w:numPr>
          <w:ilvl w:val="0"/>
          <w:numId w:val="19"/>
        </w:numPr>
        <w:spacing w:after="0"/>
        <w:rPr>
          <w:kern w:val="2"/>
        </w:rPr>
      </w:pPr>
      <w:r w:rsidRPr="0013572C">
        <w:rPr>
          <w:b/>
          <w:bCs/>
          <w:kern w:val="2"/>
        </w:rPr>
        <w:t>Młodzież do ukończenia 25 roku życia</w:t>
      </w:r>
    </w:p>
    <w:p w14:paraId="5AA1CBD6" w14:textId="664E0637" w:rsidR="00F65018" w:rsidRPr="0013572C" w:rsidRDefault="00F65018" w:rsidP="006C5992">
      <w:pPr>
        <w:spacing w:after="0" w:line="259" w:lineRule="auto"/>
        <w:ind w:left="1134"/>
        <w:contextualSpacing/>
        <w:rPr>
          <w:kern w:val="2"/>
        </w:rPr>
      </w:pPr>
      <w:r w:rsidRPr="0013572C">
        <w:rPr>
          <w:kern w:val="2"/>
        </w:rPr>
        <w:t xml:space="preserve">C1. </w:t>
      </w:r>
      <w:r w:rsidR="0010765D" w:rsidRPr="0013572C">
        <w:rPr>
          <w:kern w:val="2"/>
        </w:rPr>
        <w:t>Budowanie potencjału turystycznego obszaru LGD</w:t>
      </w:r>
    </w:p>
    <w:p w14:paraId="10F6C759" w14:textId="4F72FA8A" w:rsidR="00DA3E7F" w:rsidRPr="0013572C" w:rsidRDefault="00DA3E7F" w:rsidP="006C5992">
      <w:pPr>
        <w:spacing w:after="0" w:line="259" w:lineRule="auto"/>
        <w:ind w:left="1134"/>
        <w:contextualSpacing/>
        <w:rPr>
          <w:kern w:val="2"/>
        </w:rPr>
      </w:pPr>
      <w:r w:rsidRPr="0013572C">
        <w:rPr>
          <w:rFonts w:asciiTheme="minorHAnsi" w:hAnsiTheme="minorHAnsi" w:cstheme="minorBidi"/>
          <w:kern w:val="2"/>
        </w:rPr>
        <w:t xml:space="preserve">P.1.1. Wparcie rozwoju turystyki na obszarze LGD </w:t>
      </w:r>
      <w:r w:rsidRPr="0013572C">
        <w:rPr>
          <w:kern w:val="2"/>
        </w:rPr>
        <w:t>(jako beneficjent)</w:t>
      </w:r>
    </w:p>
    <w:p w14:paraId="0C15C748" w14:textId="23404743" w:rsidR="00F65018" w:rsidRPr="0013572C" w:rsidRDefault="0010765D" w:rsidP="006C5992">
      <w:pPr>
        <w:numPr>
          <w:ilvl w:val="0"/>
          <w:numId w:val="25"/>
        </w:numPr>
        <w:spacing w:after="0" w:line="259" w:lineRule="auto"/>
        <w:ind w:left="1134"/>
        <w:contextualSpacing/>
        <w:rPr>
          <w:kern w:val="2"/>
        </w:rPr>
      </w:pPr>
      <w:r w:rsidRPr="0013572C">
        <w:rPr>
          <w:rFonts w:asciiTheme="minorHAnsi" w:hAnsiTheme="minorHAnsi" w:cstheme="minorBidi"/>
          <w:kern w:val="2"/>
        </w:rPr>
        <w:t>P.1.2. Rozwój infrastruktury turystycznej</w:t>
      </w:r>
      <w:r w:rsidR="006C5992" w:rsidRPr="0013572C">
        <w:rPr>
          <w:rFonts w:asciiTheme="minorHAnsi" w:hAnsiTheme="minorHAnsi" w:cstheme="minorBidi"/>
          <w:kern w:val="2"/>
        </w:rPr>
        <w:t xml:space="preserve"> (jako grupa docelowa)</w:t>
      </w:r>
    </w:p>
    <w:p w14:paraId="3A8AD645" w14:textId="734354B1" w:rsidR="00F65018" w:rsidRPr="0013572C" w:rsidRDefault="00F65018" w:rsidP="006C5992">
      <w:pPr>
        <w:spacing w:after="0" w:line="259" w:lineRule="auto"/>
        <w:ind w:left="1134"/>
        <w:contextualSpacing/>
        <w:rPr>
          <w:kern w:val="2"/>
        </w:rPr>
      </w:pPr>
      <w:r w:rsidRPr="0013572C">
        <w:rPr>
          <w:kern w:val="2"/>
        </w:rPr>
        <w:t xml:space="preserve">C2. </w:t>
      </w:r>
      <w:r w:rsidR="0010765D" w:rsidRPr="0013572C">
        <w:rPr>
          <w:kern w:val="2"/>
        </w:rPr>
        <w:t>Wzmacnianie kapitału społecznego obszaru LGD</w:t>
      </w:r>
    </w:p>
    <w:p w14:paraId="76A54D32" w14:textId="0D43D14F" w:rsidR="0010765D" w:rsidRPr="0013572C" w:rsidRDefault="0010765D" w:rsidP="006C5992">
      <w:pPr>
        <w:numPr>
          <w:ilvl w:val="0"/>
          <w:numId w:val="25"/>
        </w:numPr>
        <w:spacing w:after="0" w:line="259" w:lineRule="auto"/>
        <w:ind w:left="1134"/>
        <w:contextualSpacing/>
        <w:rPr>
          <w:kern w:val="2"/>
        </w:rPr>
      </w:pPr>
      <w:r w:rsidRPr="0013572C">
        <w:rPr>
          <w:kern w:val="2"/>
        </w:rPr>
        <w:t>P.2.1. Integracja młodych mieszkańców</w:t>
      </w:r>
      <w:r w:rsidR="006C5992" w:rsidRPr="0013572C">
        <w:rPr>
          <w:kern w:val="2"/>
        </w:rPr>
        <w:t xml:space="preserve"> (jako grupa docelowa)</w:t>
      </w:r>
    </w:p>
    <w:p w14:paraId="7B4AE8FC" w14:textId="34405DDC" w:rsidR="00F65018" w:rsidRPr="0013572C" w:rsidRDefault="0010765D" w:rsidP="006C5992">
      <w:pPr>
        <w:numPr>
          <w:ilvl w:val="0"/>
          <w:numId w:val="25"/>
        </w:numPr>
        <w:spacing w:after="0" w:line="259" w:lineRule="auto"/>
        <w:ind w:left="1134"/>
        <w:contextualSpacing/>
        <w:rPr>
          <w:kern w:val="2"/>
        </w:rPr>
      </w:pPr>
      <w:r w:rsidRPr="0013572C">
        <w:rPr>
          <w:kern w:val="2"/>
        </w:rPr>
        <w:t>P.2.4. Rozwój  zasobów infrastruktury społecznej i rekreacyjnej</w:t>
      </w:r>
      <w:r w:rsidR="006C5992" w:rsidRPr="0013572C">
        <w:rPr>
          <w:kern w:val="2"/>
        </w:rPr>
        <w:t xml:space="preserve"> (jako grupa docelowa)</w:t>
      </w:r>
    </w:p>
    <w:p w14:paraId="03D8F62D" w14:textId="302B85F8" w:rsidR="00F65018" w:rsidRPr="0013572C" w:rsidRDefault="0010765D" w:rsidP="006C5992">
      <w:pPr>
        <w:numPr>
          <w:ilvl w:val="0"/>
          <w:numId w:val="25"/>
        </w:numPr>
        <w:spacing w:after="0" w:line="259" w:lineRule="auto"/>
        <w:ind w:left="1134"/>
        <w:contextualSpacing/>
        <w:rPr>
          <w:kern w:val="2"/>
        </w:rPr>
      </w:pPr>
      <w:r w:rsidRPr="0013572C">
        <w:rPr>
          <w:kern w:val="2"/>
        </w:rPr>
        <w:t>P.2.5. Proekologiczne doposażenie instytucji kultury</w:t>
      </w:r>
      <w:r w:rsidR="006C5992" w:rsidRPr="0013572C">
        <w:rPr>
          <w:kern w:val="2"/>
        </w:rPr>
        <w:t xml:space="preserve"> (jako grupa docelowa)</w:t>
      </w:r>
    </w:p>
    <w:p w14:paraId="3568BBBE" w14:textId="77777777" w:rsidR="00F65018" w:rsidRPr="0013572C" w:rsidRDefault="00F65018" w:rsidP="006C5992">
      <w:pPr>
        <w:spacing w:after="0" w:line="259" w:lineRule="auto"/>
        <w:ind w:left="1134"/>
        <w:contextualSpacing/>
        <w:rPr>
          <w:kern w:val="2"/>
        </w:rPr>
      </w:pPr>
      <w:r w:rsidRPr="0013572C">
        <w:rPr>
          <w:kern w:val="2"/>
        </w:rPr>
        <w:t>C3. Poprawa sytuacji gospodarczej obszaru</w:t>
      </w:r>
    </w:p>
    <w:p w14:paraId="0DF745FD" w14:textId="7F312B05" w:rsidR="00F65018" w:rsidRPr="0013572C" w:rsidRDefault="00F65018" w:rsidP="006C5992">
      <w:pPr>
        <w:numPr>
          <w:ilvl w:val="0"/>
          <w:numId w:val="25"/>
        </w:numPr>
        <w:spacing w:after="0" w:line="259" w:lineRule="auto"/>
        <w:ind w:left="1134"/>
        <w:contextualSpacing/>
        <w:rPr>
          <w:kern w:val="2"/>
        </w:rPr>
      </w:pPr>
      <w:r w:rsidRPr="0013572C">
        <w:rPr>
          <w:kern w:val="2"/>
        </w:rPr>
        <w:t>P.3.1. Poprawa dostępności dla usług</w:t>
      </w:r>
      <w:r w:rsidR="006C5992" w:rsidRPr="0013572C">
        <w:rPr>
          <w:kern w:val="2"/>
        </w:rPr>
        <w:t xml:space="preserve"> (jako beneficjent)</w:t>
      </w:r>
    </w:p>
    <w:p w14:paraId="6244A5D8" w14:textId="5F0C8DDC" w:rsidR="00F65018" w:rsidRPr="0013572C" w:rsidRDefault="00F65018" w:rsidP="006C5992">
      <w:pPr>
        <w:numPr>
          <w:ilvl w:val="0"/>
          <w:numId w:val="25"/>
        </w:numPr>
        <w:spacing w:after="0" w:line="259" w:lineRule="auto"/>
        <w:ind w:left="1134"/>
        <w:contextualSpacing/>
        <w:rPr>
          <w:kern w:val="2"/>
        </w:rPr>
      </w:pPr>
      <w:r w:rsidRPr="0013572C">
        <w:rPr>
          <w:kern w:val="2"/>
        </w:rPr>
        <w:t>P.3.2. Podnoszenie kwalifikacji osób w niekorzystnej sytuacji</w:t>
      </w:r>
      <w:r w:rsidR="006C5992" w:rsidRPr="0013572C">
        <w:rPr>
          <w:kern w:val="2"/>
        </w:rPr>
        <w:t xml:space="preserve"> (jako beneficjent)</w:t>
      </w:r>
    </w:p>
    <w:p w14:paraId="7E9B2C60" w14:textId="30DF12D9" w:rsidR="00F65018" w:rsidRPr="0013572C" w:rsidRDefault="00656EC1" w:rsidP="0010765D">
      <w:pPr>
        <w:pStyle w:val="Akapitzlist"/>
        <w:numPr>
          <w:ilvl w:val="0"/>
          <w:numId w:val="19"/>
        </w:numPr>
        <w:spacing w:after="0"/>
        <w:rPr>
          <w:kern w:val="2"/>
        </w:rPr>
      </w:pPr>
      <w:r w:rsidRPr="0013572C">
        <w:rPr>
          <w:b/>
          <w:bCs/>
          <w:kern w:val="2"/>
        </w:rPr>
        <w:t>Seniorzy po 60 roku życia</w:t>
      </w:r>
    </w:p>
    <w:p w14:paraId="22026812" w14:textId="009BF766" w:rsidR="00F65018" w:rsidRPr="0013572C" w:rsidRDefault="00F65018" w:rsidP="006C5992">
      <w:pPr>
        <w:spacing w:after="0" w:line="259" w:lineRule="auto"/>
        <w:ind w:left="1134"/>
        <w:contextualSpacing/>
        <w:rPr>
          <w:kern w:val="2"/>
        </w:rPr>
      </w:pPr>
      <w:r w:rsidRPr="0013572C">
        <w:rPr>
          <w:kern w:val="2"/>
        </w:rPr>
        <w:t xml:space="preserve">C1. </w:t>
      </w:r>
      <w:r w:rsidR="0010765D" w:rsidRPr="0013572C">
        <w:rPr>
          <w:kern w:val="2"/>
        </w:rPr>
        <w:t>Budowanie potencjału turystycznego obszaru LGD</w:t>
      </w:r>
    </w:p>
    <w:p w14:paraId="515F447E" w14:textId="35FB3B09" w:rsidR="00F65018" w:rsidRPr="0013572C" w:rsidRDefault="0010765D" w:rsidP="006C5992">
      <w:pPr>
        <w:numPr>
          <w:ilvl w:val="0"/>
          <w:numId w:val="25"/>
        </w:numPr>
        <w:spacing w:after="0" w:line="259" w:lineRule="auto"/>
        <w:ind w:left="1134"/>
        <w:contextualSpacing/>
        <w:rPr>
          <w:kern w:val="2"/>
        </w:rPr>
      </w:pPr>
      <w:r w:rsidRPr="0013572C">
        <w:rPr>
          <w:rFonts w:asciiTheme="minorHAnsi" w:hAnsiTheme="minorHAnsi" w:cstheme="minorBidi"/>
          <w:kern w:val="2"/>
        </w:rPr>
        <w:t>P.1.2. Rozwój infrastruktury turystycznej</w:t>
      </w:r>
      <w:r w:rsidR="006C5992" w:rsidRPr="0013572C">
        <w:rPr>
          <w:rFonts w:asciiTheme="minorHAnsi" w:hAnsiTheme="minorHAnsi" w:cstheme="minorBidi"/>
          <w:kern w:val="2"/>
        </w:rPr>
        <w:t xml:space="preserve"> (jako grupa docelowa)</w:t>
      </w:r>
    </w:p>
    <w:p w14:paraId="4ED37A54" w14:textId="0B3516E6" w:rsidR="00F65018" w:rsidRPr="0013572C" w:rsidRDefault="00F65018" w:rsidP="006C5992">
      <w:pPr>
        <w:spacing w:after="0" w:line="259" w:lineRule="auto"/>
        <w:ind w:left="1134"/>
        <w:contextualSpacing/>
        <w:rPr>
          <w:kern w:val="2"/>
        </w:rPr>
      </w:pPr>
      <w:r w:rsidRPr="0013572C">
        <w:rPr>
          <w:kern w:val="2"/>
        </w:rPr>
        <w:t xml:space="preserve">C2. </w:t>
      </w:r>
      <w:r w:rsidR="0010765D" w:rsidRPr="0013572C">
        <w:rPr>
          <w:kern w:val="2"/>
        </w:rPr>
        <w:t>Wzmacnianie kapitału społecznego obszaru LGD</w:t>
      </w:r>
    </w:p>
    <w:p w14:paraId="5D217967" w14:textId="13E21F96" w:rsidR="0010765D" w:rsidRPr="0013572C" w:rsidRDefault="0010765D" w:rsidP="006C5992">
      <w:pPr>
        <w:spacing w:after="0" w:line="259" w:lineRule="auto"/>
        <w:ind w:left="1134"/>
        <w:contextualSpacing/>
        <w:rPr>
          <w:kern w:val="2"/>
        </w:rPr>
      </w:pPr>
      <w:r w:rsidRPr="0013572C">
        <w:rPr>
          <w:kern w:val="2"/>
        </w:rPr>
        <w:t>P.2.2. Integracja seniorów</w:t>
      </w:r>
      <w:r w:rsidR="006C5992" w:rsidRPr="0013572C">
        <w:rPr>
          <w:kern w:val="2"/>
        </w:rPr>
        <w:t xml:space="preserve"> (jako grupa docelowa)</w:t>
      </w:r>
    </w:p>
    <w:p w14:paraId="2208B937" w14:textId="65467F0F" w:rsidR="00F65018" w:rsidRPr="0013572C" w:rsidRDefault="0010765D" w:rsidP="006C5992">
      <w:pPr>
        <w:numPr>
          <w:ilvl w:val="0"/>
          <w:numId w:val="25"/>
        </w:numPr>
        <w:spacing w:after="0" w:line="259" w:lineRule="auto"/>
        <w:ind w:left="1134"/>
        <w:contextualSpacing/>
        <w:rPr>
          <w:kern w:val="2"/>
        </w:rPr>
      </w:pPr>
      <w:r w:rsidRPr="0013572C">
        <w:rPr>
          <w:kern w:val="2"/>
        </w:rPr>
        <w:t>P.2.4. Rozwój  zasobów infrastruktury społecznej i rekreacyjnej</w:t>
      </w:r>
      <w:r w:rsidR="006C5992" w:rsidRPr="0013572C">
        <w:rPr>
          <w:kern w:val="2"/>
        </w:rPr>
        <w:t xml:space="preserve"> (jako grupa docelowa)</w:t>
      </w:r>
    </w:p>
    <w:p w14:paraId="43B63E82" w14:textId="7B9EF923" w:rsidR="00F65018" w:rsidRPr="0013572C" w:rsidRDefault="0010765D" w:rsidP="006C5992">
      <w:pPr>
        <w:numPr>
          <w:ilvl w:val="0"/>
          <w:numId w:val="25"/>
        </w:numPr>
        <w:spacing w:after="0" w:line="259" w:lineRule="auto"/>
        <w:ind w:left="1134"/>
        <w:contextualSpacing/>
        <w:rPr>
          <w:kern w:val="2"/>
        </w:rPr>
      </w:pPr>
      <w:r w:rsidRPr="0013572C">
        <w:rPr>
          <w:kern w:val="2"/>
        </w:rPr>
        <w:t>P.2.5. Proekologiczne doposażenie instytucji kultury</w:t>
      </w:r>
      <w:r w:rsidR="006C5992" w:rsidRPr="0013572C">
        <w:rPr>
          <w:kern w:val="2"/>
        </w:rPr>
        <w:t xml:space="preserve"> (jako grupa docelowa)</w:t>
      </w:r>
    </w:p>
    <w:p w14:paraId="4188DEAA" w14:textId="77777777" w:rsidR="00F65018" w:rsidRPr="0013572C" w:rsidRDefault="00F65018" w:rsidP="006C5992">
      <w:pPr>
        <w:spacing w:after="0" w:line="259" w:lineRule="auto"/>
        <w:ind w:left="1134"/>
        <w:contextualSpacing/>
        <w:rPr>
          <w:kern w:val="2"/>
        </w:rPr>
      </w:pPr>
      <w:r w:rsidRPr="0013572C">
        <w:rPr>
          <w:kern w:val="2"/>
        </w:rPr>
        <w:t>C3. Poprawa sytuacji gospodarczej obszaru</w:t>
      </w:r>
    </w:p>
    <w:p w14:paraId="3AD2E6A4" w14:textId="41735E3E" w:rsidR="00F65018" w:rsidRPr="0013572C" w:rsidRDefault="00F65018" w:rsidP="006C5992">
      <w:pPr>
        <w:numPr>
          <w:ilvl w:val="0"/>
          <w:numId w:val="25"/>
        </w:numPr>
        <w:spacing w:after="0" w:line="259" w:lineRule="auto"/>
        <w:ind w:left="1134"/>
        <w:contextualSpacing/>
        <w:rPr>
          <w:kern w:val="2"/>
        </w:rPr>
      </w:pPr>
      <w:r w:rsidRPr="0013572C">
        <w:rPr>
          <w:kern w:val="2"/>
        </w:rPr>
        <w:t>P.3.1. Poprawa dostępności dla usług</w:t>
      </w:r>
      <w:r w:rsidR="006C5992" w:rsidRPr="0013572C">
        <w:rPr>
          <w:kern w:val="2"/>
        </w:rPr>
        <w:t xml:space="preserve"> (jako grupa docelowa)</w:t>
      </w:r>
    </w:p>
    <w:p w14:paraId="0250D4AB" w14:textId="77777777" w:rsidR="00F65018" w:rsidRPr="0013572C" w:rsidRDefault="00F65018" w:rsidP="00F65018">
      <w:pPr>
        <w:spacing w:after="0"/>
        <w:rPr>
          <w:kern w:val="2"/>
        </w:rPr>
      </w:pPr>
    </w:p>
    <w:p w14:paraId="71FB6049" w14:textId="75229410" w:rsidR="00F65018" w:rsidRPr="0013572C" w:rsidRDefault="00F65018" w:rsidP="00F65018">
      <w:pPr>
        <w:spacing w:after="0"/>
      </w:pPr>
      <w:r w:rsidRPr="0013572C">
        <w:t xml:space="preserve">Kryteria będą preferowały projekty innowacyjne a także angażujące ludzi młodych, seniorów oraz </w:t>
      </w:r>
      <w:r w:rsidR="006C5992" w:rsidRPr="0013572C">
        <w:t xml:space="preserve">pozostałe </w:t>
      </w:r>
      <w:r w:rsidRPr="0013572C">
        <w:t xml:space="preserve">grupy </w:t>
      </w:r>
      <w:r w:rsidRPr="0013572C">
        <w:br/>
        <w:t xml:space="preserve">w niekorzystnej sytuacji opisane w rozdziale III czy to poprzez ogłaszane dla nich konkursy </w:t>
      </w:r>
      <w:r w:rsidR="006C5992" w:rsidRPr="0013572C">
        <w:t>czy poprzez</w:t>
      </w:r>
      <w:r w:rsidRPr="0013572C">
        <w:t xml:space="preserve"> dodatkowe punkty za operacje adresowane do tych grup.</w:t>
      </w:r>
    </w:p>
    <w:p w14:paraId="7CAF3E8C" w14:textId="77777777" w:rsidR="00310E83" w:rsidRDefault="00310E83" w:rsidP="00A00FF0"/>
    <w:p w14:paraId="69FF8C4C" w14:textId="77777777" w:rsidR="00310E83" w:rsidRPr="00DA1FC4" w:rsidRDefault="00310E83" w:rsidP="00A00FF0">
      <w:pPr>
        <w:pStyle w:val="Nagwek1"/>
      </w:pPr>
      <w:bookmarkStart w:id="67" w:name="_Toc136242966"/>
      <w:bookmarkStart w:id="68" w:name="_Toc137020779"/>
      <w:r w:rsidRPr="00DA1FC4">
        <w:lastRenderedPageBreak/>
        <w:t>Sposób wyboru i oceny operacji oraz sposób ustanawiania kryteriów wyboru</w:t>
      </w:r>
      <w:bookmarkEnd w:id="67"/>
      <w:bookmarkEnd w:id="68"/>
    </w:p>
    <w:p w14:paraId="61B8EFC6" w14:textId="21BB49A7" w:rsidR="00293492" w:rsidRPr="00A33AB2" w:rsidRDefault="00293492" w:rsidP="00C21AD1">
      <w:pPr>
        <w:pStyle w:val="Nagwek2"/>
        <w:numPr>
          <w:ilvl w:val="0"/>
          <w:numId w:val="0"/>
        </w:numPr>
        <w:ind w:left="360"/>
      </w:pPr>
      <w:bookmarkStart w:id="69" w:name="_Toc136242967"/>
      <w:bookmarkStart w:id="70" w:name="_Toc137020780"/>
      <w:r>
        <w:t xml:space="preserve">7.1. </w:t>
      </w:r>
      <w:r w:rsidRPr="00A33AB2">
        <w:t>Ogólna charakterystyka wewnętrznej organizacji pracy LGD</w:t>
      </w:r>
      <w:bookmarkEnd w:id="69"/>
      <w:bookmarkEnd w:id="70"/>
    </w:p>
    <w:p w14:paraId="0ED375C5" w14:textId="18A3FBBE" w:rsidR="00293492" w:rsidRPr="009A6E5A" w:rsidRDefault="003E3118" w:rsidP="00A00FF0">
      <w:r w:rsidRPr="009A6E5A">
        <w:t>Założenia partycypacyjnego sposobu tworzenia i realizacji Strategii</w:t>
      </w:r>
      <w:r w:rsidR="00293492" w:rsidRPr="009A6E5A">
        <w:t xml:space="preserve"> </w:t>
      </w:r>
      <w:r w:rsidRPr="009A6E5A">
        <w:t xml:space="preserve">mają swoje konsekwencje w sposobie wyboru metod jej wdrażania. Dzieje się tak również ze względu na zasadę </w:t>
      </w:r>
      <w:proofErr w:type="spellStart"/>
      <w:r w:rsidR="006C6458" w:rsidRPr="009A6E5A">
        <w:t>inkluzywności</w:t>
      </w:r>
      <w:proofErr w:type="spellEnd"/>
      <w:r w:rsidR="006C6458" w:rsidRPr="009A6E5A">
        <w:t xml:space="preserve">, gdzie szansę na uczestnictwo </w:t>
      </w:r>
      <w:r w:rsidR="009A3056">
        <w:br/>
      </w:r>
      <w:r w:rsidR="006C6458" w:rsidRPr="009A6E5A">
        <w:t xml:space="preserve">w działaniach LGD będzie mieć każdy z mieszkańców oraz instytucji i organizacji działających na obszarze LGD. </w:t>
      </w:r>
      <w:r w:rsidR="009A3056">
        <w:br/>
      </w:r>
      <w:r w:rsidR="00293492" w:rsidRPr="009A6E5A">
        <w:t xml:space="preserve">W związku z tym przewidziano, że Strategia realizowana będzie wszystkimi dostępnymi rodzajami operacji: projektami grantowymi, standardowymi operacjami konkursowymi, operacjami własnymi i projektami partnerskimi (zarówno krajowymi jak i międzynarodowymi). </w:t>
      </w:r>
    </w:p>
    <w:p w14:paraId="128EA053" w14:textId="462822B9" w:rsidR="009A3056" w:rsidRDefault="006C6458" w:rsidP="00A00FF0">
      <w:r w:rsidRPr="009A6E5A">
        <w:t xml:space="preserve">W celu zapewnienia przejrzystości, demokratyczności i jawności podejmowanych decyzji w ramach wdrażania LSR, opracowano oddzielne procedury dla różnych typów operacji, które odnoszą się do wcześniej zdefiniowanych problemów, celów, przedsięwzięć i wskaźników. Powstały osobne procedury oceny i wyboru operacji w ramach konkursów oraz procedury dotyczące naborów grantowych </w:t>
      </w:r>
      <w:r w:rsidRPr="00662884">
        <w:rPr>
          <w:strike/>
          <w:color w:val="EE0000"/>
        </w:rPr>
        <w:t xml:space="preserve">(w tym procedura grantowa dostosowana do opracowania koncepcji Smart </w:t>
      </w:r>
      <w:proofErr w:type="spellStart"/>
      <w:r w:rsidRPr="00662884">
        <w:rPr>
          <w:strike/>
          <w:color w:val="EE0000"/>
        </w:rPr>
        <w:t>Villages</w:t>
      </w:r>
      <w:proofErr w:type="spellEnd"/>
      <w:r w:rsidRPr="009A6E5A">
        <w:t>). Obecnie przygotowane procedury nie są jeszcze w ostatecznej formie, gdyż zostaną uszczegółowione i skorygowane po otrzymaniu wytycznych od instytucji zarządzających dotyczących organizacji konkursów i oceny wniosków. Procedury konkursowe przedstawiają ogólny sposób wyboru i oceny operacji oraz lokalne kryteria wyboru, wynikające z obowiązujących przepisów p</w:t>
      </w:r>
      <w:r w:rsidR="000C6EC7">
        <w:t>rawa dotyczących WPR. Zawarte w </w:t>
      </w:r>
      <w:r w:rsidRPr="009A6E5A">
        <w:t>procedurach rozwiązania są dostosowane do specyfiki obszaru LGD - Forum Powiatu Garwolińskiego. Procedury zostały opracowane na podstawie procedur konkursowych dotyczących wybo</w:t>
      </w:r>
      <w:r w:rsidR="000C6EC7">
        <w:t>ru wniosków do dofinansowania w </w:t>
      </w:r>
      <w:r w:rsidRPr="009A6E5A">
        <w:t>ramach wdrażania LSR przez LGD Forum Powiatu Garwolińskiego w latach 2016-2023, uwzględniając raport ewaluacyjny oraz wnioski dotyczące procedur wyboru operacji i doświadczenia samego LGD zbieranych systematycznie w ramach warsztatów refleksyjnych.</w:t>
      </w:r>
    </w:p>
    <w:p w14:paraId="4ABBC43C" w14:textId="29A74F01" w:rsidR="00293492" w:rsidRPr="009A6E5A" w:rsidRDefault="00293492" w:rsidP="00A00FF0">
      <w:r w:rsidRPr="009A6E5A">
        <w:t xml:space="preserve">Przyjęte procedury wyboru operacji zakładają, w szczególności: </w:t>
      </w:r>
    </w:p>
    <w:p w14:paraId="20641DEC" w14:textId="77777777" w:rsidR="00293492" w:rsidRPr="009A6E5A" w:rsidRDefault="00293492" w:rsidP="006C6458">
      <w:pPr>
        <w:spacing w:after="120"/>
        <w:ind w:left="567"/>
      </w:pPr>
      <w:r w:rsidRPr="009A6E5A">
        <w:t>•</w:t>
      </w:r>
      <w:r w:rsidRPr="009A6E5A">
        <w:tab/>
        <w:t xml:space="preserve">sposób organizacji naborów (tryb ogłaszania, czas trwania, miejsce składania wniosków), </w:t>
      </w:r>
    </w:p>
    <w:p w14:paraId="3BDC9E55" w14:textId="68766286" w:rsidR="00293492" w:rsidRPr="009A6E5A" w:rsidRDefault="006C6458" w:rsidP="006C6458">
      <w:pPr>
        <w:spacing w:after="120"/>
        <w:ind w:left="567"/>
      </w:pPr>
      <w:r w:rsidRPr="009A6E5A">
        <w:t>•</w:t>
      </w:r>
      <w:r w:rsidRPr="009A6E5A">
        <w:tab/>
        <w:t>wybór operacji przez Radę LGD</w:t>
      </w:r>
      <w:r w:rsidR="00293492" w:rsidRPr="009A6E5A">
        <w:t xml:space="preserve">, </w:t>
      </w:r>
    </w:p>
    <w:p w14:paraId="19B2F42E" w14:textId="20AEAEBC" w:rsidR="00293492" w:rsidRPr="009A6E5A" w:rsidRDefault="00293492" w:rsidP="006C6458">
      <w:pPr>
        <w:spacing w:after="120"/>
        <w:ind w:left="567"/>
      </w:pPr>
      <w:r w:rsidRPr="009A6E5A">
        <w:t>•</w:t>
      </w:r>
      <w:r w:rsidRPr="009A6E5A">
        <w:tab/>
        <w:t xml:space="preserve">zastosowanie mechanizmów gwarantujących utrzymanie zasady parytetów przy wyborze operacji dotyczących grup interesu, w tym celu wprowadzono rejestr interesów członków organu decyzyjnego, </w:t>
      </w:r>
    </w:p>
    <w:p w14:paraId="014E3F43" w14:textId="3165B78A" w:rsidR="00293492" w:rsidRPr="009A6E5A" w:rsidRDefault="00293492" w:rsidP="006C6458">
      <w:pPr>
        <w:spacing w:after="120"/>
        <w:ind w:left="567"/>
      </w:pPr>
      <w:r w:rsidRPr="009A6E5A">
        <w:t>•</w:t>
      </w:r>
      <w:r w:rsidRPr="009A6E5A">
        <w:tab/>
        <w:t xml:space="preserve">gwarancję, że wyniki oceny i wyboru operacji przez Rade będą podawanie do publicznej wiadomości po zakończeniu pracy Rady wraz z protokołami, w których będą zawarte informacje o ewentualnych włączeniach </w:t>
      </w:r>
      <w:r w:rsidR="004B3DEB" w:rsidRPr="009A6E5A">
        <w:br/>
      </w:r>
      <w:r w:rsidRPr="009A6E5A">
        <w:t xml:space="preserve">z procesu decyzyjnego ze wskazaniem, których wniosków dotyczy, </w:t>
      </w:r>
    </w:p>
    <w:p w14:paraId="31DDA9CF" w14:textId="263EECCC" w:rsidR="00293492" w:rsidRPr="009A6E5A" w:rsidRDefault="00293492" w:rsidP="006C6458">
      <w:pPr>
        <w:spacing w:after="120"/>
        <w:ind w:left="567"/>
      </w:pPr>
      <w:r w:rsidRPr="009A6E5A">
        <w:t>•</w:t>
      </w:r>
      <w:r w:rsidRPr="009A6E5A">
        <w:tab/>
        <w:t xml:space="preserve">zastosowanie mechanizmów gwarantujących wyłączanie członków Rady z oceny operacji w przypadku wystąpienia ich powiazań lub konfliktu interesów z wnioskodawcą zarówno na wniosek członka Rady oraz </w:t>
      </w:r>
      <w:r w:rsidR="004B3DEB" w:rsidRPr="009A6E5A">
        <w:br/>
      </w:r>
      <w:r w:rsidRPr="009A6E5A">
        <w:t xml:space="preserve">z uzasadnionych przyczyn na wniosek Przewodniczącego Rady, </w:t>
      </w:r>
    </w:p>
    <w:p w14:paraId="1FC83415" w14:textId="77777777" w:rsidR="00293492" w:rsidRPr="009A6E5A" w:rsidRDefault="00293492" w:rsidP="006C6458">
      <w:pPr>
        <w:spacing w:after="120"/>
        <w:ind w:left="567"/>
      </w:pPr>
      <w:r w:rsidRPr="009A6E5A">
        <w:t>•</w:t>
      </w:r>
      <w:r w:rsidRPr="009A6E5A">
        <w:tab/>
        <w:t xml:space="preserve">stosowanie transparentnych, obiektywnych, jasnych i nie zmienianych w trakcie naboru kryteriów ocen wniosków, </w:t>
      </w:r>
    </w:p>
    <w:p w14:paraId="5E82CC5A" w14:textId="77777777" w:rsidR="00293492" w:rsidRPr="009A6E5A" w:rsidRDefault="00293492" w:rsidP="006C6458">
      <w:pPr>
        <w:spacing w:after="120"/>
        <w:ind w:left="567"/>
      </w:pPr>
      <w:r w:rsidRPr="009A6E5A">
        <w:t>•</w:t>
      </w:r>
      <w:r w:rsidRPr="009A6E5A">
        <w:tab/>
        <w:t xml:space="preserve">szczegółowy sposób informowania o wynikach oceny i możliwości wniesienia protestu lub odwołania zapewniając możliwość skutecznego protestu (warunki, sposób, termin), </w:t>
      </w:r>
    </w:p>
    <w:p w14:paraId="5AE67C29" w14:textId="77777777" w:rsidR="00293492" w:rsidRPr="009A6E5A" w:rsidRDefault="00293492" w:rsidP="006C6458">
      <w:pPr>
        <w:spacing w:after="120"/>
        <w:ind w:left="567"/>
      </w:pPr>
      <w:r w:rsidRPr="009A6E5A">
        <w:t>•</w:t>
      </w:r>
      <w:r w:rsidRPr="009A6E5A">
        <w:tab/>
        <w:t>zastosowanie zasady ustalania przez Radę kwot wsparcia poszczególnych operacji,</w:t>
      </w:r>
    </w:p>
    <w:p w14:paraId="573622C9" w14:textId="078326D7" w:rsidR="00293492" w:rsidRPr="009A6E5A" w:rsidRDefault="00293492" w:rsidP="006C6458">
      <w:pPr>
        <w:spacing w:after="120"/>
        <w:ind w:left="567"/>
      </w:pPr>
      <w:r w:rsidRPr="009A6E5A">
        <w:t>•</w:t>
      </w:r>
      <w:r w:rsidRPr="009A6E5A">
        <w:tab/>
        <w:t xml:space="preserve">zasady udostępniania procedur do wiadomości publicznej (wszystkie informacje będą na bieżąco zamieszczane na stronie </w:t>
      </w:r>
      <w:r w:rsidR="00B06DA3" w:rsidRPr="009A6E5A">
        <w:t>internetowej LGD</w:t>
      </w:r>
      <w:r w:rsidRPr="009A6E5A">
        <w:t xml:space="preserve">), </w:t>
      </w:r>
    </w:p>
    <w:p w14:paraId="52E15674" w14:textId="47225C1B" w:rsidR="00293492" w:rsidRPr="009A6E5A" w:rsidRDefault="00293492" w:rsidP="006C6458">
      <w:pPr>
        <w:spacing w:after="120"/>
        <w:ind w:left="567"/>
      </w:pPr>
      <w:r w:rsidRPr="009A6E5A">
        <w:lastRenderedPageBreak/>
        <w:t>•</w:t>
      </w:r>
      <w:r w:rsidRPr="009A6E5A">
        <w:tab/>
        <w:t>zasady podejmowania decyzji w sprawie wyboru operacji (opisano: ocenę wniosków, dokumentowanie oce</w:t>
      </w:r>
      <w:r w:rsidR="00B06DA3" w:rsidRPr="009A6E5A">
        <w:t>ny, określono wzory dokumentów,</w:t>
      </w:r>
      <w:r w:rsidRPr="009A6E5A">
        <w:t xml:space="preserve"> kart oceny</w:t>
      </w:r>
      <w:r w:rsidR="00B06DA3" w:rsidRPr="009A6E5A">
        <w:t xml:space="preserve">, wzory list oraz pism </w:t>
      </w:r>
      <w:r w:rsidR="000C6EC7">
        <w:t>do wnioskodawców z informacją o </w:t>
      </w:r>
      <w:r w:rsidR="00B06DA3" w:rsidRPr="009A6E5A">
        <w:t>wyniku oceny</w:t>
      </w:r>
      <w:r w:rsidRPr="009A6E5A">
        <w:t xml:space="preserve">), </w:t>
      </w:r>
    </w:p>
    <w:p w14:paraId="39CAF716" w14:textId="4EFF5E59" w:rsidR="00B06DA3" w:rsidRPr="009A6E5A" w:rsidRDefault="00B06DA3" w:rsidP="00A00FF0">
      <w:r w:rsidRPr="009A6E5A">
        <w:t>Dzięki ustalonym zasadom i procedurom zapewniony jest właściwy przebieg procesu oceny i wyboru operacji, poprawność dokumentacji oraz zgodność formalną. Zastosowane procedury zapewniają przejrzysty sposób postępowania w przypadku różnicujących się ocen w ramach kryteriów. Określono kryteria dotyczące poprawności formalnej (związane z terminowością, kompletnością i adekwatnością zgłaszanych operacji), które w pierwszej kolejności mają potwierdzić, czy dana operacja mieści się w zakresie tematycznym zgodnym z interwencjami przewidzianymi w LSR. Następnie operacje będą poddawane ocenie, która opiera się na lokalnych kryteriach wyboru, zdefiniowanych w kontekście spójności proponowanego projektu z zapisami zawartymi w LSR oraz określonymi wskaźnikami produktów i rezultatów.</w:t>
      </w:r>
    </w:p>
    <w:p w14:paraId="0E42E25D" w14:textId="50384770" w:rsidR="00293492" w:rsidRPr="009A6E5A" w:rsidRDefault="00293492" w:rsidP="00A00FF0">
      <w:r w:rsidRPr="009A6E5A">
        <w:t xml:space="preserve">Procedury zawierają także wzory wszystkich dokumentów, o których mowa w treści ich zapisów. Opracowane przez LGD Forum </w:t>
      </w:r>
      <w:r w:rsidR="004B3DEB" w:rsidRPr="009A6E5A">
        <w:t>Powiatu</w:t>
      </w:r>
      <w:r w:rsidRPr="009A6E5A">
        <w:t xml:space="preserve"> Garwolińskiego procedury są przejrzyste, niedyskryminujące, a także pozwalają uniknąć ryzyka konfliktu interesów. Ponadto przewidujące regulacje zapewniające zachowanie parytetu grup interesów sektora publicznego,</w:t>
      </w:r>
      <w:r w:rsidR="00B06DA3" w:rsidRPr="009A6E5A">
        <w:t xml:space="preserve"> gospodarczego i społecznego,</w:t>
      </w:r>
      <w:r w:rsidRPr="009A6E5A">
        <w:t xml:space="preserve"> a także szczegółowo regulują sytuacje wyjątkowe – określono sposób postępowania w przypadku takiej samej liczby punktów, a także zapewniają sto</w:t>
      </w:r>
      <w:r w:rsidR="000C6EC7">
        <w:t>sowanie tych samych kryteriów w </w:t>
      </w:r>
      <w:r w:rsidRPr="009A6E5A">
        <w:t xml:space="preserve">całym procesie wyboru w ramach danego naboru. </w:t>
      </w:r>
    </w:p>
    <w:p w14:paraId="6CA86841" w14:textId="0CC8F0F2" w:rsidR="009A3056" w:rsidRDefault="00293492" w:rsidP="00A00FF0">
      <w:r w:rsidRPr="009A6E5A">
        <w:t>Szczegółowe zasady dotyczące intensywności udzielanej pomocy, będzie uzależniona od kategorii beneficjenta lub rodzaju operacji zgodnie  Planem Strategicznym dla Wspólnej Polityki Rolnej na lata 2023–2027. Ostateczne zasady dostępności poszcze</w:t>
      </w:r>
      <w:r w:rsidR="00B06DA3" w:rsidRPr="009A6E5A">
        <w:t xml:space="preserve">gólnych kwot określone zostaną </w:t>
      </w:r>
      <w:r w:rsidRPr="009A6E5A">
        <w:t>w Regulaminie naboru wniosków.</w:t>
      </w:r>
    </w:p>
    <w:p w14:paraId="5183C62F" w14:textId="16066D9B" w:rsidR="00293492" w:rsidRDefault="00293492" w:rsidP="00C21AD1">
      <w:pPr>
        <w:pStyle w:val="Nagwek2"/>
        <w:numPr>
          <w:ilvl w:val="0"/>
          <w:numId w:val="0"/>
        </w:numPr>
        <w:ind w:left="360"/>
      </w:pPr>
      <w:bookmarkStart w:id="71" w:name="_Toc136242968"/>
      <w:bookmarkStart w:id="72" w:name="_Toc137020781"/>
      <w:r>
        <w:t>7.2</w:t>
      </w:r>
      <w:r w:rsidR="009A6E5A">
        <w:t>.</w:t>
      </w:r>
      <w:r>
        <w:t xml:space="preserve"> Sposób ustanawiania i zmiany lokalnych kryteriów wyboru</w:t>
      </w:r>
      <w:bookmarkEnd w:id="71"/>
      <w:bookmarkEnd w:id="72"/>
    </w:p>
    <w:p w14:paraId="55CCDD52" w14:textId="13B46886" w:rsidR="007146CD" w:rsidRPr="009A6E5A" w:rsidRDefault="00B06DA3" w:rsidP="00A00FF0">
      <w:r w:rsidRPr="009A6E5A">
        <w:t xml:space="preserve">Po przeprowadzeniu konsultacji społecznych opracowano lokalne kryteria wyboru operacji. Analiza potrzeb regionu pozwoliła określić strategiczne cele, a stworzone kryteria, dostosowane do tych celów, będą wykorzystywane do wyboru operacji, które faktycznie przyczynią się do realizacji Strategii. </w:t>
      </w:r>
      <w:r w:rsidR="007146CD" w:rsidRPr="009A6E5A">
        <w:t>Podstawą budowania katalogu kryteriów były te stosowane w latach 2016-2023. Coroczna ewaluacja on-</w:t>
      </w:r>
      <w:proofErr w:type="spellStart"/>
      <w:r w:rsidR="007146CD" w:rsidRPr="009A6E5A">
        <w:t>going</w:t>
      </w:r>
      <w:proofErr w:type="spellEnd"/>
      <w:r w:rsidR="007146CD" w:rsidRPr="009A6E5A">
        <w:t xml:space="preserve"> oraz konsultacje społeczne z wnioskodawcami pozwoliły na wypracowanie kryteriów konkretnych, jasno zdefiniowanych, sprawiedliwych i różnicujących. </w:t>
      </w:r>
      <w:r w:rsidR="000C6EC7">
        <w:t>W </w:t>
      </w:r>
      <w:r w:rsidRPr="009A6E5A">
        <w:t xml:space="preserve">trakcie przeprowadzenia badania ewaluacyjnego zebrano opinie mieszkańców dotyczące dotychczasowych kryteriów oceny i zasad wyboru operacji. Uwagi zebrane na tym etapie posłużyły zespołowi roboczemu do opracowania wstępnej propozycji kryteriów wyboru do LSR. Podczas warsztatu </w:t>
      </w:r>
      <w:proofErr w:type="spellStart"/>
      <w:r w:rsidR="007146CD" w:rsidRPr="009A6E5A">
        <w:t>deliberacyjnego</w:t>
      </w:r>
      <w:proofErr w:type="spellEnd"/>
      <w:r w:rsidR="007146CD" w:rsidRPr="009A6E5A">
        <w:t xml:space="preserve"> </w:t>
      </w:r>
      <w:r w:rsidRPr="009A6E5A">
        <w:t xml:space="preserve">opracowano założenia dotyczące kryteriów wyboru operacji o charakterze premiującym (rankingującym). Miały one na celu zapewnienie najbardziej efektywnego wyboru operacji, które najlepiej pasują do planowanych przedsięwzięć. </w:t>
      </w:r>
      <w:r w:rsidR="009A3056">
        <w:br/>
      </w:r>
      <w:r w:rsidRPr="009A6E5A">
        <w:t xml:space="preserve">Ze względu na specjalizację LSR w obszarze rozwoju turystyki, ustalono kryteria wyboru o charakterze dostępowym, które </w:t>
      </w:r>
      <w:r w:rsidR="007146CD" w:rsidRPr="009A6E5A">
        <w:t>mają</w:t>
      </w:r>
      <w:r w:rsidRPr="009A6E5A">
        <w:t xml:space="preserve"> zawężać możliwość otrzymania wsparcia. To pozwoliło skoncentrować pomoc na operacjach, które najlepiej odpowiadają potrzebom obszaru LSR i najlepiej pasują do planowanych przedsięwzięć. Ten punkt został szczególnie podkreślony podczas przeprowadzonych konsultacji i ma swoje odzw</w:t>
      </w:r>
      <w:r w:rsidR="000C6EC7">
        <w:t>ierciedlenie w analizie SWOT. W </w:t>
      </w:r>
      <w:r w:rsidRPr="009A6E5A">
        <w:t>celu właściwego ukierunkowania pomocy, zastosowano kryteria wyboru premiujące szczególnie następujące operacje:</w:t>
      </w:r>
    </w:p>
    <w:p w14:paraId="6BEE49C2" w14:textId="2F53801C" w:rsidR="00293492" w:rsidRPr="009A6E5A" w:rsidRDefault="00293492" w:rsidP="007146CD">
      <w:pPr>
        <w:ind w:left="851"/>
      </w:pPr>
      <w:r w:rsidRPr="009A6E5A">
        <w:t>•</w:t>
      </w:r>
      <w:r w:rsidRPr="009A6E5A">
        <w:tab/>
        <w:t>objęte oddolnymi koncepcjami inteligentnej wsi – premiowanie projektów z każdej koncepcji, na utworzenie której LGD udzieliła wsparcia,</w:t>
      </w:r>
    </w:p>
    <w:p w14:paraId="2F909715" w14:textId="5DE09776" w:rsidR="00293492" w:rsidRPr="009A6E5A" w:rsidRDefault="00293492" w:rsidP="007146CD">
      <w:pPr>
        <w:ind w:left="851"/>
      </w:pPr>
      <w:r w:rsidRPr="009A6E5A">
        <w:t>•</w:t>
      </w:r>
      <w:r w:rsidRPr="009A6E5A">
        <w:tab/>
        <w:t xml:space="preserve">ograniczające presję na środowisko – dla operacji z zakresu poprawy dostępu do </w:t>
      </w:r>
      <w:r w:rsidR="007146CD" w:rsidRPr="009A6E5A">
        <w:t>małej infrastruktury publicznej oraz doposażenia instytucji kultury</w:t>
      </w:r>
    </w:p>
    <w:p w14:paraId="5900C0FE" w14:textId="6C891C4B" w:rsidR="00293492" w:rsidRPr="009A6E5A" w:rsidRDefault="00293492" w:rsidP="007146CD">
      <w:pPr>
        <w:ind w:left="851"/>
      </w:pPr>
      <w:r w:rsidRPr="009A6E5A">
        <w:t>•</w:t>
      </w:r>
      <w:r w:rsidRPr="009A6E5A">
        <w:tab/>
        <w:t xml:space="preserve">dedykowane dla mieszkańców obszarów wiejskich, wykluczonych społecznie ze względu na przynależność do grup zdiagnozowanych jako grupy w niekorzystnej sytuacji – dla operacji z zakresu </w:t>
      </w:r>
      <w:r w:rsidRPr="009A6E5A">
        <w:lastRenderedPageBreak/>
        <w:t xml:space="preserve">rozwój przedsiębiorczości, w tym rozwój </w:t>
      </w:r>
      <w:proofErr w:type="spellStart"/>
      <w:r w:rsidRPr="009A6E5A">
        <w:t>biogospodarki</w:t>
      </w:r>
      <w:proofErr w:type="spellEnd"/>
      <w:r w:rsidRPr="009A6E5A">
        <w:t xml:space="preserve"> lub zielonej gospodarki, poprzez: podejmowanie pozarolniczej działalności gospodarczej przez osoby fizyczne,</w:t>
      </w:r>
    </w:p>
    <w:p w14:paraId="0CF8AB3D" w14:textId="46D98A73" w:rsidR="00293492" w:rsidRPr="009A6E5A" w:rsidRDefault="00293492" w:rsidP="007146CD">
      <w:pPr>
        <w:ind w:left="851"/>
      </w:pPr>
      <w:r w:rsidRPr="009A6E5A">
        <w:t>•</w:t>
      </w:r>
      <w:r w:rsidRPr="009A6E5A">
        <w:tab/>
        <w:t xml:space="preserve">innowacyjne, gdzie innowacja jest określona na poziomie LSR (z uwzględnieniem </w:t>
      </w:r>
      <w:r w:rsidR="007146CD" w:rsidRPr="009A6E5A">
        <w:t>stopnia rozwoju danego obszaru);</w:t>
      </w:r>
    </w:p>
    <w:p w14:paraId="43559FA0" w14:textId="657AFEF5" w:rsidR="007146CD" w:rsidRPr="009A6E5A" w:rsidRDefault="007146CD" w:rsidP="007146CD">
      <w:pPr>
        <w:pStyle w:val="Akapitzlist"/>
        <w:numPr>
          <w:ilvl w:val="0"/>
          <w:numId w:val="25"/>
        </w:numPr>
        <w:ind w:left="851" w:firstLine="0"/>
      </w:pPr>
      <w:r w:rsidRPr="009A6E5A">
        <w:t>operacje realizowane w partnerstwie i projekty partnerskie.</w:t>
      </w:r>
    </w:p>
    <w:p w14:paraId="1F4EE936" w14:textId="6109C60B" w:rsidR="00293492" w:rsidRPr="009A6E5A" w:rsidRDefault="00293492" w:rsidP="00A00FF0">
      <w:r w:rsidRPr="009A6E5A">
        <w:t xml:space="preserve">Dla operacji realizowanych indywidualnie w ramach wniosków składanych przez beneficjentów innych niż LGD oraz operacji własnych LGD będą stosowane kryteriów kryteria wyboru operacji zawarte w Procedurze wyboru operacji w ramach wdrażania LSR LGD Forum </w:t>
      </w:r>
      <w:r w:rsidR="004B3DEB" w:rsidRPr="009A6E5A">
        <w:t>Powiatu</w:t>
      </w:r>
      <w:r w:rsidRPr="009A6E5A">
        <w:t xml:space="preserve"> Garwolińskiego na lata 2023-2027. Dla projektów grantowych został przygotowany osobny zestaw kryteriów, zawarty w Procedurze wyboru i oceny </w:t>
      </w:r>
      <w:proofErr w:type="spellStart"/>
      <w:r w:rsidRPr="009A6E5A">
        <w:t>grantobiorców</w:t>
      </w:r>
      <w:proofErr w:type="spellEnd"/>
      <w:r w:rsidRPr="009A6E5A">
        <w:t xml:space="preserve"> w ramach projektów grantowych </w:t>
      </w:r>
      <w:r w:rsidRPr="00662884">
        <w:rPr>
          <w:strike/>
          <w:color w:val="EE0000"/>
        </w:rPr>
        <w:t xml:space="preserve">oraz osobny dla projektów grantowych w ramach Smart </w:t>
      </w:r>
      <w:proofErr w:type="spellStart"/>
      <w:r w:rsidRPr="00662884">
        <w:rPr>
          <w:strike/>
          <w:color w:val="EE0000"/>
        </w:rPr>
        <w:t>Village</w:t>
      </w:r>
      <w:proofErr w:type="spellEnd"/>
      <w:r w:rsidRPr="009A6E5A">
        <w:t xml:space="preserve">. </w:t>
      </w:r>
      <w:r w:rsidR="007146CD" w:rsidRPr="009A6E5A">
        <w:t xml:space="preserve">Określone lokalne kryteria wyboru mają charakter oceny punktowej, co oznacza, że większa waga przypisywana jest kryteriom, które koncentrują się na działaniach, które najbardziej przyczyniają się do osiągnięcia celów określonych w LSR. Kryteria te zawierają szczegółowy opis, wyjaśniający sposób oceny i określający wymagania, które muszą zostać spełnione dla danego kryterium. Są one zgodne z </w:t>
      </w:r>
      <w:r w:rsidR="000165AA" w:rsidRPr="009A6E5A">
        <w:t>PS WPR</w:t>
      </w:r>
      <w:r w:rsidR="007146CD" w:rsidRPr="009A6E5A">
        <w:t>, a ich metodyka obliczania została określona. Kryteria posiadają również szczegółowe opisy, które wyjaśniają, jakie czynniki pozwalają na jasne przyznawanie punktów. Ponadto, uwzględniono premiowanie operacji, które przyczyniają się do osiągnięcia celów i mają wpływ na wskaźniki produktu i rezultatu, ponieważ realizacja tych wskaźników stanowi priorytetowy wskaźnik sukcesu w realizacji LSR.</w:t>
      </w:r>
      <w:r w:rsidRPr="009A6E5A">
        <w:t xml:space="preserve">LGD przewidziało możliwość ewentualnej zmiany lokalnych kryteriów wyboru. Procedura zmiany kryteriów zostaje uruchomiona, jeżeli przyjęte zestawy adekwatnych kryteriów lokalnych nie przynoszą spodziewanych rezultatów i </w:t>
      </w:r>
      <w:r w:rsidR="000165AA" w:rsidRPr="009A6E5A">
        <w:t>przedstawiają małą skuteczność w wyborze</w:t>
      </w:r>
      <w:r w:rsidRPr="009A6E5A">
        <w:t xml:space="preserve"> operacji, które w najlepszy sposób przyczyniałyby się do realizacji celów LSR. Możliwość składania wniosków, uwag i propozycji zmian kryteriów mają: członkowie LGD, organy Stowarzyszenia, pracownicy biura LGD, wszyscy mieszkańcy obszaru LGD</w:t>
      </w:r>
      <w:r w:rsidR="000165AA" w:rsidRPr="009A6E5A">
        <w:t xml:space="preserve"> -</w:t>
      </w:r>
      <w:r w:rsidRPr="009A6E5A">
        <w:t xml:space="preserve"> Forum </w:t>
      </w:r>
      <w:r w:rsidR="004B3DEB" w:rsidRPr="009A6E5A">
        <w:t>Powiatu</w:t>
      </w:r>
      <w:r w:rsidRPr="009A6E5A">
        <w:t xml:space="preserve"> Garwolińskiego. Wnioski, uwagi i propozycje zmian dokonywane są pisemnie. Realizacja i aktualizacja LSR oraz dokumentów z nią związanych należy do kompetencji Zarządu zgodnie z § </w:t>
      </w:r>
      <w:r w:rsidR="004B3DEB" w:rsidRPr="009A6E5A">
        <w:t>18</w:t>
      </w:r>
      <w:r w:rsidRPr="009A6E5A">
        <w:t xml:space="preserve"> pkt </w:t>
      </w:r>
      <w:r w:rsidR="000165AA" w:rsidRPr="009A6E5A">
        <w:t>11 i 12</w:t>
      </w:r>
      <w:r w:rsidRPr="009A6E5A">
        <w:t xml:space="preserve"> Statutu Stowarzyszenia</w:t>
      </w:r>
      <w:r w:rsidR="004B3DEB" w:rsidRPr="009A6E5A">
        <w:t>,</w:t>
      </w:r>
      <w:r w:rsidRPr="009A6E5A">
        <w:t xml:space="preserve">  zatem wnioski rozpatruje Zarząd, który po zapoznaniu się z uwagami dotyczącymi konieczności dokonania zmian w kryteriach przystępuje do aktualizacji kryteriów, podejmuj</w:t>
      </w:r>
      <w:r w:rsidR="004B3DEB" w:rsidRPr="009A6E5A">
        <w:t>e</w:t>
      </w:r>
      <w:r w:rsidRPr="009A6E5A">
        <w:t xml:space="preserve"> uchwałę.</w:t>
      </w:r>
    </w:p>
    <w:p w14:paraId="3732A973" w14:textId="0FA78D15" w:rsidR="00293492" w:rsidRDefault="00293492" w:rsidP="00C21AD1">
      <w:pPr>
        <w:pStyle w:val="Nagwek2"/>
        <w:numPr>
          <w:ilvl w:val="0"/>
          <w:numId w:val="0"/>
        </w:numPr>
        <w:ind w:left="360"/>
      </w:pPr>
      <w:bookmarkStart w:id="73" w:name="_Toc136242969"/>
      <w:bookmarkStart w:id="74" w:name="_Toc137020782"/>
      <w:r>
        <w:t>7.3</w:t>
      </w:r>
      <w:r w:rsidR="009A6E5A">
        <w:t>.</w:t>
      </w:r>
      <w:r>
        <w:t xml:space="preserve"> Innowacyjność w lokalnych kryteriach wyboru</w:t>
      </w:r>
      <w:bookmarkEnd w:id="73"/>
      <w:bookmarkEnd w:id="74"/>
    </w:p>
    <w:p w14:paraId="2D9B7765" w14:textId="3AE5C72A" w:rsidR="00293492" w:rsidRPr="009A6E5A" w:rsidRDefault="00B762F1" w:rsidP="00A00FF0">
      <w:r w:rsidRPr="009A6E5A">
        <w:t>Na</w:t>
      </w:r>
      <w:r w:rsidR="00293492" w:rsidRPr="009A6E5A">
        <w:t xml:space="preserve"> bazie doświadczeń z okresu programowania 2014-2020 i licznych spotkań z </w:t>
      </w:r>
      <w:r w:rsidRPr="009A6E5A">
        <w:t xml:space="preserve">mieszkańcami i ekspertami </w:t>
      </w:r>
      <w:r w:rsidR="00293492" w:rsidRPr="009A6E5A">
        <w:t xml:space="preserve">na potrzeby LSR doprecyzowano innowacyjność zdefiniowaną w PS WPR. Przez innowacyjność rozumie się </w:t>
      </w:r>
      <w:r w:rsidR="00293492" w:rsidRPr="009A6E5A">
        <w:rPr>
          <w:b/>
        </w:rPr>
        <w:t>zmianę mającą na celu wdrożenie nowego na obszarze objętym LSR lub znacząco udoskonalonego produktu, usługi, procesu, organizacji lub nowego sposobu wykorzystania lub zmobilizowania istniejących lokalnych zasobów przyrodniczych, historycznych, kulturowych czy społecznych uwzględniających kontekst lokalny.</w:t>
      </w:r>
    </w:p>
    <w:p w14:paraId="7A7CAFA0" w14:textId="156B3934" w:rsidR="00293492" w:rsidRPr="009A6E5A" w:rsidRDefault="00293492" w:rsidP="00A00FF0">
      <w:r w:rsidRPr="009A6E5A">
        <w:t xml:space="preserve">Innowacyjność została odzwierciedlona w celu C2. Przeciwdziałanie barierom rozwoju społecznego </w:t>
      </w:r>
      <w:r w:rsidR="00B8708A" w:rsidRPr="009A6E5A">
        <w:br/>
      </w:r>
      <w:r w:rsidRPr="009A6E5A">
        <w:t xml:space="preserve">w przedsięwzięciu jakim jest wdrażanie koncepcji </w:t>
      </w:r>
      <w:r w:rsidR="00964B54" w:rsidRPr="009A6E5A">
        <w:t xml:space="preserve">Smart </w:t>
      </w:r>
      <w:proofErr w:type="spellStart"/>
      <w:r w:rsidR="00964B54" w:rsidRPr="009A6E5A">
        <w:t>Villages</w:t>
      </w:r>
      <w:proofErr w:type="spellEnd"/>
      <w:r w:rsidRPr="009A6E5A">
        <w:t>, będących z założenia nastawionymi na rozwiązania innowacyjne.</w:t>
      </w:r>
      <w:r w:rsidR="009E5A10">
        <w:t xml:space="preserve"> </w:t>
      </w:r>
      <w:r w:rsidRPr="009A6E5A">
        <w:t xml:space="preserve">Innowacyjność jest też jednym z kryteriów wyboru – stopień oryginalności zmian został szczegółowo opisany i doprecyzowany w </w:t>
      </w:r>
      <w:r w:rsidRPr="009A6E5A">
        <w:rPr>
          <w:i/>
        </w:rPr>
        <w:t>Procedurze wyboru operacji</w:t>
      </w:r>
      <w:r w:rsidRPr="009A6E5A">
        <w:t xml:space="preserve"> w ramach wdrażania LSR. Kryterium innowacyjności  zastosowane zostanie w zakresie działań dotyczących rozwoju przedsiębiorczości. Rada oceniać będzie stopień oryginalności zmian w innowacyjności w przedsięwzięciu </w:t>
      </w:r>
      <w:r w:rsidRPr="009A6E5A">
        <w:rPr>
          <w:i/>
        </w:rPr>
        <w:t>P.1.</w:t>
      </w:r>
      <w:r w:rsidR="00B762F1" w:rsidRPr="009A6E5A">
        <w:rPr>
          <w:i/>
        </w:rPr>
        <w:t>1</w:t>
      </w:r>
      <w:r w:rsidRPr="009A6E5A">
        <w:rPr>
          <w:i/>
        </w:rPr>
        <w:t xml:space="preserve">. </w:t>
      </w:r>
      <w:r w:rsidR="00B762F1" w:rsidRPr="009A6E5A">
        <w:rPr>
          <w:i/>
        </w:rPr>
        <w:t xml:space="preserve">Wspieranie rozwoju turystyki </w:t>
      </w:r>
      <w:r w:rsidRPr="009A6E5A">
        <w:t xml:space="preserve">oraz </w:t>
      </w:r>
      <w:r w:rsidRPr="009A6E5A">
        <w:rPr>
          <w:i/>
        </w:rPr>
        <w:t>P.3.1. Poprawa dostępności dla usług</w:t>
      </w:r>
      <w:r w:rsidRPr="009A6E5A">
        <w:t xml:space="preserve"> sprawdzając czy są  one: </w:t>
      </w:r>
    </w:p>
    <w:p w14:paraId="1C6A97F8" w14:textId="37954038" w:rsidR="00293492" w:rsidRPr="009A6E5A" w:rsidRDefault="00293492" w:rsidP="00B762F1">
      <w:pPr>
        <w:pStyle w:val="Akapitzlist"/>
        <w:numPr>
          <w:ilvl w:val="0"/>
          <w:numId w:val="25"/>
        </w:numPr>
      </w:pPr>
      <w:r w:rsidRPr="009A6E5A">
        <w:t xml:space="preserve">kreatywne – powstają w wyniku autorskiego pomysłu, dotyczą nowych produktów, usług, procesów lub  organizacji, </w:t>
      </w:r>
    </w:p>
    <w:p w14:paraId="4054CEE6" w14:textId="2B4C7B52" w:rsidR="00293492" w:rsidRPr="009A6E5A" w:rsidRDefault="00293492" w:rsidP="00B762F1">
      <w:pPr>
        <w:pStyle w:val="Akapitzlist"/>
        <w:numPr>
          <w:ilvl w:val="0"/>
          <w:numId w:val="25"/>
        </w:numPr>
      </w:pPr>
      <w:r w:rsidRPr="009A6E5A">
        <w:lastRenderedPageBreak/>
        <w:t xml:space="preserve">imitujące – wzorowane na wcześniej powstałych produktach, usługach, procesach lub organizacji. Dotyczące  nowego sposobu wykorzystania lub zmobilizowania istniejących lokalnych zasobów przyrodniczych,  historycznych, kulturowych czy społecznych, </w:t>
      </w:r>
    </w:p>
    <w:p w14:paraId="1092242D" w14:textId="65DEE3FE" w:rsidR="00293492" w:rsidRPr="009A6E5A" w:rsidRDefault="00293492" w:rsidP="00B762F1">
      <w:pPr>
        <w:pStyle w:val="Akapitzlist"/>
        <w:numPr>
          <w:ilvl w:val="0"/>
          <w:numId w:val="25"/>
        </w:numPr>
      </w:pPr>
      <w:r w:rsidRPr="009A6E5A">
        <w:t>pozorne – w rzeczywistości nie są to innowacje w skali LSR. Są to jedynie drobne zmiany oferujące rzekome  nowości.</w:t>
      </w:r>
    </w:p>
    <w:p w14:paraId="518284EC" w14:textId="1C83F4BE" w:rsidR="00293492" w:rsidRPr="009A6E5A" w:rsidRDefault="00B762F1" w:rsidP="00A00FF0">
      <w:r w:rsidRPr="009A6E5A">
        <w:t xml:space="preserve">W LSR zaplanowano </w:t>
      </w:r>
      <w:r w:rsidR="00293492" w:rsidRPr="009A6E5A">
        <w:t xml:space="preserve">animowanie do wdrożenia innowacji poprzez: </w:t>
      </w:r>
    </w:p>
    <w:p w14:paraId="7DBE63FF" w14:textId="77777777" w:rsidR="00B762F1" w:rsidRPr="009A6E5A" w:rsidRDefault="00293492" w:rsidP="00B762F1">
      <w:pPr>
        <w:pStyle w:val="Akapitzlist"/>
        <w:numPr>
          <w:ilvl w:val="0"/>
          <w:numId w:val="28"/>
        </w:numPr>
      </w:pPr>
      <w:r w:rsidRPr="009A6E5A">
        <w:t>Uwzględnianie w spotkaniach i szkoleniach dla potencjalnych wnioskodawców tematyki innowacyjności</w:t>
      </w:r>
      <w:r w:rsidR="00B762F1" w:rsidRPr="009A6E5A">
        <w:t xml:space="preserve">. </w:t>
      </w:r>
    </w:p>
    <w:p w14:paraId="7E3C6FDA" w14:textId="78C75143" w:rsidR="00293492" w:rsidRPr="009A6E5A" w:rsidRDefault="00293492" w:rsidP="000C6EC7">
      <w:pPr>
        <w:pStyle w:val="Akapitzlist"/>
        <w:numPr>
          <w:ilvl w:val="0"/>
          <w:numId w:val="28"/>
        </w:numPr>
        <w:jc w:val="both"/>
      </w:pPr>
      <w:r w:rsidRPr="009A6E5A">
        <w:t xml:space="preserve">Zorganizowanie wizyt studyjnych skierowanych do uczniów </w:t>
      </w:r>
      <w:r w:rsidR="00B762F1" w:rsidRPr="009A6E5A">
        <w:t>szkół średnich</w:t>
      </w:r>
      <w:r w:rsidRPr="009A6E5A">
        <w:t xml:space="preserve"> do innowacyjnych przedsiębiorstw mających siedzibę na obszarze LSR</w:t>
      </w:r>
      <w:r w:rsidR="00B762F1" w:rsidRPr="009A6E5A">
        <w:t xml:space="preserve"> (między innymi: </w:t>
      </w:r>
      <w:proofErr w:type="spellStart"/>
      <w:r w:rsidR="00B762F1" w:rsidRPr="009A6E5A">
        <w:rPr>
          <w:rFonts w:eastAsia="Times New Roman"/>
          <w:lang w:eastAsia="pl-PL"/>
        </w:rPr>
        <w:t>Akzo</w:t>
      </w:r>
      <w:proofErr w:type="spellEnd"/>
      <w:r w:rsidR="00B762F1" w:rsidRPr="009A6E5A">
        <w:rPr>
          <w:rFonts w:eastAsia="Times New Roman"/>
          <w:lang w:eastAsia="pl-PL"/>
        </w:rPr>
        <w:t xml:space="preserve"> Nobel </w:t>
      </w:r>
      <w:proofErr w:type="spellStart"/>
      <w:r w:rsidR="00B762F1" w:rsidRPr="009A6E5A">
        <w:rPr>
          <w:rFonts w:eastAsia="Times New Roman"/>
          <w:lang w:eastAsia="pl-PL"/>
        </w:rPr>
        <w:t>Decorative</w:t>
      </w:r>
      <w:proofErr w:type="spellEnd"/>
      <w:r w:rsidR="00B762F1" w:rsidRPr="009A6E5A">
        <w:rPr>
          <w:rFonts w:eastAsia="Times New Roman"/>
          <w:lang w:eastAsia="pl-PL"/>
        </w:rPr>
        <w:t xml:space="preserve"> </w:t>
      </w:r>
      <w:proofErr w:type="spellStart"/>
      <w:r w:rsidR="00B762F1" w:rsidRPr="009A6E5A">
        <w:rPr>
          <w:rFonts w:eastAsia="Times New Roman"/>
          <w:lang w:eastAsia="pl-PL"/>
        </w:rPr>
        <w:t>Paints</w:t>
      </w:r>
      <w:proofErr w:type="spellEnd"/>
      <w:r w:rsidR="00B762F1" w:rsidRPr="009A6E5A">
        <w:rPr>
          <w:rFonts w:eastAsia="Times New Roman"/>
          <w:lang w:eastAsia="pl-PL"/>
        </w:rPr>
        <w:t xml:space="preserve"> </w:t>
      </w:r>
      <w:proofErr w:type="spellStart"/>
      <w:r w:rsidR="00B762F1" w:rsidRPr="009A6E5A">
        <w:rPr>
          <w:rFonts w:eastAsia="Times New Roman"/>
          <w:lang w:eastAsia="pl-PL"/>
        </w:rPr>
        <w:t>Sp.z</w:t>
      </w:r>
      <w:proofErr w:type="spellEnd"/>
      <w:r w:rsidR="00B762F1" w:rsidRPr="009A6E5A">
        <w:rPr>
          <w:rFonts w:eastAsia="Times New Roman"/>
          <w:lang w:eastAsia="pl-PL"/>
        </w:rPr>
        <w:t xml:space="preserve"> o.o., </w:t>
      </w:r>
      <w:proofErr w:type="spellStart"/>
      <w:r w:rsidR="00B762F1" w:rsidRPr="009A6E5A">
        <w:rPr>
          <w:rFonts w:eastAsia="Times New Roman"/>
          <w:lang w:eastAsia="pl-PL"/>
        </w:rPr>
        <w:t>LechPol</w:t>
      </w:r>
      <w:proofErr w:type="spellEnd"/>
      <w:r w:rsidR="00B762F1" w:rsidRPr="009A6E5A">
        <w:rPr>
          <w:rFonts w:eastAsia="Times New Roman"/>
          <w:lang w:eastAsia="pl-PL"/>
        </w:rPr>
        <w:t xml:space="preserve"> Electronics Leszek, </w:t>
      </w:r>
      <w:proofErr w:type="spellStart"/>
      <w:r w:rsidR="00B762F1" w:rsidRPr="009A6E5A">
        <w:rPr>
          <w:rFonts w:eastAsia="Times New Roman"/>
          <w:lang w:eastAsia="pl-PL"/>
        </w:rPr>
        <w:t>Sante</w:t>
      </w:r>
      <w:proofErr w:type="spellEnd"/>
      <w:r w:rsidR="00B762F1" w:rsidRPr="009A6E5A">
        <w:rPr>
          <w:rFonts w:eastAsia="Times New Roman"/>
          <w:lang w:eastAsia="pl-PL"/>
        </w:rPr>
        <w:t xml:space="preserve">, ZIGNAGO VETRO POLSKA S.A., </w:t>
      </w:r>
      <w:proofErr w:type="spellStart"/>
      <w:r w:rsidR="00B762F1" w:rsidRPr="009A6E5A">
        <w:rPr>
          <w:rFonts w:eastAsia="Times New Roman"/>
          <w:lang w:eastAsia="pl-PL"/>
        </w:rPr>
        <w:t>Bruggen</w:t>
      </w:r>
      <w:proofErr w:type="spellEnd"/>
      <w:r w:rsidR="00B762F1" w:rsidRPr="009A6E5A">
        <w:rPr>
          <w:rFonts w:eastAsia="Times New Roman"/>
          <w:lang w:eastAsia="pl-PL"/>
        </w:rPr>
        <w:t>, Fabryk Opakowań Kosmetycznych POLLENA S.A</w:t>
      </w:r>
      <w:r w:rsidR="00C21AD1" w:rsidRPr="009A6E5A">
        <w:rPr>
          <w:rFonts w:eastAsia="Times New Roman"/>
          <w:lang w:eastAsia="pl-PL"/>
        </w:rPr>
        <w:t xml:space="preserve">). </w:t>
      </w:r>
      <w:r w:rsidRPr="009A6E5A">
        <w:t xml:space="preserve">Celem wizyt jest pobudzenie zainteresowania młodzieży do 25 roku życia praktycznymi rozwiązaniami innowacyjnymi, które przekładają się na wzrost konkurencyjności w realnych warunkach biznesowych. Zakłada się, że odbędą się 4 takie wizyty studyjne, uczestnicy rekrutowani będą wśród zainteresowanych uczniów. Koszty działania poniesie LGD z funduszy statutowych lub funduszy na funkcjonowanie. </w:t>
      </w:r>
    </w:p>
    <w:p w14:paraId="0CFCB6EC" w14:textId="7AF18481" w:rsidR="00C21AD1" w:rsidRPr="00C21AD1" w:rsidRDefault="00C21AD1" w:rsidP="009A6E5A">
      <w:pPr>
        <w:pStyle w:val="Nagwek2"/>
        <w:numPr>
          <w:ilvl w:val="1"/>
          <w:numId w:val="36"/>
        </w:numPr>
      </w:pPr>
      <w:bookmarkStart w:id="75" w:name="_Toc136257551"/>
      <w:bookmarkStart w:id="76" w:name="_Toc136904690"/>
      <w:bookmarkStart w:id="77" w:name="_Toc137020783"/>
      <w:r w:rsidRPr="00C21AD1">
        <w:t xml:space="preserve">Projekty grantowe </w:t>
      </w:r>
      <w:r w:rsidRPr="00662884">
        <w:rPr>
          <w:strike/>
          <w:color w:val="EE0000"/>
        </w:rPr>
        <w:t xml:space="preserve">i Smart </w:t>
      </w:r>
      <w:proofErr w:type="spellStart"/>
      <w:r w:rsidRPr="00662884">
        <w:rPr>
          <w:strike/>
          <w:color w:val="EE0000"/>
        </w:rPr>
        <w:t>Villages</w:t>
      </w:r>
      <w:bookmarkEnd w:id="75"/>
      <w:bookmarkEnd w:id="76"/>
      <w:bookmarkEnd w:id="77"/>
      <w:proofErr w:type="spellEnd"/>
    </w:p>
    <w:p w14:paraId="5A95381E" w14:textId="45920A07" w:rsidR="00C21AD1" w:rsidRDefault="00C21AD1" w:rsidP="00C21AD1">
      <w:bookmarkStart w:id="78" w:name="_Toc136257552"/>
      <w:bookmarkStart w:id="79" w:name="_Toc136904691"/>
      <w:r w:rsidRPr="00C21AD1">
        <w:t xml:space="preserve">W trakcie realizacji LSR na lata 2014-2020 przez LGD - Forum Powiatu Garwolińskiego </w:t>
      </w:r>
      <w:r>
        <w:t>nie zastosowała</w:t>
      </w:r>
      <w:r w:rsidRPr="00C21AD1">
        <w:t xml:space="preserve"> projektów grantowych. W rezultacie tylko niewielka część działań została zrealizowana przez organizacje pozarządowe działające na tym obszarze. Rekomendacja dotycząca wprowadzenia projektów g</w:t>
      </w:r>
      <w:r w:rsidR="000C6EC7">
        <w:t>rantowych do LSR pojawiła się w </w:t>
      </w:r>
      <w:r w:rsidRPr="00C21AD1">
        <w:t xml:space="preserve">wynikach zewnętrznej ewaluacji. Obecnie, zgodnie z rozbudowanym podejściem partycypacyjnym, LGD będzie wykorzystywać granty nie tylko w celu osiągnięcia określonych celów i wskaźników, ale również do aktywizacji organizacji pozarządowych i ich członków. Jest to zgodne z wyrażonymi potrzebami społeczności lokalnej, które zostały uwzględnione w spotkaniach i konsultacjach. Narzędzie grantowe zostanie zastosowane w ramach przedsięwzięć </w:t>
      </w:r>
      <w:r w:rsidRPr="00C21AD1">
        <w:rPr>
          <w:i/>
        </w:rPr>
        <w:t>P.2.1. Integracja młodych mieszkańców, P.2.2. Integracja seniorów</w:t>
      </w:r>
      <w:r w:rsidRPr="00C21AD1">
        <w:t xml:space="preserve"> </w:t>
      </w:r>
      <w:r w:rsidRPr="00662884">
        <w:rPr>
          <w:strike/>
          <w:color w:val="EE0000"/>
        </w:rPr>
        <w:t xml:space="preserve">oraz P.2.6. </w:t>
      </w:r>
      <w:r w:rsidRPr="00662884">
        <w:rPr>
          <w:i/>
          <w:strike/>
          <w:color w:val="EE0000"/>
        </w:rPr>
        <w:t xml:space="preserve">Smart </w:t>
      </w:r>
      <w:proofErr w:type="spellStart"/>
      <w:r w:rsidRPr="00662884">
        <w:rPr>
          <w:i/>
          <w:strike/>
          <w:color w:val="EE0000"/>
        </w:rPr>
        <w:t>Villages</w:t>
      </w:r>
      <w:proofErr w:type="spellEnd"/>
      <w:r w:rsidRPr="00662884">
        <w:rPr>
          <w:i/>
          <w:strike/>
          <w:color w:val="EE0000"/>
        </w:rPr>
        <w:t>.</w:t>
      </w:r>
      <w:r w:rsidRPr="00662884">
        <w:rPr>
          <w:i/>
          <w:color w:val="EE0000"/>
        </w:rPr>
        <w:t xml:space="preserve"> </w:t>
      </w:r>
      <w:r w:rsidRPr="00662884">
        <w:rPr>
          <w:strike/>
          <w:color w:val="EE0000"/>
        </w:rPr>
        <w:t xml:space="preserve">Opracowane procedury grantowe zawierają szczegółowe wytyczne dotyczące grantów na opracowanie koncepcji Smart </w:t>
      </w:r>
      <w:proofErr w:type="spellStart"/>
      <w:r w:rsidRPr="00662884">
        <w:rPr>
          <w:strike/>
          <w:color w:val="EE0000"/>
        </w:rPr>
        <w:t>Villages</w:t>
      </w:r>
      <w:proofErr w:type="spellEnd"/>
      <w:r w:rsidRPr="00662884">
        <w:rPr>
          <w:strike/>
          <w:color w:val="EE0000"/>
        </w:rPr>
        <w:t>, uwzględniając specyficzne zasady związane z tym przedsięwzięciem.</w:t>
      </w:r>
    </w:p>
    <w:p w14:paraId="2C8F3FA7" w14:textId="517C87DA" w:rsidR="00C21AD1" w:rsidRDefault="00C21AD1" w:rsidP="009A6E5A">
      <w:pPr>
        <w:pStyle w:val="Nagwek2"/>
        <w:numPr>
          <w:ilvl w:val="1"/>
          <w:numId w:val="36"/>
        </w:numPr>
      </w:pPr>
      <w:bookmarkStart w:id="80" w:name="_Toc137020784"/>
      <w:r>
        <w:t>Operacje własne</w:t>
      </w:r>
      <w:bookmarkEnd w:id="78"/>
      <w:bookmarkEnd w:id="79"/>
      <w:bookmarkEnd w:id="80"/>
      <w:r>
        <w:t xml:space="preserve"> </w:t>
      </w:r>
    </w:p>
    <w:p w14:paraId="0E89BB1E" w14:textId="452D63EE" w:rsidR="00C21AD1" w:rsidRDefault="00C21AD1" w:rsidP="00C21AD1">
      <w:r>
        <w:t>LGD planuje realizację operacji własnej. Proces oceny i wyboru operacji odbyw</w:t>
      </w:r>
      <w:r w:rsidR="000C6EC7">
        <w:t>a się na zasadach określonych w </w:t>
      </w:r>
      <w:r>
        <w:t xml:space="preserve">Procedurze wyboru operacji w ramach wdrażania LSR. Operację własną zaplanowano w przedsięwzięciu </w:t>
      </w:r>
      <w:r w:rsidRPr="00C21AD1">
        <w:rPr>
          <w:i/>
        </w:rPr>
        <w:t>P.3.2. Podnoszenie kwalifikacji osób w niekorzystnej sytuacji</w:t>
      </w:r>
      <w:r>
        <w:t>. Decyzja o wyborze tej formy wdrażania zapadła po konsultacjach z organizacjami pozarządowymi powiatu garwolińskiego. Ze względu na charakter obydwu przedsięwzięć wymagają one od wykonawcy zapewnienia prefinansowania, sprawnej organizacji i zasobów kadrowych. Żadna z NGO nie zadeklarowała na etapie opracowania Strategii chęci podjęcia się realizacji takiej operacji. Oczywiście charakter operacji własnych zakłada ogłoszenie otwar</w:t>
      </w:r>
      <w:r w:rsidR="000C6EC7">
        <w:t>tego konkursu więc instytucje i </w:t>
      </w:r>
      <w:r>
        <w:t>organizacje będą mogły zdecydować czy zasoby finansowe i organizacyjne poz</w:t>
      </w:r>
      <w:r w:rsidR="000C6EC7">
        <w:t>wolą im zrealizować operację. W </w:t>
      </w:r>
      <w:r>
        <w:t xml:space="preserve">przeciwnym razie to LGD weźmie na siebie przeprowadzenie operacji i osiągnięcie wskaźników. </w:t>
      </w:r>
    </w:p>
    <w:p w14:paraId="54DC3262" w14:textId="77777777" w:rsidR="00C21AD1" w:rsidRDefault="00C21AD1" w:rsidP="009A6E5A">
      <w:pPr>
        <w:pStyle w:val="Nagwek2"/>
        <w:numPr>
          <w:ilvl w:val="1"/>
          <w:numId w:val="36"/>
        </w:numPr>
      </w:pPr>
      <w:bookmarkStart w:id="81" w:name="_Toc136904692"/>
      <w:bookmarkStart w:id="82" w:name="_Toc137020785"/>
      <w:r>
        <w:t>Projekty partnerskie.</w:t>
      </w:r>
      <w:bookmarkEnd w:id="81"/>
      <w:bookmarkEnd w:id="82"/>
    </w:p>
    <w:p w14:paraId="1E85B431" w14:textId="77490DD6" w:rsidR="00C21AD1" w:rsidRPr="009A6E5A" w:rsidRDefault="00C21AD1" w:rsidP="00C21AD1">
      <w:r w:rsidRPr="009A6E5A">
        <w:t xml:space="preserve">LGD ma duże doświadczenie w realizacji projektów współpracy. </w:t>
      </w:r>
      <w:r w:rsidR="006309D5" w:rsidRPr="009A6E5A">
        <w:t xml:space="preserve">W pierwszym okresie programowania zrealizowano projekty NURT i OZE, a w drugim okresie przeprowadzono 4 projekty współpracy. Wszystkie projekty współpracy wpisywały się w cele Strategii, a dodatkowy komponent komunikacji i wymiany doświadczeń szczególnie pozytywnie wpływał na integrację Partnerów wewnętrznych oraz innych LGD. </w:t>
      </w:r>
      <w:r w:rsidRPr="009A6E5A">
        <w:t xml:space="preserve">Otwarcie się na doświadczenia innych LGD i organizacji pozarządowych wpisuje się w ideę </w:t>
      </w:r>
      <w:proofErr w:type="spellStart"/>
      <w:r w:rsidRPr="009A6E5A">
        <w:t>inkluzywności</w:t>
      </w:r>
      <w:proofErr w:type="spellEnd"/>
      <w:r w:rsidRPr="009A6E5A">
        <w:t xml:space="preserve">. Realizacja projektów współpracy to również metoda na uniknięcie błędów i uczenie się identyfikacji problemów zanim jeszcze wystąpią w danym projekcie. </w:t>
      </w:r>
      <w:r w:rsidRPr="009A6E5A">
        <w:lastRenderedPageBreak/>
        <w:t xml:space="preserve">Dlatego też LGD wprowadziła projekty partnerskie do planu działania. Pierwsze dwa (krajowy i międzynarodowy) dotyczą zdobywania doświadczenia w poszukiwaniu i promowaniu produktów lokalnych. Kolejny ma na celu zdobycie wiedzy dotyczącej wspierania srebrnej gospodarki wśród instytucji, które od wielu lat wykorzystują fundusze unijne w tym celu. </w:t>
      </w:r>
    </w:p>
    <w:p w14:paraId="022CA939" w14:textId="77777777" w:rsidR="00310E83" w:rsidRPr="00DA1FC4" w:rsidRDefault="00310E83" w:rsidP="00A00FF0">
      <w:pPr>
        <w:pStyle w:val="Nagwek1"/>
      </w:pPr>
      <w:bookmarkStart w:id="83" w:name="_Toc136242970"/>
      <w:bookmarkStart w:id="84" w:name="_Toc137020786"/>
      <w:r w:rsidRPr="00DA1FC4">
        <w:t>Plan działania</w:t>
      </w:r>
      <w:bookmarkEnd w:id="83"/>
      <w:bookmarkEnd w:id="84"/>
    </w:p>
    <w:p w14:paraId="36E0FBE3" w14:textId="77777777" w:rsidR="00293492" w:rsidRPr="008F3E9D" w:rsidRDefault="00293492" w:rsidP="006309D5">
      <w:pPr>
        <w:pStyle w:val="Nagwek2"/>
        <w:numPr>
          <w:ilvl w:val="0"/>
          <w:numId w:val="0"/>
        </w:numPr>
        <w:ind w:left="360"/>
      </w:pPr>
      <w:bookmarkStart w:id="85" w:name="_Toc137020787"/>
      <w:r w:rsidRPr="008F3E9D">
        <w:t>8.1. Charakterystyka przyjętego harmonogramu osiągania poszczególnych celów i wskaźników</w:t>
      </w:r>
      <w:bookmarkEnd w:id="85"/>
      <w:r w:rsidRPr="008F3E9D">
        <w:t xml:space="preserve"> </w:t>
      </w:r>
    </w:p>
    <w:p w14:paraId="2C3ACCA9" w14:textId="70AB4520" w:rsidR="006309D5" w:rsidRDefault="006309D5" w:rsidP="00A00FF0">
      <w:r>
        <w:t>Plan działania i szczegółowy harmonogram osiągania wskaźników zamieszczono w załączniku nr 2 do LSR. Konstrukcja tego dokumentu wymagała nie tylko konsensusu wszystkich partnerów LGD z poszczególnych sektorów ale przede wszystkim uwzględnienia zasad synergii i komplementarności działań. Zgodnie z rekomendacjami ewaluacji końcowej podstawą aktywizacji jest odpowiednio zaplanowana i skonstruowana infrastruktura. Dlatego działania „miękkie” poprzedzone są przedsięwzięciami związanymi z budową lub modernizacją infrastruktury społecznej i rekreacyjnej oraz doposażeniem instytucji kultury. Działania w zakresie rozwoju turystyki zostały przesunięte na dalszy okr</w:t>
      </w:r>
      <w:r w:rsidR="002E0DE5">
        <w:t xml:space="preserve">es wdrażania Strategii. Na poniższym grafie przedstawiona jest wizualizacja czasowej realizacji Strategii. </w:t>
      </w:r>
    </w:p>
    <w:p w14:paraId="37DCF606" w14:textId="77777777" w:rsidR="004D17DC" w:rsidRPr="004D17DC" w:rsidRDefault="004D17DC" w:rsidP="004D17DC">
      <w:pPr>
        <w:pStyle w:val="Nagwek3"/>
      </w:pPr>
      <w:bookmarkStart w:id="86" w:name="_Toc136904567"/>
      <w:bookmarkStart w:id="87" w:name="_Toc137020978"/>
      <w:r w:rsidRPr="004D17DC">
        <w:t>Przewidywany terminarz ogłaszania naborów na poszczególne przedsięwzięcia</w:t>
      </w:r>
      <w:bookmarkEnd w:id="86"/>
      <w:bookmarkEnd w:id="87"/>
    </w:p>
    <w:tbl>
      <w:tblPr>
        <w:tblStyle w:val="Tabela-Siatka"/>
        <w:tblW w:w="0" w:type="auto"/>
        <w:tblLook w:val="04A0" w:firstRow="1" w:lastRow="0" w:firstColumn="1" w:lastColumn="0" w:noHBand="0" w:noVBand="1"/>
      </w:tblPr>
      <w:tblGrid>
        <w:gridCol w:w="2122"/>
        <w:gridCol w:w="1984"/>
        <w:gridCol w:w="1985"/>
        <w:gridCol w:w="1984"/>
        <w:gridCol w:w="1985"/>
      </w:tblGrid>
      <w:tr w:rsidR="004D17DC" w:rsidRPr="00E14634" w14:paraId="551E43B4" w14:textId="77777777" w:rsidTr="00362B88">
        <w:trPr>
          <w:trHeight w:val="694"/>
        </w:trPr>
        <w:tc>
          <w:tcPr>
            <w:tcW w:w="2122" w:type="dxa"/>
            <w:shd w:val="clear" w:color="auto" w:fill="A8D08D" w:themeFill="accent6" w:themeFillTint="99"/>
            <w:vAlign w:val="center"/>
          </w:tcPr>
          <w:p w14:paraId="32D717BA" w14:textId="77777777" w:rsidR="004D17DC" w:rsidRPr="00E14634" w:rsidRDefault="004D17DC" w:rsidP="00362B88">
            <w:r w:rsidRPr="00E14634">
              <w:t>Cel</w:t>
            </w:r>
          </w:p>
        </w:tc>
        <w:tc>
          <w:tcPr>
            <w:tcW w:w="1984" w:type="dxa"/>
            <w:shd w:val="clear" w:color="auto" w:fill="A8D08D" w:themeFill="accent6" w:themeFillTint="99"/>
            <w:vAlign w:val="center"/>
          </w:tcPr>
          <w:p w14:paraId="00B6025B" w14:textId="77777777" w:rsidR="004D17DC" w:rsidRPr="004D17DC" w:rsidRDefault="004D17DC" w:rsidP="004D17DC">
            <w:pPr>
              <w:jc w:val="center"/>
              <w:rPr>
                <w:b/>
                <w:sz w:val="32"/>
              </w:rPr>
            </w:pPr>
            <w:r w:rsidRPr="004D17DC">
              <w:rPr>
                <w:b/>
                <w:sz w:val="32"/>
              </w:rPr>
              <w:t>2024</w:t>
            </w:r>
          </w:p>
        </w:tc>
        <w:tc>
          <w:tcPr>
            <w:tcW w:w="1985" w:type="dxa"/>
            <w:shd w:val="clear" w:color="auto" w:fill="A8D08D" w:themeFill="accent6" w:themeFillTint="99"/>
            <w:vAlign w:val="center"/>
          </w:tcPr>
          <w:p w14:paraId="618510FB" w14:textId="77777777" w:rsidR="004D17DC" w:rsidRPr="004D17DC" w:rsidRDefault="004D17DC" w:rsidP="004D17DC">
            <w:pPr>
              <w:jc w:val="center"/>
              <w:rPr>
                <w:b/>
                <w:sz w:val="32"/>
              </w:rPr>
            </w:pPr>
            <w:r w:rsidRPr="004D17DC">
              <w:rPr>
                <w:b/>
                <w:sz w:val="32"/>
              </w:rPr>
              <w:t>2025</w:t>
            </w:r>
          </w:p>
        </w:tc>
        <w:tc>
          <w:tcPr>
            <w:tcW w:w="1984" w:type="dxa"/>
            <w:shd w:val="clear" w:color="auto" w:fill="A8D08D" w:themeFill="accent6" w:themeFillTint="99"/>
            <w:vAlign w:val="center"/>
          </w:tcPr>
          <w:p w14:paraId="48E968AB" w14:textId="77777777" w:rsidR="004D17DC" w:rsidRPr="004D17DC" w:rsidRDefault="004D17DC" w:rsidP="004D17DC">
            <w:pPr>
              <w:jc w:val="center"/>
              <w:rPr>
                <w:b/>
                <w:sz w:val="32"/>
              </w:rPr>
            </w:pPr>
            <w:r w:rsidRPr="004D17DC">
              <w:rPr>
                <w:b/>
                <w:sz w:val="32"/>
              </w:rPr>
              <w:t>2026</w:t>
            </w:r>
          </w:p>
        </w:tc>
        <w:tc>
          <w:tcPr>
            <w:tcW w:w="1985" w:type="dxa"/>
            <w:shd w:val="clear" w:color="auto" w:fill="A8D08D" w:themeFill="accent6" w:themeFillTint="99"/>
            <w:vAlign w:val="center"/>
          </w:tcPr>
          <w:p w14:paraId="3D613440" w14:textId="77777777" w:rsidR="004D17DC" w:rsidRPr="004D17DC" w:rsidRDefault="004D17DC" w:rsidP="004D17DC">
            <w:pPr>
              <w:jc w:val="center"/>
              <w:rPr>
                <w:b/>
                <w:sz w:val="32"/>
              </w:rPr>
            </w:pPr>
            <w:r w:rsidRPr="004D17DC">
              <w:rPr>
                <w:b/>
                <w:sz w:val="32"/>
              </w:rPr>
              <w:t>2027</w:t>
            </w:r>
          </w:p>
        </w:tc>
      </w:tr>
      <w:tr w:rsidR="004D17DC" w:rsidRPr="00E14634" w14:paraId="1F13C388" w14:textId="77777777" w:rsidTr="00362B88">
        <w:tc>
          <w:tcPr>
            <w:tcW w:w="2122" w:type="dxa"/>
            <w:vMerge w:val="restart"/>
            <w:shd w:val="clear" w:color="auto" w:fill="5B9BD5" w:themeFill="accent1"/>
            <w:vAlign w:val="center"/>
          </w:tcPr>
          <w:p w14:paraId="05184309" w14:textId="2E4D3B3A" w:rsidR="004D17DC" w:rsidRPr="00E14634" w:rsidRDefault="004D17DC" w:rsidP="009C476A">
            <w:pPr>
              <w:jc w:val="left"/>
            </w:pPr>
            <w:r w:rsidRPr="004D17DC">
              <w:rPr>
                <w:lang w:eastAsia="pl-PL"/>
              </w:rPr>
              <w:t>C1. Budowanie potencjału turystycznego obszaru LGD</w:t>
            </w:r>
          </w:p>
        </w:tc>
        <w:tc>
          <w:tcPr>
            <w:tcW w:w="1984" w:type="dxa"/>
            <w:shd w:val="clear" w:color="auto" w:fill="73A9DB"/>
          </w:tcPr>
          <w:p w14:paraId="0ED0604D" w14:textId="77777777" w:rsidR="004D17DC" w:rsidRPr="00E14634" w:rsidRDefault="004D17DC" w:rsidP="009C476A">
            <w:pPr>
              <w:jc w:val="left"/>
            </w:pPr>
          </w:p>
        </w:tc>
        <w:tc>
          <w:tcPr>
            <w:tcW w:w="1985" w:type="dxa"/>
            <w:shd w:val="clear" w:color="auto" w:fill="8EBAE2"/>
          </w:tcPr>
          <w:p w14:paraId="6B0B2E01" w14:textId="77777777" w:rsidR="004D17DC" w:rsidRPr="00E14634" w:rsidRDefault="004D17DC" w:rsidP="009C476A">
            <w:pPr>
              <w:jc w:val="left"/>
            </w:pPr>
          </w:p>
        </w:tc>
        <w:tc>
          <w:tcPr>
            <w:tcW w:w="1984" w:type="dxa"/>
            <w:shd w:val="clear" w:color="auto" w:fill="9BC2E5"/>
          </w:tcPr>
          <w:p w14:paraId="26F0D9DF" w14:textId="77777777" w:rsidR="004D17DC" w:rsidRPr="00E14634" w:rsidRDefault="004D17DC" w:rsidP="009C476A">
            <w:pPr>
              <w:jc w:val="left"/>
            </w:pPr>
          </w:p>
        </w:tc>
        <w:tc>
          <w:tcPr>
            <w:tcW w:w="1985" w:type="dxa"/>
            <w:shd w:val="clear" w:color="auto" w:fill="C2DAF0"/>
          </w:tcPr>
          <w:p w14:paraId="00E2FD15" w14:textId="0458E0ED" w:rsidR="004D17DC" w:rsidRPr="003E78C0" w:rsidRDefault="004D17DC" w:rsidP="009C476A">
            <w:pPr>
              <w:jc w:val="left"/>
            </w:pPr>
            <w:r w:rsidRPr="004D17DC">
              <w:t>P.1.1. Wparcie rozwoju turystyki na obszarze LGD</w:t>
            </w:r>
          </w:p>
        </w:tc>
      </w:tr>
      <w:tr w:rsidR="004D17DC" w:rsidRPr="00E14634" w14:paraId="78D32ADA" w14:textId="77777777" w:rsidTr="00362B88">
        <w:tc>
          <w:tcPr>
            <w:tcW w:w="2122" w:type="dxa"/>
            <w:vMerge/>
            <w:shd w:val="clear" w:color="auto" w:fill="5B9BD5" w:themeFill="accent1"/>
            <w:vAlign w:val="center"/>
          </w:tcPr>
          <w:p w14:paraId="5440F506" w14:textId="77777777" w:rsidR="004D17DC" w:rsidRPr="00E14634" w:rsidRDefault="004D17DC" w:rsidP="009C476A">
            <w:pPr>
              <w:jc w:val="left"/>
            </w:pPr>
          </w:p>
        </w:tc>
        <w:tc>
          <w:tcPr>
            <w:tcW w:w="1984" w:type="dxa"/>
            <w:shd w:val="clear" w:color="auto" w:fill="73A9DB"/>
          </w:tcPr>
          <w:p w14:paraId="5B04CA7F" w14:textId="66B9CF26" w:rsidR="004D17DC" w:rsidRPr="00E14634" w:rsidRDefault="004D17DC" w:rsidP="009C476A">
            <w:pPr>
              <w:jc w:val="left"/>
            </w:pPr>
          </w:p>
        </w:tc>
        <w:tc>
          <w:tcPr>
            <w:tcW w:w="1985" w:type="dxa"/>
            <w:shd w:val="clear" w:color="auto" w:fill="8EBAE2"/>
          </w:tcPr>
          <w:p w14:paraId="61D94E17" w14:textId="77777777" w:rsidR="004D17DC" w:rsidRPr="00E14634" w:rsidRDefault="004D17DC" w:rsidP="009C476A">
            <w:pPr>
              <w:jc w:val="left"/>
            </w:pPr>
          </w:p>
        </w:tc>
        <w:tc>
          <w:tcPr>
            <w:tcW w:w="1984" w:type="dxa"/>
            <w:shd w:val="clear" w:color="auto" w:fill="9BC2E5"/>
          </w:tcPr>
          <w:p w14:paraId="6895AE08" w14:textId="77777777" w:rsidR="004D17DC" w:rsidRPr="00E14634" w:rsidRDefault="004D17DC" w:rsidP="009C476A">
            <w:pPr>
              <w:jc w:val="left"/>
            </w:pPr>
          </w:p>
        </w:tc>
        <w:tc>
          <w:tcPr>
            <w:tcW w:w="1985" w:type="dxa"/>
            <w:shd w:val="clear" w:color="auto" w:fill="C2DAF0"/>
          </w:tcPr>
          <w:p w14:paraId="51425567" w14:textId="51D4AB3B" w:rsidR="004D17DC" w:rsidRPr="00E14634" w:rsidRDefault="004D17DC" w:rsidP="009C476A">
            <w:pPr>
              <w:jc w:val="left"/>
            </w:pPr>
            <w:r w:rsidRPr="004D17DC">
              <w:t>P.1.2. Rozwój infrastruktury turystycznej</w:t>
            </w:r>
          </w:p>
        </w:tc>
      </w:tr>
      <w:tr w:rsidR="004D17DC" w:rsidRPr="00E14634" w14:paraId="7CF978A9" w14:textId="77777777" w:rsidTr="00362B88">
        <w:tc>
          <w:tcPr>
            <w:tcW w:w="2122" w:type="dxa"/>
            <w:vMerge/>
            <w:shd w:val="clear" w:color="auto" w:fill="5B9BD5" w:themeFill="accent1"/>
            <w:vAlign w:val="center"/>
          </w:tcPr>
          <w:p w14:paraId="581FF69D" w14:textId="77777777" w:rsidR="004D17DC" w:rsidRPr="00E14634" w:rsidRDefault="004D17DC" w:rsidP="009C476A">
            <w:pPr>
              <w:jc w:val="left"/>
            </w:pPr>
          </w:p>
        </w:tc>
        <w:tc>
          <w:tcPr>
            <w:tcW w:w="1984" w:type="dxa"/>
            <w:shd w:val="clear" w:color="auto" w:fill="73A9DB"/>
          </w:tcPr>
          <w:p w14:paraId="5D44C3F8" w14:textId="77777777" w:rsidR="004D17DC" w:rsidRPr="00E14634" w:rsidRDefault="004D17DC" w:rsidP="009C476A">
            <w:pPr>
              <w:jc w:val="left"/>
            </w:pPr>
          </w:p>
        </w:tc>
        <w:tc>
          <w:tcPr>
            <w:tcW w:w="1985" w:type="dxa"/>
            <w:shd w:val="clear" w:color="auto" w:fill="8EBAE2"/>
          </w:tcPr>
          <w:p w14:paraId="321EE041" w14:textId="77777777" w:rsidR="004D17DC" w:rsidRPr="00E14634" w:rsidRDefault="004D17DC" w:rsidP="009C476A">
            <w:pPr>
              <w:jc w:val="left"/>
            </w:pPr>
          </w:p>
        </w:tc>
        <w:tc>
          <w:tcPr>
            <w:tcW w:w="1984" w:type="dxa"/>
            <w:shd w:val="clear" w:color="auto" w:fill="9BC2E5"/>
          </w:tcPr>
          <w:p w14:paraId="658DEB50" w14:textId="1926EEEE" w:rsidR="004D17DC" w:rsidRPr="003E78C0" w:rsidRDefault="004D17DC" w:rsidP="009C476A">
            <w:pPr>
              <w:jc w:val="left"/>
            </w:pPr>
          </w:p>
        </w:tc>
        <w:tc>
          <w:tcPr>
            <w:tcW w:w="1985" w:type="dxa"/>
            <w:shd w:val="clear" w:color="auto" w:fill="C2DAF0"/>
          </w:tcPr>
          <w:p w14:paraId="108943C4" w14:textId="42BE49ED" w:rsidR="004D17DC" w:rsidRPr="00E14634" w:rsidRDefault="004D17DC" w:rsidP="009C476A">
            <w:pPr>
              <w:jc w:val="left"/>
            </w:pPr>
            <w:r w:rsidRPr="004D17DC">
              <w:t>P.1.3. Wsparcie dla rozwoju dziedzictwa lokalnego</w:t>
            </w:r>
          </w:p>
        </w:tc>
      </w:tr>
      <w:tr w:rsidR="004D17DC" w:rsidRPr="00E14634" w14:paraId="27793B85" w14:textId="77777777" w:rsidTr="00362B88">
        <w:tc>
          <w:tcPr>
            <w:tcW w:w="2122" w:type="dxa"/>
            <w:vMerge/>
            <w:shd w:val="clear" w:color="auto" w:fill="5B9BD5" w:themeFill="accent1"/>
            <w:vAlign w:val="center"/>
          </w:tcPr>
          <w:p w14:paraId="0996F005" w14:textId="77777777" w:rsidR="004D17DC" w:rsidRPr="00E14634" w:rsidRDefault="004D17DC" w:rsidP="009C476A">
            <w:pPr>
              <w:jc w:val="left"/>
            </w:pPr>
          </w:p>
        </w:tc>
        <w:tc>
          <w:tcPr>
            <w:tcW w:w="1984" w:type="dxa"/>
            <w:shd w:val="clear" w:color="auto" w:fill="73A9DB"/>
          </w:tcPr>
          <w:p w14:paraId="7E82B6C5" w14:textId="2F2BC7FE" w:rsidR="004D17DC" w:rsidRPr="00CB23DC" w:rsidRDefault="004D17DC" w:rsidP="009C476A">
            <w:pPr>
              <w:jc w:val="left"/>
              <w:rPr>
                <w:strike/>
              </w:rPr>
            </w:pPr>
          </w:p>
        </w:tc>
        <w:tc>
          <w:tcPr>
            <w:tcW w:w="1985" w:type="dxa"/>
            <w:shd w:val="clear" w:color="auto" w:fill="8EBAE2"/>
          </w:tcPr>
          <w:p w14:paraId="77AAA44A" w14:textId="41896B48" w:rsidR="004D17DC" w:rsidRPr="00E14634" w:rsidRDefault="00CB23DC" w:rsidP="009C476A">
            <w:pPr>
              <w:jc w:val="left"/>
            </w:pPr>
            <w:r w:rsidRPr="00984177">
              <w:t>P.1.4. Poszukiwanie produktu lokalnego i jego promocja</w:t>
            </w:r>
          </w:p>
        </w:tc>
        <w:tc>
          <w:tcPr>
            <w:tcW w:w="1984" w:type="dxa"/>
            <w:shd w:val="clear" w:color="auto" w:fill="9BC2E5"/>
          </w:tcPr>
          <w:p w14:paraId="686DAD7B" w14:textId="77777777" w:rsidR="004D17DC" w:rsidRPr="00E14634" w:rsidRDefault="004D17DC" w:rsidP="009C476A">
            <w:pPr>
              <w:jc w:val="left"/>
            </w:pPr>
          </w:p>
        </w:tc>
        <w:tc>
          <w:tcPr>
            <w:tcW w:w="1985" w:type="dxa"/>
            <w:shd w:val="clear" w:color="auto" w:fill="C2DAF0"/>
          </w:tcPr>
          <w:p w14:paraId="52A5389A" w14:textId="77777777" w:rsidR="004D17DC" w:rsidRPr="00E14634" w:rsidRDefault="004D17DC" w:rsidP="009C476A">
            <w:pPr>
              <w:jc w:val="left"/>
            </w:pPr>
          </w:p>
        </w:tc>
      </w:tr>
      <w:tr w:rsidR="004D17DC" w:rsidRPr="00E14634" w14:paraId="1EB053B7" w14:textId="77777777" w:rsidTr="00362B88">
        <w:tc>
          <w:tcPr>
            <w:tcW w:w="2122" w:type="dxa"/>
            <w:vMerge/>
            <w:shd w:val="clear" w:color="auto" w:fill="5B9BD5" w:themeFill="accent1"/>
            <w:vAlign w:val="center"/>
          </w:tcPr>
          <w:p w14:paraId="70ED3368" w14:textId="77777777" w:rsidR="004D17DC" w:rsidRPr="00E14634" w:rsidRDefault="004D17DC" w:rsidP="009C476A">
            <w:pPr>
              <w:jc w:val="left"/>
            </w:pPr>
          </w:p>
        </w:tc>
        <w:tc>
          <w:tcPr>
            <w:tcW w:w="1984" w:type="dxa"/>
            <w:shd w:val="clear" w:color="auto" w:fill="73A9DB"/>
          </w:tcPr>
          <w:p w14:paraId="56DA11AB" w14:textId="77777777" w:rsidR="004D17DC" w:rsidRPr="00E14634" w:rsidRDefault="004D17DC" w:rsidP="009C476A">
            <w:pPr>
              <w:jc w:val="left"/>
            </w:pPr>
          </w:p>
        </w:tc>
        <w:tc>
          <w:tcPr>
            <w:tcW w:w="1985" w:type="dxa"/>
            <w:shd w:val="clear" w:color="auto" w:fill="8EBAE2"/>
          </w:tcPr>
          <w:p w14:paraId="06E4B4C0" w14:textId="77777777" w:rsidR="004D17DC" w:rsidRPr="00E14634" w:rsidRDefault="004D17DC" w:rsidP="009C476A">
            <w:pPr>
              <w:jc w:val="left"/>
            </w:pPr>
          </w:p>
        </w:tc>
        <w:tc>
          <w:tcPr>
            <w:tcW w:w="1984" w:type="dxa"/>
            <w:shd w:val="clear" w:color="auto" w:fill="9BC2E5"/>
          </w:tcPr>
          <w:p w14:paraId="0EF6E53F" w14:textId="024777C6" w:rsidR="004D17DC" w:rsidRPr="003E78C0" w:rsidRDefault="004D17DC" w:rsidP="009C476A">
            <w:pPr>
              <w:jc w:val="left"/>
            </w:pPr>
            <w:r w:rsidRPr="004D17DC">
              <w:t>P.1.5. Promowanie produktów lokalnych</w:t>
            </w:r>
          </w:p>
        </w:tc>
        <w:tc>
          <w:tcPr>
            <w:tcW w:w="1985" w:type="dxa"/>
            <w:shd w:val="clear" w:color="auto" w:fill="C2DAF0"/>
          </w:tcPr>
          <w:p w14:paraId="30C55DE8" w14:textId="77777777" w:rsidR="004D17DC" w:rsidRPr="00E14634" w:rsidRDefault="004D17DC" w:rsidP="009C476A">
            <w:pPr>
              <w:jc w:val="left"/>
            </w:pPr>
          </w:p>
        </w:tc>
      </w:tr>
      <w:tr w:rsidR="004D17DC" w:rsidRPr="00E14634" w14:paraId="1100540B" w14:textId="77777777" w:rsidTr="00362B88">
        <w:tc>
          <w:tcPr>
            <w:tcW w:w="2122" w:type="dxa"/>
            <w:vMerge w:val="restart"/>
            <w:shd w:val="clear" w:color="auto" w:fill="FFD966" w:themeFill="accent4" w:themeFillTint="99"/>
            <w:vAlign w:val="center"/>
          </w:tcPr>
          <w:p w14:paraId="5ED15515" w14:textId="095E9BD0" w:rsidR="004D17DC" w:rsidRPr="00E14634" w:rsidRDefault="004D17DC" w:rsidP="009C476A">
            <w:pPr>
              <w:jc w:val="left"/>
              <w:rPr>
                <w:lang w:eastAsia="pl-PL"/>
              </w:rPr>
            </w:pPr>
            <w:r w:rsidRPr="004D17DC">
              <w:rPr>
                <w:lang w:eastAsia="pl-PL"/>
              </w:rPr>
              <w:t>C2. Wzmacnianie kapitału społecznego obszaru LGD</w:t>
            </w:r>
          </w:p>
        </w:tc>
        <w:tc>
          <w:tcPr>
            <w:tcW w:w="1984" w:type="dxa"/>
            <w:shd w:val="clear" w:color="auto" w:fill="FFE07D"/>
          </w:tcPr>
          <w:p w14:paraId="1FB9FC91" w14:textId="77777777" w:rsidR="004D17DC" w:rsidRPr="00E14634" w:rsidRDefault="004D17DC" w:rsidP="009C476A">
            <w:pPr>
              <w:jc w:val="left"/>
            </w:pPr>
          </w:p>
        </w:tc>
        <w:tc>
          <w:tcPr>
            <w:tcW w:w="1985" w:type="dxa"/>
            <w:shd w:val="clear" w:color="auto" w:fill="FFE79B"/>
          </w:tcPr>
          <w:p w14:paraId="3D1B1CC5" w14:textId="77777777" w:rsidR="004D17DC" w:rsidRPr="00E14634" w:rsidRDefault="004D17DC" w:rsidP="009C476A">
            <w:pPr>
              <w:jc w:val="left"/>
            </w:pPr>
          </w:p>
        </w:tc>
        <w:tc>
          <w:tcPr>
            <w:tcW w:w="1984" w:type="dxa"/>
            <w:shd w:val="clear" w:color="auto" w:fill="FFEDB3"/>
          </w:tcPr>
          <w:p w14:paraId="542B8017" w14:textId="77777777" w:rsidR="004D17DC" w:rsidRDefault="004D17DC" w:rsidP="009C476A">
            <w:pPr>
              <w:jc w:val="left"/>
            </w:pPr>
          </w:p>
        </w:tc>
        <w:tc>
          <w:tcPr>
            <w:tcW w:w="1985" w:type="dxa"/>
            <w:shd w:val="clear" w:color="auto" w:fill="FFF6D9"/>
          </w:tcPr>
          <w:p w14:paraId="23DDD9FC" w14:textId="0C9537B1" w:rsidR="004D17DC" w:rsidRDefault="004D17DC" w:rsidP="009C476A">
            <w:pPr>
              <w:jc w:val="left"/>
            </w:pPr>
            <w:r w:rsidRPr="004D17DC">
              <w:t>P.2.1. Integracja młodych mieszkańców</w:t>
            </w:r>
          </w:p>
        </w:tc>
      </w:tr>
      <w:tr w:rsidR="004D17DC" w:rsidRPr="00E14634" w14:paraId="468B82AD" w14:textId="77777777" w:rsidTr="00362B88">
        <w:tc>
          <w:tcPr>
            <w:tcW w:w="2122" w:type="dxa"/>
            <w:vMerge/>
            <w:shd w:val="clear" w:color="auto" w:fill="FFD966" w:themeFill="accent4" w:themeFillTint="99"/>
            <w:vAlign w:val="center"/>
          </w:tcPr>
          <w:p w14:paraId="6D88636D" w14:textId="4B69A56F" w:rsidR="004D17DC" w:rsidRPr="00E14634" w:rsidRDefault="004D17DC" w:rsidP="009C476A">
            <w:pPr>
              <w:jc w:val="left"/>
            </w:pPr>
          </w:p>
        </w:tc>
        <w:tc>
          <w:tcPr>
            <w:tcW w:w="1984" w:type="dxa"/>
            <w:shd w:val="clear" w:color="auto" w:fill="FFE07D"/>
          </w:tcPr>
          <w:p w14:paraId="245B4589" w14:textId="77777777" w:rsidR="004D17DC" w:rsidRPr="00E14634" w:rsidRDefault="004D17DC" w:rsidP="009C476A">
            <w:pPr>
              <w:jc w:val="left"/>
            </w:pPr>
          </w:p>
        </w:tc>
        <w:tc>
          <w:tcPr>
            <w:tcW w:w="1985" w:type="dxa"/>
            <w:shd w:val="clear" w:color="auto" w:fill="FFE79B"/>
          </w:tcPr>
          <w:p w14:paraId="5C8752D6" w14:textId="77777777" w:rsidR="004D17DC" w:rsidRPr="00E14634" w:rsidRDefault="004D17DC" w:rsidP="009C476A">
            <w:pPr>
              <w:jc w:val="left"/>
            </w:pPr>
          </w:p>
        </w:tc>
        <w:tc>
          <w:tcPr>
            <w:tcW w:w="1984" w:type="dxa"/>
            <w:shd w:val="clear" w:color="auto" w:fill="FFEDB3"/>
          </w:tcPr>
          <w:p w14:paraId="4E81D32D" w14:textId="5AC60930" w:rsidR="004D17DC" w:rsidRPr="00E14634" w:rsidRDefault="004D17DC" w:rsidP="009C476A">
            <w:pPr>
              <w:jc w:val="left"/>
            </w:pPr>
          </w:p>
        </w:tc>
        <w:tc>
          <w:tcPr>
            <w:tcW w:w="1985" w:type="dxa"/>
            <w:shd w:val="clear" w:color="auto" w:fill="FFF6D9"/>
          </w:tcPr>
          <w:p w14:paraId="658F53B7" w14:textId="4ADB09E9" w:rsidR="004D17DC" w:rsidRPr="00E14634" w:rsidRDefault="004D17DC" w:rsidP="009C476A">
            <w:pPr>
              <w:jc w:val="left"/>
            </w:pPr>
            <w:r w:rsidRPr="004D17DC">
              <w:t>P.2.2. Integracja seniorów</w:t>
            </w:r>
          </w:p>
        </w:tc>
      </w:tr>
      <w:tr w:rsidR="004D17DC" w:rsidRPr="00E14634" w14:paraId="088FE1AF" w14:textId="77777777" w:rsidTr="00362B88">
        <w:tc>
          <w:tcPr>
            <w:tcW w:w="2122" w:type="dxa"/>
            <w:vMerge/>
            <w:shd w:val="clear" w:color="auto" w:fill="FFD966" w:themeFill="accent4" w:themeFillTint="99"/>
            <w:vAlign w:val="center"/>
          </w:tcPr>
          <w:p w14:paraId="7120EF9A" w14:textId="77777777" w:rsidR="004D17DC" w:rsidRPr="00E14634" w:rsidRDefault="004D17DC" w:rsidP="009C476A">
            <w:pPr>
              <w:jc w:val="left"/>
            </w:pPr>
          </w:p>
        </w:tc>
        <w:tc>
          <w:tcPr>
            <w:tcW w:w="1984" w:type="dxa"/>
            <w:shd w:val="clear" w:color="auto" w:fill="FFE07D"/>
          </w:tcPr>
          <w:p w14:paraId="1794CF19" w14:textId="77777777" w:rsidR="004D17DC" w:rsidRPr="00E14634" w:rsidRDefault="004D17DC" w:rsidP="009C476A">
            <w:pPr>
              <w:jc w:val="left"/>
            </w:pPr>
          </w:p>
        </w:tc>
        <w:tc>
          <w:tcPr>
            <w:tcW w:w="1985" w:type="dxa"/>
            <w:shd w:val="clear" w:color="auto" w:fill="FFE79B"/>
          </w:tcPr>
          <w:p w14:paraId="42D9B824" w14:textId="06523020" w:rsidR="004D17DC" w:rsidRPr="00E14634" w:rsidRDefault="009C476A" w:rsidP="009C476A">
            <w:pPr>
              <w:jc w:val="left"/>
            </w:pPr>
            <w:r w:rsidRPr="009C476A">
              <w:t>P.2.3. Srebrna gospodarka</w:t>
            </w:r>
          </w:p>
        </w:tc>
        <w:tc>
          <w:tcPr>
            <w:tcW w:w="1984" w:type="dxa"/>
            <w:shd w:val="clear" w:color="auto" w:fill="FFEDB3"/>
          </w:tcPr>
          <w:p w14:paraId="357A108D" w14:textId="77777777" w:rsidR="004D17DC" w:rsidRPr="00E14634" w:rsidRDefault="004D17DC" w:rsidP="009C476A">
            <w:pPr>
              <w:jc w:val="left"/>
            </w:pPr>
          </w:p>
        </w:tc>
        <w:tc>
          <w:tcPr>
            <w:tcW w:w="1985" w:type="dxa"/>
            <w:shd w:val="clear" w:color="auto" w:fill="FFF6D9"/>
          </w:tcPr>
          <w:p w14:paraId="26D9B20A" w14:textId="77777777" w:rsidR="004D17DC" w:rsidRPr="00E14634" w:rsidRDefault="004D17DC" w:rsidP="009C476A">
            <w:pPr>
              <w:jc w:val="left"/>
            </w:pPr>
          </w:p>
        </w:tc>
      </w:tr>
      <w:tr w:rsidR="004D17DC" w:rsidRPr="00E14634" w14:paraId="69042966" w14:textId="77777777" w:rsidTr="00362B88">
        <w:tc>
          <w:tcPr>
            <w:tcW w:w="2122" w:type="dxa"/>
            <w:vMerge/>
            <w:shd w:val="clear" w:color="auto" w:fill="FFD966" w:themeFill="accent4" w:themeFillTint="99"/>
            <w:vAlign w:val="center"/>
          </w:tcPr>
          <w:p w14:paraId="12D1A4F5" w14:textId="77777777" w:rsidR="004D17DC" w:rsidRPr="00E14634" w:rsidRDefault="004D17DC" w:rsidP="009C476A">
            <w:pPr>
              <w:jc w:val="left"/>
            </w:pPr>
          </w:p>
        </w:tc>
        <w:tc>
          <w:tcPr>
            <w:tcW w:w="1984" w:type="dxa"/>
            <w:shd w:val="clear" w:color="auto" w:fill="FFE07D"/>
          </w:tcPr>
          <w:p w14:paraId="0FB20F31" w14:textId="6C188B92" w:rsidR="004D17DC" w:rsidRPr="00CB23DC" w:rsidRDefault="004D17DC" w:rsidP="009C476A">
            <w:pPr>
              <w:jc w:val="left"/>
              <w:rPr>
                <w:strike/>
              </w:rPr>
            </w:pPr>
          </w:p>
        </w:tc>
        <w:tc>
          <w:tcPr>
            <w:tcW w:w="1985" w:type="dxa"/>
            <w:shd w:val="clear" w:color="auto" w:fill="FFE79B"/>
          </w:tcPr>
          <w:p w14:paraId="3CFD8984" w14:textId="5535231D" w:rsidR="004D17DC" w:rsidRPr="00984177" w:rsidRDefault="009C476A" w:rsidP="009C476A">
            <w:pPr>
              <w:jc w:val="left"/>
            </w:pPr>
            <w:r w:rsidRPr="00984177">
              <w:t xml:space="preserve">P.2.4. Rozwój  zasobów infrastruktury </w:t>
            </w:r>
            <w:r w:rsidRPr="00984177">
              <w:lastRenderedPageBreak/>
              <w:t>społecznej i rekreacyjnej</w:t>
            </w:r>
          </w:p>
        </w:tc>
        <w:tc>
          <w:tcPr>
            <w:tcW w:w="1984" w:type="dxa"/>
            <w:shd w:val="clear" w:color="auto" w:fill="FFEDB3"/>
          </w:tcPr>
          <w:p w14:paraId="65916810" w14:textId="77777777" w:rsidR="004D17DC" w:rsidRPr="00E14634" w:rsidRDefault="004D17DC" w:rsidP="009C476A">
            <w:pPr>
              <w:jc w:val="left"/>
            </w:pPr>
          </w:p>
        </w:tc>
        <w:tc>
          <w:tcPr>
            <w:tcW w:w="1985" w:type="dxa"/>
            <w:shd w:val="clear" w:color="auto" w:fill="FFF6D9"/>
          </w:tcPr>
          <w:p w14:paraId="16522939" w14:textId="77777777" w:rsidR="004D17DC" w:rsidRPr="00E14634" w:rsidRDefault="004D17DC" w:rsidP="009C476A">
            <w:pPr>
              <w:jc w:val="left"/>
            </w:pPr>
          </w:p>
        </w:tc>
      </w:tr>
      <w:tr w:rsidR="004D17DC" w:rsidRPr="00E14634" w14:paraId="6CF5F4A7" w14:textId="77777777" w:rsidTr="00362B88">
        <w:tc>
          <w:tcPr>
            <w:tcW w:w="2122" w:type="dxa"/>
            <w:vMerge/>
            <w:shd w:val="clear" w:color="auto" w:fill="FFD966" w:themeFill="accent4" w:themeFillTint="99"/>
            <w:vAlign w:val="center"/>
          </w:tcPr>
          <w:p w14:paraId="5FB52903" w14:textId="77777777" w:rsidR="004D17DC" w:rsidRPr="00E14634" w:rsidRDefault="004D17DC" w:rsidP="009C476A">
            <w:pPr>
              <w:jc w:val="left"/>
            </w:pPr>
          </w:p>
        </w:tc>
        <w:tc>
          <w:tcPr>
            <w:tcW w:w="1984" w:type="dxa"/>
            <w:shd w:val="clear" w:color="auto" w:fill="FFE07D"/>
          </w:tcPr>
          <w:p w14:paraId="43F334B4" w14:textId="469A92EE" w:rsidR="004D17DC" w:rsidRPr="00CB23DC" w:rsidRDefault="004D17DC" w:rsidP="009C476A">
            <w:pPr>
              <w:jc w:val="left"/>
              <w:rPr>
                <w:strike/>
              </w:rPr>
            </w:pPr>
          </w:p>
        </w:tc>
        <w:tc>
          <w:tcPr>
            <w:tcW w:w="1985" w:type="dxa"/>
            <w:shd w:val="clear" w:color="auto" w:fill="FFE79B"/>
          </w:tcPr>
          <w:p w14:paraId="6439A459" w14:textId="01FC5207" w:rsidR="004D17DC" w:rsidRPr="00984177" w:rsidRDefault="009C476A" w:rsidP="009C476A">
            <w:pPr>
              <w:jc w:val="left"/>
            </w:pPr>
            <w:r w:rsidRPr="00984177">
              <w:t>P.2.5. Proekologiczne doposażenie instytucji kultury</w:t>
            </w:r>
          </w:p>
        </w:tc>
        <w:tc>
          <w:tcPr>
            <w:tcW w:w="1984" w:type="dxa"/>
            <w:shd w:val="clear" w:color="auto" w:fill="FFEDB3"/>
          </w:tcPr>
          <w:p w14:paraId="1262C4B3" w14:textId="77777777" w:rsidR="004D17DC" w:rsidRPr="00E14634" w:rsidRDefault="004D17DC" w:rsidP="009C476A">
            <w:pPr>
              <w:jc w:val="left"/>
            </w:pPr>
          </w:p>
        </w:tc>
        <w:tc>
          <w:tcPr>
            <w:tcW w:w="1985" w:type="dxa"/>
            <w:shd w:val="clear" w:color="auto" w:fill="FFF6D9"/>
          </w:tcPr>
          <w:p w14:paraId="7220BCC0" w14:textId="77777777" w:rsidR="004D17DC" w:rsidRPr="00E14634" w:rsidRDefault="004D17DC" w:rsidP="009C476A">
            <w:pPr>
              <w:jc w:val="left"/>
            </w:pPr>
          </w:p>
        </w:tc>
      </w:tr>
      <w:tr w:rsidR="004D17DC" w:rsidRPr="00E14634" w14:paraId="0C24640E" w14:textId="77777777" w:rsidTr="00362B88">
        <w:tc>
          <w:tcPr>
            <w:tcW w:w="2122" w:type="dxa"/>
            <w:vMerge/>
            <w:shd w:val="clear" w:color="auto" w:fill="FFD966" w:themeFill="accent4" w:themeFillTint="99"/>
            <w:vAlign w:val="center"/>
          </w:tcPr>
          <w:p w14:paraId="32B7A1E1" w14:textId="77777777" w:rsidR="004D17DC" w:rsidRPr="00E14634" w:rsidRDefault="004D17DC" w:rsidP="009C476A">
            <w:pPr>
              <w:jc w:val="left"/>
            </w:pPr>
          </w:p>
        </w:tc>
        <w:tc>
          <w:tcPr>
            <w:tcW w:w="1984" w:type="dxa"/>
            <w:shd w:val="clear" w:color="auto" w:fill="FFE07D"/>
          </w:tcPr>
          <w:p w14:paraId="49CA0E47" w14:textId="77777777" w:rsidR="004D17DC" w:rsidRPr="00E14634" w:rsidRDefault="004D17DC" w:rsidP="009C476A">
            <w:pPr>
              <w:jc w:val="left"/>
            </w:pPr>
          </w:p>
        </w:tc>
        <w:tc>
          <w:tcPr>
            <w:tcW w:w="1985" w:type="dxa"/>
            <w:shd w:val="clear" w:color="auto" w:fill="FFE79B"/>
          </w:tcPr>
          <w:p w14:paraId="679295F4" w14:textId="1E7F7FAB" w:rsidR="004D17DC" w:rsidRPr="006E2D1C" w:rsidRDefault="009C476A" w:rsidP="009C476A">
            <w:pPr>
              <w:jc w:val="left"/>
              <w:rPr>
                <w:strike/>
              </w:rPr>
            </w:pPr>
            <w:r w:rsidRPr="006E2D1C">
              <w:rPr>
                <w:strike/>
                <w:color w:val="EE0000"/>
              </w:rPr>
              <w:t xml:space="preserve">P.2.6. Smart </w:t>
            </w:r>
            <w:proofErr w:type="spellStart"/>
            <w:r w:rsidRPr="006E2D1C">
              <w:rPr>
                <w:strike/>
                <w:color w:val="EE0000"/>
              </w:rPr>
              <w:t>Villages</w:t>
            </w:r>
            <w:proofErr w:type="spellEnd"/>
          </w:p>
        </w:tc>
        <w:tc>
          <w:tcPr>
            <w:tcW w:w="1984" w:type="dxa"/>
            <w:shd w:val="clear" w:color="auto" w:fill="FFEDB3"/>
          </w:tcPr>
          <w:p w14:paraId="7D8F9B83" w14:textId="77777777" w:rsidR="004D17DC" w:rsidRPr="00E14634" w:rsidRDefault="004D17DC" w:rsidP="009C476A">
            <w:pPr>
              <w:jc w:val="left"/>
            </w:pPr>
          </w:p>
        </w:tc>
        <w:tc>
          <w:tcPr>
            <w:tcW w:w="1985" w:type="dxa"/>
            <w:shd w:val="clear" w:color="auto" w:fill="FFF6D9"/>
          </w:tcPr>
          <w:p w14:paraId="094DE3AF" w14:textId="77777777" w:rsidR="004D17DC" w:rsidRPr="00E14634" w:rsidRDefault="004D17DC" w:rsidP="009C476A">
            <w:pPr>
              <w:jc w:val="left"/>
            </w:pPr>
          </w:p>
        </w:tc>
      </w:tr>
      <w:tr w:rsidR="004D17DC" w:rsidRPr="00E14634" w14:paraId="46B8ADCB" w14:textId="77777777" w:rsidTr="00362B88">
        <w:tc>
          <w:tcPr>
            <w:tcW w:w="2122" w:type="dxa"/>
            <w:vMerge w:val="restart"/>
            <w:shd w:val="clear" w:color="auto" w:fill="C45911" w:themeFill="accent2" w:themeFillShade="BF"/>
            <w:vAlign w:val="center"/>
          </w:tcPr>
          <w:p w14:paraId="6B1F1864" w14:textId="77777777" w:rsidR="004D17DC" w:rsidRPr="00E14634" w:rsidRDefault="004D17DC" w:rsidP="009C476A">
            <w:pPr>
              <w:jc w:val="left"/>
            </w:pPr>
            <w:r w:rsidRPr="00E14634">
              <w:rPr>
                <w:lang w:eastAsia="pl-PL"/>
              </w:rPr>
              <w:t>C.3. Poprawa sytuacji gospodarczej obszaru</w:t>
            </w:r>
          </w:p>
        </w:tc>
        <w:tc>
          <w:tcPr>
            <w:tcW w:w="1984" w:type="dxa"/>
            <w:shd w:val="clear" w:color="auto" w:fill="ED7E33"/>
          </w:tcPr>
          <w:p w14:paraId="22F7B415" w14:textId="77777777" w:rsidR="004D17DC" w:rsidRPr="00E14634" w:rsidRDefault="004D17DC" w:rsidP="009C476A">
            <w:pPr>
              <w:jc w:val="left"/>
            </w:pPr>
          </w:p>
        </w:tc>
        <w:tc>
          <w:tcPr>
            <w:tcW w:w="1985" w:type="dxa"/>
            <w:shd w:val="clear" w:color="auto" w:fill="EF8943"/>
          </w:tcPr>
          <w:p w14:paraId="13C457EF" w14:textId="34B2BDBE" w:rsidR="004D17DC" w:rsidRPr="00E14634" w:rsidRDefault="004D17DC" w:rsidP="009C476A">
            <w:pPr>
              <w:jc w:val="left"/>
            </w:pPr>
          </w:p>
        </w:tc>
        <w:tc>
          <w:tcPr>
            <w:tcW w:w="1984" w:type="dxa"/>
            <w:shd w:val="clear" w:color="auto" w:fill="F3A671"/>
          </w:tcPr>
          <w:p w14:paraId="6E6E182E" w14:textId="63D39695" w:rsidR="004D17DC" w:rsidRPr="00E14634" w:rsidRDefault="009C476A" w:rsidP="009C476A">
            <w:pPr>
              <w:jc w:val="left"/>
            </w:pPr>
            <w:r w:rsidRPr="009C476A">
              <w:t>P.3.1. Poprawa dostępności dla usług</w:t>
            </w:r>
          </w:p>
        </w:tc>
        <w:tc>
          <w:tcPr>
            <w:tcW w:w="1985" w:type="dxa"/>
            <w:shd w:val="clear" w:color="auto" w:fill="F9D1B5"/>
          </w:tcPr>
          <w:p w14:paraId="10A28AEF" w14:textId="77777777" w:rsidR="004D17DC" w:rsidRPr="00E14634" w:rsidRDefault="004D17DC" w:rsidP="009C476A">
            <w:pPr>
              <w:jc w:val="left"/>
            </w:pPr>
          </w:p>
        </w:tc>
      </w:tr>
      <w:tr w:rsidR="004D17DC" w:rsidRPr="00E14634" w14:paraId="7118C514" w14:textId="77777777" w:rsidTr="00362B88">
        <w:tc>
          <w:tcPr>
            <w:tcW w:w="2122" w:type="dxa"/>
            <w:vMerge/>
            <w:shd w:val="clear" w:color="auto" w:fill="C45911" w:themeFill="accent2" w:themeFillShade="BF"/>
          </w:tcPr>
          <w:p w14:paraId="35F01CB6" w14:textId="77777777" w:rsidR="004D17DC" w:rsidRPr="00E14634" w:rsidRDefault="004D17DC" w:rsidP="009C476A">
            <w:pPr>
              <w:jc w:val="left"/>
            </w:pPr>
          </w:p>
        </w:tc>
        <w:tc>
          <w:tcPr>
            <w:tcW w:w="1984" w:type="dxa"/>
            <w:shd w:val="clear" w:color="auto" w:fill="ED7E33"/>
          </w:tcPr>
          <w:p w14:paraId="578A5565" w14:textId="77777777" w:rsidR="004D17DC" w:rsidRPr="00E14634" w:rsidRDefault="004D17DC" w:rsidP="009C476A">
            <w:pPr>
              <w:jc w:val="left"/>
            </w:pPr>
          </w:p>
        </w:tc>
        <w:tc>
          <w:tcPr>
            <w:tcW w:w="1985" w:type="dxa"/>
            <w:shd w:val="clear" w:color="auto" w:fill="EF8943"/>
          </w:tcPr>
          <w:p w14:paraId="70FAF761" w14:textId="4825F4E5" w:rsidR="004D17DC" w:rsidRPr="00E14634" w:rsidRDefault="004D17DC" w:rsidP="009C476A">
            <w:pPr>
              <w:jc w:val="left"/>
            </w:pPr>
          </w:p>
        </w:tc>
        <w:tc>
          <w:tcPr>
            <w:tcW w:w="1984" w:type="dxa"/>
            <w:shd w:val="clear" w:color="auto" w:fill="F3A671"/>
          </w:tcPr>
          <w:p w14:paraId="66F12F75" w14:textId="77777777" w:rsidR="004D17DC" w:rsidRPr="00E14634" w:rsidRDefault="004D17DC" w:rsidP="009C476A">
            <w:pPr>
              <w:jc w:val="left"/>
            </w:pPr>
          </w:p>
        </w:tc>
        <w:tc>
          <w:tcPr>
            <w:tcW w:w="1985" w:type="dxa"/>
            <w:shd w:val="clear" w:color="auto" w:fill="F9D1B5"/>
          </w:tcPr>
          <w:p w14:paraId="4DB69902" w14:textId="33230A93" w:rsidR="004D17DC" w:rsidRPr="00E14634" w:rsidRDefault="009C476A" w:rsidP="009C476A">
            <w:pPr>
              <w:jc w:val="left"/>
            </w:pPr>
            <w:r w:rsidRPr="009C476A">
              <w:t>P.3.2. Podnoszenie kwalifikacji osób w niekorzystnej sytuacji</w:t>
            </w:r>
          </w:p>
        </w:tc>
      </w:tr>
    </w:tbl>
    <w:p w14:paraId="5E4D8AEC" w14:textId="4753CAAD" w:rsidR="004D17DC" w:rsidRDefault="004D17DC" w:rsidP="004D17DC">
      <w:r>
        <w:t>Źródło: opracowanie własne</w:t>
      </w:r>
    </w:p>
    <w:p w14:paraId="65F8B024" w14:textId="77777777" w:rsidR="00293492" w:rsidRPr="008F3E9D" w:rsidRDefault="00293492" w:rsidP="006309D5">
      <w:pPr>
        <w:pStyle w:val="Nagwek2"/>
        <w:numPr>
          <w:ilvl w:val="0"/>
          <w:numId w:val="0"/>
        </w:numPr>
        <w:ind w:left="360"/>
      </w:pPr>
      <w:bookmarkStart w:id="88" w:name="_Toc137020788"/>
      <w:r w:rsidRPr="008F3E9D">
        <w:t>8.2. Wyszczególnienie kamieni milowych realizacji LSR.</w:t>
      </w:r>
      <w:bookmarkEnd w:id="88"/>
      <w:r w:rsidRPr="008F3E9D">
        <w:t xml:space="preserve"> </w:t>
      </w:r>
    </w:p>
    <w:p w14:paraId="35AEE6B9" w14:textId="7B92BACD" w:rsidR="009C476A" w:rsidRDefault="009C476A" w:rsidP="009C476A">
      <w:r>
        <w:t xml:space="preserve">Realizacja każdej Strategii wymaga określenia punktów kontroli zwanych kamieniami milowymi. Pierwszy z takich kamieni został wyznaczony na 30 czerwca 2026 roku. LGD zakłada zakontraktowanie do tego czasu  1 529 000  EURO co stanowi 50,97% budżetu. </w:t>
      </w:r>
    </w:p>
    <w:p w14:paraId="2061D040" w14:textId="77777777" w:rsidR="00647597" w:rsidRDefault="00647597" w:rsidP="009C476A"/>
    <w:p w14:paraId="18C17365" w14:textId="77777777" w:rsidR="00647597" w:rsidRDefault="00647597" w:rsidP="009C476A"/>
    <w:p w14:paraId="2AA5BE96" w14:textId="77777777" w:rsidR="00647597" w:rsidRDefault="00647597" w:rsidP="009C476A"/>
    <w:p w14:paraId="44191966" w14:textId="77777777" w:rsidR="00647597" w:rsidRDefault="00647597" w:rsidP="009C476A"/>
    <w:p w14:paraId="63656EE8" w14:textId="77777777" w:rsidR="00647597" w:rsidRDefault="00647597" w:rsidP="009C476A"/>
    <w:p w14:paraId="7BB7E6CD" w14:textId="77777777" w:rsidR="00647597" w:rsidRDefault="00647597" w:rsidP="009C476A"/>
    <w:p w14:paraId="2D6CF174" w14:textId="77777777" w:rsidR="00647597" w:rsidRDefault="00647597" w:rsidP="009C476A"/>
    <w:p w14:paraId="1D1A36C6" w14:textId="77777777" w:rsidR="00647597" w:rsidRDefault="00647597" w:rsidP="009C476A"/>
    <w:p w14:paraId="4B58B2B0" w14:textId="77777777" w:rsidR="00647597" w:rsidRDefault="00647597" w:rsidP="009C476A"/>
    <w:p w14:paraId="12209167" w14:textId="77777777" w:rsidR="00647597" w:rsidRDefault="00647597" w:rsidP="009C476A"/>
    <w:p w14:paraId="0E1605BB" w14:textId="77777777" w:rsidR="00647597" w:rsidRDefault="00647597" w:rsidP="009C476A"/>
    <w:p w14:paraId="24FECADC" w14:textId="77777777" w:rsidR="00647597" w:rsidRDefault="00647597" w:rsidP="009C476A"/>
    <w:p w14:paraId="0EBD4D74" w14:textId="77777777" w:rsidR="00647597" w:rsidRDefault="00647597" w:rsidP="009C476A"/>
    <w:p w14:paraId="133C26F0" w14:textId="77777777" w:rsidR="00647597" w:rsidRPr="008F3E9D" w:rsidRDefault="00647597" w:rsidP="009C476A"/>
    <w:p w14:paraId="528293E0" w14:textId="77777777" w:rsidR="00310E83" w:rsidRPr="00DA1FC4" w:rsidRDefault="00310E83" w:rsidP="00A00FF0">
      <w:pPr>
        <w:pStyle w:val="Nagwek1"/>
      </w:pPr>
      <w:bookmarkStart w:id="89" w:name="_Toc136242971"/>
      <w:bookmarkStart w:id="90" w:name="_Toc137020789"/>
      <w:r w:rsidRPr="00DA1FC4">
        <w:lastRenderedPageBreak/>
        <w:t>Plan finansowy LSR</w:t>
      </w:r>
      <w:bookmarkEnd w:id="89"/>
      <w:bookmarkEnd w:id="90"/>
    </w:p>
    <w:p w14:paraId="71AEA497" w14:textId="28A44C45" w:rsidR="001E4D73" w:rsidRDefault="001E4D73" w:rsidP="009C476A">
      <w:pPr>
        <w:pStyle w:val="Nagwek2"/>
        <w:numPr>
          <w:ilvl w:val="0"/>
          <w:numId w:val="0"/>
        </w:numPr>
        <w:ind w:left="360"/>
      </w:pPr>
      <w:bookmarkStart w:id="91" w:name="_Toc136241518"/>
      <w:bookmarkStart w:id="92" w:name="_Toc136242972"/>
      <w:bookmarkStart w:id="93" w:name="_Toc137020790"/>
      <w:r>
        <w:t>9.1. Opis źródeł, z których przewiduje się finansowanie działalności LGD</w:t>
      </w:r>
      <w:bookmarkEnd w:id="91"/>
      <w:bookmarkEnd w:id="92"/>
      <w:bookmarkEnd w:id="93"/>
    </w:p>
    <w:p w14:paraId="53ED2B17" w14:textId="0642B843" w:rsidR="001E4D73" w:rsidRDefault="001E4D73" w:rsidP="00A00FF0">
      <w:r>
        <w:t xml:space="preserve">Bezpośrednim źródłem finansowania działań wskazanych w Planie działania są środki na wdrażanie LSR z </w:t>
      </w:r>
      <w:r w:rsidR="009C476A">
        <w:t>EFRROW</w:t>
      </w:r>
      <w:r>
        <w:t>. Planowana wysokość środków na wdrażanie LSR i zarządzanie LSR w okresie 2021</w:t>
      </w:r>
      <w:r w:rsidR="000C6EC7">
        <w:t xml:space="preserve"> - 2029 wynosi 3 662 500 EURO w </w:t>
      </w:r>
      <w:r>
        <w:t xml:space="preserve">ramach PS WPR. Kwota zaplanowana na  funkcjonowanie i aktywizację to 662 500,00 EUR. Na realizację operacji własnych zaplanowano kwotę 100 000,00 EUR (3,3% ogólnej kwoty), na realizację projektów grantowych zaplanowano kwotę  </w:t>
      </w:r>
      <w:r w:rsidR="006E2D1C">
        <w:t xml:space="preserve">168 000 </w:t>
      </w:r>
      <w:r w:rsidRPr="006E2D1C">
        <w:rPr>
          <w:strike/>
          <w:color w:val="EE0000"/>
          <w:u w:val="single"/>
        </w:rPr>
        <w:t>182 000,00</w:t>
      </w:r>
      <w:r w:rsidRPr="006E2D1C">
        <w:rPr>
          <w:color w:val="EE0000"/>
          <w:u w:val="single"/>
        </w:rPr>
        <w:t xml:space="preserve"> EUR</w:t>
      </w:r>
      <w:r w:rsidR="006E2D1C" w:rsidRPr="006E2D1C">
        <w:rPr>
          <w:color w:val="EE0000"/>
        </w:rPr>
        <w:t xml:space="preserve"> </w:t>
      </w:r>
      <w:r>
        <w:t>(</w:t>
      </w:r>
      <w:r w:rsidR="00662884">
        <w:t xml:space="preserve">5,6 </w:t>
      </w:r>
      <w:r>
        <w:t xml:space="preserve">% ogólnej kwoty). Na projekty partnerskie (krajowe i międzynarodowe) przeznaczono </w:t>
      </w:r>
      <w:r w:rsidR="0013572C">
        <w:t>118 0</w:t>
      </w:r>
      <w:r>
        <w:t>00 EURO (</w:t>
      </w:r>
      <w:r w:rsidR="0013572C">
        <w:t>3,9</w:t>
      </w:r>
      <w:r>
        <w:t>% ogólnej kwoty)</w:t>
      </w:r>
    </w:p>
    <w:p w14:paraId="4C9B0379" w14:textId="791E6738" w:rsidR="001E4D73" w:rsidRDefault="0013572C" w:rsidP="0013572C">
      <w:pPr>
        <w:pStyle w:val="Nagwek3"/>
      </w:pPr>
      <w:bookmarkStart w:id="94" w:name="_Toc137020979"/>
      <w:r>
        <w:t>Budżet w podziale na grupy odbiorców docelowych</w:t>
      </w:r>
      <w:bookmarkEnd w:id="94"/>
      <w:r>
        <w:t xml:space="preserve"> </w:t>
      </w:r>
    </w:p>
    <w:tbl>
      <w:tblPr>
        <w:tblW w:w="88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1900"/>
        <w:gridCol w:w="1900"/>
        <w:gridCol w:w="1940"/>
      </w:tblGrid>
      <w:tr w:rsidR="001E4D73" w:rsidRPr="00DD4F81" w14:paraId="2B2F81DF" w14:textId="77777777" w:rsidTr="009F7C3B">
        <w:trPr>
          <w:trHeight w:val="818"/>
        </w:trPr>
        <w:tc>
          <w:tcPr>
            <w:tcW w:w="3119" w:type="dxa"/>
            <w:shd w:val="clear" w:color="auto" w:fill="AFE4FF"/>
            <w:noWrap/>
            <w:vAlign w:val="center"/>
          </w:tcPr>
          <w:p w14:paraId="71E104EE" w14:textId="77777777" w:rsidR="001E4D73" w:rsidRDefault="001E4D73" w:rsidP="00A00FF0">
            <w:pPr>
              <w:rPr>
                <w:lang w:eastAsia="pl-PL"/>
              </w:rPr>
            </w:pPr>
            <w:r>
              <w:rPr>
                <w:lang w:eastAsia="pl-PL"/>
              </w:rPr>
              <w:t>Ukierunkowanie</w:t>
            </w:r>
          </w:p>
        </w:tc>
        <w:tc>
          <w:tcPr>
            <w:tcW w:w="1900" w:type="dxa"/>
            <w:shd w:val="clear" w:color="auto" w:fill="AFE4FF"/>
            <w:vAlign w:val="center"/>
          </w:tcPr>
          <w:p w14:paraId="608725B4" w14:textId="77777777" w:rsidR="001E4D73" w:rsidRPr="00DD4F81" w:rsidRDefault="001E4D73" w:rsidP="00A00FF0">
            <w:pPr>
              <w:rPr>
                <w:lang w:eastAsia="pl-PL"/>
              </w:rPr>
            </w:pPr>
            <w:r>
              <w:rPr>
                <w:lang w:eastAsia="pl-PL"/>
              </w:rPr>
              <w:t>Potencjalna grupa docelowa</w:t>
            </w:r>
          </w:p>
        </w:tc>
        <w:tc>
          <w:tcPr>
            <w:tcW w:w="1900" w:type="dxa"/>
            <w:shd w:val="clear" w:color="auto" w:fill="AFE4FF"/>
            <w:noWrap/>
            <w:vAlign w:val="center"/>
          </w:tcPr>
          <w:p w14:paraId="3BBE6559" w14:textId="77777777" w:rsidR="001E4D73" w:rsidRPr="00DD4F81" w:rsidRDefault="001E4D73" w:rsidP="00A00FF0">
            <w:pPr>
              <w:rPr>
                <w:lang w:eastAsia="pl-PL"/>
              </w:rPr>
            </w:pPr>
            <w:r>
              <w:rPr>
                <w:lang w:eastAsia="pl-PL"/>
              </w:rPr>
              <w:t xml:space="preserve">Kwota </w:t>
            </w:r>
          </w:p>
        </w:tc>
        <w:tc>
          <w:tcPr>
            <w:tcW w:w="1940" w:type="dxa"/>
            <w:shd w:val="clear" w:color="auto" w:fill="AFE4FF"/>
            <w:noWrap/>
            <w:vAlign w:val="center"/>
          </w:tcPr>
          <w:p w14:paraId="1242E3F2" w14:textId="77777777" w:rsidR="001E4D73" w:rsidRPr="00DD4F81" w:rsidRDefault="001E4D73" w:rsidP="00A00FF0">
            <w:pPr>
              <w:rPr>
                <w:lang w:eastAsia="pl-PL"/>
              </w:rPr>
            </w:pPr>
            <w:r>
              <w:rPr>
                <w:lang w:eastAsia="pl-PL"/>
              </w:rPr>
              <w:t>% budżetu</w:t>
            </w:r>
          </w:p>
        </w:tc>
      </w:tr>
      <w:tr w:rsidR="001E4D73" w:rsidRPr="00DD4F81" w14:paraId="212A8B42" w14:textId="77777777" w:rsidTr="009F7C3B">
        <w:trPr>
          <w:trHeight w:val="290"/>
        </w:trPr>
        <w:tc>
          <w:tcPr>
            <w:tcW w:w="3119" w:type="dxa"/>
            <w:shd w:val="clear" w:color="auto" w:fill="D9F2FF"/>
            <w:noWrap/>
            <w:vAlign w:val="center"/>
            <w:hideMark/>
          </w:tcPr>
          <w:p w14:paraId="58962260" w14:textId="77777777" w:rsidR="001E4D73" w:rsidRPr="00DD4F81" w:rsidRDefault="001E4D73" w:rsidP="00A00FF0">
            <w:pPr>
              <w:rPr>
                <w:lang w:eastAsia="pl-PL"/>
              </w:rPr>
            </w:pPr>
            <w:r>
              <w:rPr>
                <w:lang w:eastAsia="pl-PL"/>
              </w:rPr>
              <w:t>Infrastruktura niekomercyjna</w:t>
            </w:r>
          </w:p>
        </w:tc>
        <w:tc>
          <w:tcPr>
            <w:tcW w:w="1900" w:type="dxa"/>
            <w:shd w:val="clear" w:color="auto" w:fill="D9F2FF"/>
          </w:tcPr>
          <w:p w14:paraId="12B198F7" w14:textId="77777777" w:rsidR="001E4D73" w:rsidRPr="00DD4F81" w:rsidRDefault="001E4D73" w:rsidP="00A00FF0">
            <w:pPr>
              <w:rPr>
                <w:lang w:eastAsia="pl-PL"/>
              </w:rPr>
            </w:pPr>
            <w:r>
              <w:rPr>
                <w:lang w:eastAsia="pl-PL"/>
              </w:rPr>
              <w:t>JST</w:t>
            </w:r>
          </w:p>
        </w:tc>
        <w:tc>
          <w:tcPr>
            <w:tcW w:w="1900" w:type="dxa"/>
            <w:shd w:val="clear" w:color="auto" w:fill="D9F2FF"/>
            <w:noWrap/>
            <w:vAlign w:val="center"/>
            <w:hideMark/>
          </w:tcPr>
          <w:p w14:paraId="4245F846" w14:textId="3B8BE076" w:rsidR="001E4D73" w:rsidRPr="00DD4F81" w:rsidRDefault="001E4D73" w:rsidP="00A00FF0">
            <w:pPr>
              <w:rPr>
                <w:rFonts w:eastAsia="Times New Roman"/>
                <w:lang w:eastAsia="pl-PL"/>
              </w:rPr>
            </w:pPr>
            <w:r>
              <w:t>1 200 000 €</w:t>
            </w:r>
          </w:p>
        </w:tc>
        <w:tc>
          <w:tcPr>
            <w:tcW w:w="1940" w:type="dxa"/>
            <w:shd w:val="clear" w:color="auto" w:fill="D9F2FF"/>
            <w:noWrap/>
            <w:vAlign w:val="center"/>
            <w:hideMark/>
          </w:tcPr>
          <w:p w14:paraId="11526648" w14:textId="22EA1632" w:rsidR="001E4D73" w:rsidRPr="00DD4F81" w:rsidRDefault="001E4D73" w:rsidP="00A00FF0">
            <w:pPr>
              <w:rPr>
                <w:rFonts w:eastAsia="Times New Roman"/>
                <w:lang w:eastAsia="pl-PL"/>
              </w:rPr>
            </w:pPr>
            <w:r>
              <w:t>40,0%</w:t>
            </w:r>
          </w:p>
        </w:tc>
      </w:tr>
      <w:tr w:rsidR="001E4D73" w:rsidRPr="00DD4F81" w14:paraId="7069C351" w14:textId="77777777" w:rsidTr="009F7C3B">
        <w:trPr>
          <w:trHeight w:val="290"/>
        </w:trPr>
        <w:tc>
          <w:tcPr>
            <w:tcW w:w="3119" w:type="dxa"/>
            <w:shd w:val="clear" w:color="auto" w:fill="D9F2FF"/>
            <w:noWrap/>
            <w:vAlign w:val="center"/>
            <w:hideMark/>
          </w:tcPr>
          <w:p w14:paraId="782D382B" w14:textId="77777777" w:rsidR="001E4D73" w:rsidRPr="00DD4F81" w:rsidRDefault="001E4D73" w:rsidP="00A00FF0">
            <w:pPr>
              <w:rPr>
                <w:lang w:eastAsia="pl-PL"/>
              </w:rPr>
            </w:pPr>
            <w:r>
              <w:rPr>
                <w:lang w:eastAsia="pl-PL"/>
              </w:rPr>
              <w:t>Przedsiębiorczość</w:t>
            </w:r>
          </w:p>
        </w:tc>
        <w:tc>
          <w:tcPr>
            <w:tcW w:w="1900" w:type="dxa"/>
            <w:shd w:val="clear" w:color="auto" w:fill="D9F2FF"/>
          </w:tcPr>
          <w:p w14:paraId="79D0B79D" w14:textId="47E7079D" w:rsidR="001E4D73" w:rsidRPr="00DD4F81" w:rsidRDefault="009C476A" w:rsidP="009C476A">
            <w:pPr>
              <w:jc w:val="left"/>
              <w:rPr>
                <w:lang w:eastAsia="pl-PL"/>
              </w:rPr>
            </w:pPr>
            <w:r>
              <w:rPr>
                <w:lang w:eastAsia="pl-PL"/>
              </w:rPr>
              <w:t>Przedsiębiorcy i osoby fizyczne</w:t>
            </w:r>
          </w:p>
        </w:tc>
        <w:tc>
          <w:tcPr>
            <w:tcW w:w="1900" w:type="dxa"/>
            <w:shd w:val="clear" w:color="auto" w:fill="D9F2FF"/>
            <w:noWrap/>
            <w:vAlign w:val="center"/>
            <w:hideMark/>
          </w:tcPr>
          <w:p w14:paraId="28828C83" w14:textId="77777777" w:rsidR="001E4D73" w:rsidRPr="006E2D1C" w:rsidRDefault="001E4D73" w:rsidP="00A00FF0">
            <w:pPr>
              <w:rPr>
                <w:strike/>
                <w:color w:val="EE0000"/>
              </w:rPr>
            </w:pPr>
            <w:r w:rsidRPr="006E2D1C">
              <w:rPr>
                <w:strike/>
                <w:color w:val="EE0000"/>
              </w:rPr>
              <w:t>950 000 €</w:t>
            </w:r>
          </w:p>
          <w:p w14:paraId="5720F4C0" w14:textId="4B39D4F1" w:rsidR="006E2D1C" w:rsidRPr="00DD4F81" w:rsidRDefault="006E2D1C" w:rsidP="00A00FF0">
            <w:pPr>
              <w:rPr>
                <w:rFonts w:eastAsia="Times New Roman"/>
                <w:lang w:eastAsia="pl-PL"/>
              </w:rPr>
            </w:pPr>
            <w:r w:rsidRPr="006E2D1C">
              <w:rPr>
                <w:rFonts w:eastAsia="Times New Roman"/>
                <w:color w:val="EE0000"/>
                <w:lang w:eastAsia="pl-PL"/>
              </w:rPr>
              <w:t xml:space="preserve">964 000 </w:t>
            </w:r>
            <w:r w:rsidRPr="006E2D1C">
              <w:rPr>
                <w:color w:val="EE0000"/>
              </w:rPr>
              <w:t>€</w:t>
            </w:r>
          </w:p>
        </w:tc>
        <w:tc>
          <w:tcPr>
            <w:tcW w:w="1940" w:type="dxa"/>
            <w:shd w:val="clear" w:color="auto" w:fill="D9F2FF"/>
            <w:noWrap/>
            <w:vAlign w:val="center"/>
            <w:hideMark/>
          </w:tcPr>
          <w:p w14:paraId="79632114" w14:textId="77777777" w:rsidR="001E4D73" w:rsidRPr="006E2D1C" w:rsidRDefault="001E4D73" w:rsidP="00A00FF0">
            <w:pPr>
              <w:rPr>
                <w:strike/>
                <w:color w:val="EE0000"/>
              </w:rPr>
            </w:pPr>
            <w:r w:rsidRPr="006E2D1C">
              <w:rPr>
                <w:strike/>
                <w:color w:val="EE0000"/>
              </w:rPr>
              <w:t>31,7%</w:t>
            </w:r>
          </w:p>
          <w:p w14:paraId="265A4730" w14:textId="1F99824F" w:rsidR="006E2D1C" w:rsidRPr="00DD4F81" w:rsidRDefault="006E2D1C" w:rsidP="00A00FF0">
            <w:pPr>
              <w:rPr>
                <w:rFonts w:eastAsia="Times New Roman"/>
                <w:lang w:eastAsia="pl-PL"/>
              </w:rPr>
            </w:pPr>
            <w:r w:rsidRPr="006E2D1C">
              <w:rPr>
                <w:rFonts w:eastAsia="Times New Roman"/>
                <w:color w:val="EE0000"/>
                <w:lang w:eastAsia="pl-PL"/>
              </w:rPr>
              <w:t>32,13 %</w:t>
            </w:r>
          </w:p>
        </w:tc>
      </w:tr>
      <w:tr w:rsidR="001E4D73" w:rsidRPr="00DD4F81" w14:paraId="4A31C09C" w14:textId="77777777" w:rsidTr="009F7C3B">
        <w:trPr>
          <w:trHeight w:val="290"/>
        </w:trPr>
        <w:tc>
          <w:tcPr>
            <w:tcW w:w="3119" w:type="dxa"/>
            <w:shd w:val="clear" w:color="auto" w:fill="D9F2FF"/>
            <w:noWrap/>
            <w:vAlign w:val="center"/>
            <w:hideMark/>
          </w:tcPr>
          <w:p w14:paraId="2476F430" w14:textId="77777777" w:rsidR="001E4D73" w:rsidRPr="00DD4F81" w:rsidRDefault="001E4D73" w:rsidP="00A00FF0">
            <w:pPr>
              <w:rPr>
                <w:lang w:eastAsia="pl-PL"/>
              </w:rPr>
            </w:pPr>
            <w:r>
              <w:rPr>
                <w:lang w:eastAsia="pl-PL"/>
              </w:rPr>
              <w:t>P</w:t>
            </w:r>
            <w:r w:rsidRPr="00DD4F81">
              <w:rPr>
                <w:lang w:eastAsia="pl-PL"/>
              </w:rPr>
              <w:t>rojekty partnerskie</w:t>
            </w:r>
          </w:p>
        </w:tc>
        <w:tc>
          <w:tcPr>
            <w:tcW w:w="1900" w:type="dxa"/>
            <w:shd w:val="clear" w:color="auto" w:fill="D9F2FF"/>
          </w:tcPr>
          <w:p w14:paraId="02828F5C" w14:textId="77777777" w:rsidR="001E4D73" w:rsidRPr="00DD4F81" w:rsidRDefault="001E4D73" w:rsidP="00A00FF0">
            <w:pPr>
              <w:rPr>
                <w:lang w:eastAsia="pl-PL"/>
              </w:rPr>
            </w:pPr>
            <w:r>
              <w:rPr>
                <w:lang w:eastAsia="pl-PL"/>
              </w:rPr>
              <w:t>NGO</w:t>
            </w:r>
          </w:p>
        </w:tc>
        <w:tc>
          <w:tcPr>
            <w:tcW w:w="1900" w:type="dxa"/>
            <w:shd w:val="clear" w:color="auto" w:fill="D9F2FF"/>
            <w:noWrap/>
            <w:vAlign w:val="center"/>
            <w:hideMark/>
          </w:tcPr>
          <w:p w14:paraId="65C27F8E" w14:textId="7C42892D" w:rsidR="001E4D73" w:rsidRPr="00DD4F81" w:rsidRDefault="001E4D73" w:rsidP="00A00FF0">
            <w:pPr>
              <w:rPr>
                <w:rFonts w:eastAsia="Times New Roman"/>
                <w:lang w:eastAsia="pl-PL"/>
              </w:rPr>
            </w:pPr>
            <w:r>
              <w:t>118 000 €</w:t>
            </w:r>
          </w:p>
        </w:tc>
        <w:tc>
          <w:tcPr>
            <w:tcW w:w="1940" w:type="dxa"/>
            <w:shd w:val="clear" w:color="auto" w:fill="D9F2FF"/>
            <w:noWrap/>
            <w:vAlign w:val="center"/>
            <w:hideMark/>
          </w:tcPr>
          <w:p w14:paraId="71A46132" w14:textId="43C2628B" w:rsidR="001E4D73" w:rsidRPr="00DD4F81" w:rsidRDefault="001E4D73" w:rsidP="00A00FF0">
            <w:pPr>
              <w:rPr>
                <w:rFonts w:eastAsia="Times New Roman"/>
                <w:lang w:eastAsia="pl-PL"/>
              </w:rPr>
            </w:pPr>
            <w:r>
              <w:t>3,9%</w:t>
            </w:r>
          </w:p>
        </w:tc>
      </w:tr>
      <w:tr w:rsidR="001E4D73" w:rsidRPr="00DD4F81" w14:paraId="1D7A95DA" w14:textId="77777777" w:rsidTr="009F7C3B">
        <w:trPr>
          <w:trHeight w:val="290"/>
        </w:trPr>
        <w:tc>
          <w:tcPr>
            <w:tcW w:w="3119" w:type="dxa"/>
            <w:shd w:val="clear" w:color="auto" w:fill="D9F2FF"/>
            <w:noWrap/>
            <w:vAlign w:val="center"/>
            <w:hideMark/>
          </w:tcPr>
          <w:p w14:paraId="71B70DD7" w14:textId="77777777" w:rsidR="001E4D73" w:rsidRPr="00DD4F81" w:rsidRDefault="001E4D73" w:rsidP="00A00FF0">
            <w:pPr>
              <w:rPr>
                <w:lang w:eastAsia="pl-PL"/>
              </w:rPr>
            </w:pPr>
            <w:r>
              <w:rPr>
                <w:lang w:eastAsia="pl-PL"/>
              </w:rPr>
              <w:t>Projekty grantowe</w:t>
            </w:r>
          </w:p>
        </w:tc>
        <w:tc>
          <w:tcPr>
            <w:tcW w:w="1900" w:type="dxa"/>
            <w:shd w:val="clear" w:color="auto" w:fill="D9F2FF"/>
          </w:tcPr>
          <w:p w14:paraId="169AE3E6" w14:textId="77777777" w:rsidR="001E4D73" w:rsidRPr="00DD4F81" w:rsidRDefault="001E4D73" w:rsidP="00A00FF0">
            <w:pPr>
              <w:rPr>
                <w:lang w:eastAsia="pl-PL"/>
              </w:rPr>
            </w:pPr>
            <w:r>
              <w:rPr>
                <w:lang w:eastAsia="pl-PL"/>
              </w:rPr>
              <w:t>NGO</w:t>
            </w:r>
          </w:p>
        </w:tc>
        <w:tc>
          <w:tcPr>
            <w:tcW w:w="1900" w:type="dxa"/>
            <w:shd w:val="clear" w:color="auto" w:fill="D9F2FF"/>
            <w:noWrap/>
            <w:vAlign w:val="center"/>
            <w:hideMark/>
          </w:tcPr>
          <w:p w14:paraId="64FB925F" w14:textId="77777777" w:rsidR="001E4D73" w:rsidRPr="006E2D1C" w:rsidRDefault="001E4D73" w:rsidP="00A00FF0">
            <w:pPr>
              <w:rPr>
                <w:strike/>
                <w:color w:val="EE0000"/>
              </w:rPr>
            </w:pPr>
            <w:r w:rsidRPr="006E2D1C">
              <w:rPr>
                <w:strike/>
                <w:color w:val="EE0000"/>
              </w:rPr>
              <w:t>182 000 €</w:t>
            </w:r>
          </w:p>
          <w:p w14:paraId="4F25AC85" w14:textId="3776F307" w:rsidR="006E2D1C" w:rsidRPr="006E2D1C" w:rsidRDefault="006E2D1C" w:rsidP="00A00FF0">
            <w:pPr>
              <w:rPr>
                <w:rFonts w:eastAsia="Times New Roman"/>
                <w:lang w:eastAsia="pl-PL"/>
              </w:rPr>
            </w:pPr>
            <w:r w:rsidRPr="006E2D1C">
              <w:rPr>
                <w:rFonts w:eastAsia="Times New Roman"/>
                <w:color w:val="EE0000"/>
                <w:lang w:eastAsia="pl-PL"/>
              </w:rPr>
              <w:t xml:space="preserve">168 000 </w:t>
            </w:r>
            <w:r w:rsidRPr="006E2D1C">
              <w:rPr>
                <w:color w:val="EE0000"/>
              </w:rPr>
              <w:t>€</w:t>
            </w:r>
          </w:p>
        </w:tc>
        <w:tc>
          <w:tcPr>
            <w:tcW w:w="1940" w:type="dxa"/>
            <w:shd w:val="clear" w:color="auto" w:fill="D9F2FF"/>
            <w:noWrap/>
            <w:vAlign w:val="center"/>
            <w:hideMark/>
          </w:tcPr>
          <w:p w14:paraId="7786BD5B" w14:textId="77777777" w:rsidR="001E4D73" w:rsidRPr="00EB533A" w:rsidRDefault="001E4D73" w:rsidP="00A00FF0">
            <w:pPr>
              <w:rPr>
                <w:strike/>
                <w:color w:val="EE0000"/>
              </w:rPr>
            </w:pPr>
            <w:r w:rsidRPr="00EB533A">
              <w:rPr>
                <w:strike/>
                <w:color w:val="EE0000"/>
              </w:rPr>
              <w:t>6,1%</w:t>
            </w:r>
          </w:p>
          <w:p w14:paraId="73584C78" w14:textId="3293C269" w:rsidR="00EB533A" w:rsidRPr="00DD4F81" w:rsidRDefault="00EB533A" w:rsidP="00A00FF0">
            <w:pPr>
              <w:rPr>
                <w:rFonts w:eastAsia="Times New Roman"/>
                <w:lang w:eastAsia="pl-PL"/>
              </w:rPr>
            </w:pPr>
            <w:r w:rsidRPr="00EB533A">
              <w:rPr>
                <w:rFonts w:eastAsia="Times New Roman"/>
                <w:color w:val="EE0000"/>
                <w:lang w:eastAsia="pl-PL"/>
              </w:rPr>
              <w:t>5,6 %</w:t>
            </w:r>
          </w:p>
        </w:tc>
      </w:tr>
      <w:tr w:rsidR="001E4D73" w:rsidRPr="00DD4F81" w14:paraId="57AC7506" w14:textId="77777777" w:rsidTr="009F7C3B">
        <w:trPr>
          <w:trHeight w:val="290"/>
        </w:trPr>
        <w:tc>
          <w:tcPr>
            <w:tcW w:w="3119" w:type="dxa"/>
            <w:shd w:val="clear" w:color="auto" w:fill="D9F2FF"/>
            <w:noWrap/>
            <w:vAlign w:val="center"/>
            <w:hideMark/>
          </w:tcPr>
          <w:p w14:paraId="02D38239" w14:textId="77777777" w:rsidR="001E4D73" w:rsidRPr="00DD4F81" w:rsidRDefault="001E4D73" w:rsidP="00A00FF0">
            <w:pPr>
              <w:rPr>
                <w:lang w:eastAsia="pl-PL"/>
              </w:rPr>
            </w:pPr>
            <w:r>
              <w:rPr>
                <w:lang w:eastAsia="pl-PL"/>
              </w:rPr>
              <w:t>Operacje własne</w:t>
            </w:r>
          </w:p>
        </w:tc>
        <w:tc>
          <w:tcPr>
            <w:tcW w:w="1900" w:type="dxa"/>
            <w:shd w:val="clear" w:color="auto" w:fill="D9F2FF"/>
          </w:tcPr>
          <w:p w14:paraId="073776C3" w14:textId="77777777" w:rsidR="001E4D73" w:rsidRPr="00DD4F81" w:rsidRDefault="001E4D73" w:rsidP="00A00FF0">
            <w:pPr>
              <w:rPr>
                <w:lang w:eastAsia="pl-PL"/>
              </w:rPr>
            </w:pPr>
            <w:r>
              <w:rPr>
                <w:lang w:eastAsia="pl-PL"/>
              </w:rPr>
              <w:t>LGD</w:t>
            </w:r>
          </w:p>
        </w:tc>
        <w:tc>
          <w:tcPr>
            <w:tcW w:w="1900" w:type="dxa"/>
            <w:shd w:val="clear" w:color="auto" w:fill="D9F2FF"/>
            <w:noWrap/>
            <w:vAlign w:val="center"/>
            <w:hideMark/>
          </w:tcPr>
          <w:p w14:paraId="75D3D734" w14:textId="35BEE3BD" w:rsidR="001E4D73" w:rsidRPr="00DD4F81" w:rsidRDefault="001E4D73" w:rsidP="00A00FF0">
            <w:pPr>
              <w:rPr>
                <w:rFonts w:eastAsia="Times New Roman"/>
                <w:lang w:eastAsia="pl-PL"/>
              </w:rPr>
            </w:pPr>
            <w:r>
              <w:t>100 000 €</w:t>
            </w:r>
          </w:p>
        </w:tc>
        <w:tc>
          <w:tcPr>
            <w:tcW w:w="1940" w:type="dxa"/>
            <w:shd w:val="clear" w:color="auto" w:fill="D9F2FF"/>
            <w:noWrap/>
            <w:vAlign w:val="center"/>
            <w:hideMark/>
          </w:tcPr>
          <w:p w14:paraId="5AF3D7D9" w14:textId="11456BFF" w:rsidR="001E4D73" w:rsidRPr="00DD4F81" w:rsidRDefault="001E4D73" w:rsidP="00A00FF0">
            <w:pPr>
              <w:rPr>
                <w:rFonts w:eastAsia="Times New Roman"/>
                <w:lang w:eastAsia="pl-PL"/>
              </w:rPr>
            </w:pPr>
            <w:r>
              <w:t>3,3%</w:t>
            </w:r>
          </w:p>
        </w:tc>
      </w:tr>
      <w:tr w:rsidR="001E4D73" w:rsidRPr="00DD4F81" w14:paraId="078C74C9" w14:textId="77777777" w:rsidTr="009F7C3B">
        <w:trPr>
          <w:trHeight w:val="290"/>
        </w:trPr>
        <w:tc>
          <w:tcPr>
            <w:tcW w:w="3119" w:type="dxa"/>
            <w:tcBorders>
              <w:bottom w:val="single" w:sz="4" w:space="0" w:color="auto"/>
            </w:tcBorders>
            <w:shd w:val="clear" w:color="auto" w:fill="D9F2FF"/>
            <w:noWrap/>
            <w:vAlign w:val="center"/>
            <w:hideMark/>
          </w:tcPr>
          <w:p w14:paraId="0E12552E" w14:textId="77777777" w:rsidR="001E4D73" w:rsidRPr="00DD4F81" w:rsidRDefault="001E4D73" w:rsidP="00A00FF0">
            <w:pPr>
              <w:rPr>
                <w:lang w:eastAsia="pl-PL"/>
              </w:rPr>
            </w:pPr>
            <w:r>
              <w:rPr>
                <w:lang w:eastAsia="pl-PL"/>
              </w:rPr>
              <w:t>Doposażenie</w:t>
            </w:r>
          </w:p>
        </w:tc>
        <w:tc>
          <w:tcPr>
            <w:tcW w:w="1900" w:type="dxa"/>
            <w:shd w:val="clear" w:color="auto" w:fill="D9F2FF"/>
          </w:tcPr>
          <w:p w14:paraId="705A6BB2" w14:textId="77777777" w:rsidR="001E4D73" w:rsidRPr="00DD4F81" w:rsidRDefault="001E4D73" w:rsidP="00A00FF0">
            <w:pPr>
              <w:rPr>
                <w:lang w:eastAsia="pl-PL"/>
              </w:rPr>
            </w:pPr>
            <w:r>
              <w:rPr>
                <w:lang w:eastAsia="pl-PL"/>
              </w:rPr>
              <w:t>NGO</w:t>
            </w:r>
          </w:p>
        </w:tc>
        <w:tc>
          <w:tcPr>
            <w:tcW w:w="1900" w:type="dxa"/>
            <w:shd w:val="clear" w:color="auto" w:fill="D9F2FF"/>
            <w:noWrap/>
            <w:vAlign w:val="center"/>
            <w:hideMark/>
          </w:tcPr>
          <w:p w14:paraId="57E28F63" w14:textId="316FDC54" w:rsidR="001E4D73" w:rsidRPr="00DD4F81" w:rsidRDefault="001E4D73" w:rsidP="00A00FF0">
            <w:pPr>
              <w:rPr>
                <w:rFonts w:eastAsia="Times New Roman"/>
                <w:lang w:eastAsia="pl-PL"/>
              </w:rPr>
            </w:pPr>
            <w:r>
              <w:t>450 000 €</w:t>
            </w:r>
          </w:p>
        </w:tc>
        <w:tc>
          <w:tcPr>
            <w:tcW w:w="1940" w:type="dxa"/>
            <w:shd w:val="clear" w:color="auto" w:fill="D9F2FF"/>
            <w:noWrap/>
            <w:vAlign w:val="center"/>
            <w:hideMark/>
          </w:tcPr>
          <w:p w14:paraId="29A3AF65" w14:textId="40388EC5" w:rsidR="001E4D73" w:rsidRPr="00DD4F81" w:rsidRDefault="001E4D73" w:rsidP="00A00FF0">
            <w:pPr>
              <w:rPr>
                <w:rFonts w:eastAsia="Times New Roman"/>
                <w:lang w:eastAsia="pl-PL"/>
              </w:rPr>
            </w:pPr>
            <w:r>
              <w:t>15,0%</w:t>
            </w:r>
          </w:p>
        </w:tc>
      </w:tr>
      <w:tr w:rsidR="001E4D73" w:rsidRPr="00DD4F81" w14:paraId="33BC482F" w14:textId="77777777" w:rsidTr="009F7C3B">
        <w:trPr>
          <w:trHeight w:val="629"/>
        </w:trPr>
        <w:tc>
          <w:tcPr>
            <w:tcW w:w="3119" w:type="dxa"/>
            <w:tcBorders>
              <w:left w:val="nil"/>
              <w:bottom w:val="nil"/>
            </w:tcBorders>
            <w:shd w:val="clear" w:color="auto" w:fill="auto"/>
            <w:noWrap/>
            <w:vAlign w:val="center"/>
          </w:tcPr>
          <w:p w14:paraId="3268F440" w14:textId="77777777" w:rsidR="001E4D73" w:rsidRDefault="001E4D73" w:rsidP="00A00FF0">
            <w:pPr>
              <w:rPr>
                <w:lang w:eastAsia="pl-PL"/>
              </w:rPr>
            </w:pPr>
          </w:p>
        </w:tc>
        <w:tc>
          <w:tcPr>
            <w:tcW w:w="1900" w:type="dxa"/>
            <w:shd w:val="clear" w:color="auto" w:fill="D9F2FF"/>
            <w:vAlign w:val="center"/>
          </w:tcPr>
          <w:p w14:paraId="7F6EFBAF" w14:textId="77777777" w:rsidR="001E4D73" w:rsidRDefault="001E4D73" w:rsidP="00A00FF0">
            <w:pPr>
              <w:rPr>
                <w:lang w:eastAsia="pl-PL"/>
              </w:rPr>
            </w:pPr>
            <w:r>
              <w:rPr>
                <w:lang w:eastAsia="pl-PL"/>
              </w:rPr>
              <w:t>RAZEM</w:t>
            </w:r>
          </w:p>
        </w:tc>
        <w:tc>
          <w:tcPr>
            <w:tcW w:w="1900" w:type="dxa"/>
            <w:shd w:val="clear" w:color="auto" w:fill="D9F2FF"/>
            <w:noWrap/>
            <w:vAlign w:val="center"/>
          </w:tcPr>
          <w:p w14:paraId="5FBA70DE" w14:textId="6FBD3E8E" w:rsidR="001E4D73" w:rsidRPr="00DD4F81" w:rsidRDefault="001E4D73" w:rsidP="00A00FF0">
            <w:pPr>
              <w:rPr>
                <w:lang w:eastAsia="pl-PL"/>
              </w:rPr>
            </w:pPr>
            <w:r>
              <w:rPr>
                <w:lang w:eastAsia="pl-PL"/>
              </w:rPr>
              <w:t>3 000 000</w:t>
            </w:r>
          </w:p>
        </w:tc>
        <w:tc>
          <w:tcPr>
            <w:tcW w:w="1940" w:type="dxa"/>
            <w:shd w:val="clear" w:color="auto" w:fill="D9F2FF"/>
            <w:noWrap/>
            <w:vAlign w:val="center"/>
          </w:tcPr>
          <w:p w14:paraId="0E88DE13" w14:textId="77777777" w:rsidR="001E4D73" w:rsidRPr="00DD4F81" w:rsidRDefault="001E4D73" w:rsidP="00A00FF0">
            <w:pPr>
              <w:rPr>
                <w:lang w:eastAsia="pl-PL"/>
              </w:rPr>
            </w:pPr>
            <w:r>
              <w:rPr>
                <w:lang w:eastAsia="pl-PL"/>
              </w:rPr>
              <w:t>100%</w:t>
            </w:r>
          </w:p>
        </w:tc>
      </w:tr>
    </w:tbl>
    <w:p w14:paraId="26348DDA" w14:textId="73C90E80" w:rsidR="00647597" w:rsidRDefault="009A6E5A" w:rsidP="00A00FF0">
      <w:r>
        <w:t>Źródło: opracowanie własne</w:t>
      </w:r>
    </w:p>
    <w:p w14:paraId="7414001C" w14:textId="77777777" w:rsidR="009C476A" w:rsidRDefault="009C476A" w:rsidP="0013572C">
      <w:pPr>
        <w:pStyle w:val="Nagwek3"/>
      </w:pPr>
      <w:bookmarkStart w:id="95" w:name="_Toc136904569"/>
      <w:bookmarkStart w:id="96" w:name="_Toc137020980"/>
      <w:r>
        <w:t>Budżet w podziale na lata (daty przewidywanych naborów wniosków i alokacji środków)</w:t>
      </w:r>
      <w:bookmarkEnd w:id="95"/>
      <w:bookmarkEnd w:id="96"/>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0"/>
        <w:gridCol w:w="2835"/>
        <w:gridCol w:w="1276"/>
        <w:gridCol w:w="1276"/>
        <w:gridCol w:w="1275"/>
        <w:gridCol w:w="1276"/>
      </w:tblGrid>
      <w:tr w:rsidR="009C476A" w:rsidRPr="006E259E" w14:paraId="16EA3D67" w14:textId="77777777" w:rsidTr="009C476A">
        <w:trPr>
          <w:trHeight w:val="800"/>
        </w:trPr>
        <w:tc>
          <w:tcPr>
            <w:tcW w:w="1980" w:type="dxa"/>
            <w:shd w:val="clear" w:color="auto" w:fill="70AD47" w:themeFill="accent6"/>
            <w:noWrap/>
            <w:vAlign w:val="center"/>
            <w:hideMark/>
          </w:tcPr>
          <w:p w14:paraId="3E5535AC" w14:textId="42EF5EDB" w:rsidR="009C476A" w:rsidRPr="006E259E" w:rsidRDefault="009C476A" w:rsidP="00362B88">
            <w:pPr>
              <w:rPr>
                <w:lang w:eastAsia="pl-PL"/>
              </w:rPr>
            </w:pPr>
            <w:r>
              <w:rPr>
                <w:lang w:eastAsia="pl-PL"/>
              </w:rPr>
              <w:t>Cel</w:t>
            </w:r>
          </w:p>
        </w:tc>
        <w:tc>
          <w:tcPr>
            <w:tcW w:w="2835" w:type="dxa"/>
            <w:shd w:val="clear" w:color="auto" w:fill="70AD47" w:themeFill="accent6"/>
            <w:noWrap/>
            <w:vAlign w:val="center"/>
            <w:hideMark/>
          </w:tcPr>
          <w:p w14:paraId="65F8D8EE" w14:textId="77777777" w:rsidR="009C476A" w:rsidRPr="006E259E" w:rsidRDefault="009C476A" w:rsidP="00362B88">
            <w:pPr>
              <w:rPr>
                <w:lang w:eastAsia="pl-PL"/>
              </w:rPr>
            </w:pPr>
            <w:r w:rsidRPr="006E259E">
              <w:rPr>
                <w:lang w:eastAsia="pl-PL"/>
              </w:rPr>
              <w:t>Przedsięwzięcie</w:t>
            </w:r>
          </w:p>
        </w:tc>
        <w:tc>
          <w:tcPr>
            <w:tcW w:w="1276" w:type="dxa"/>
            <w:shd w:val="clear" w:color="auto" w:fill="70AD47" w:themeFill="accent6"/>
            <w:noWrap/>
            <w:vAlign w:val="center"/>
            <w:hideMark/>
          </w:tcPr>
          <w:p w14:paraId="16A70D50" w14:textId="77777777" w:rsidR="009C476A" w:rsidRPr="006E259E" w:rsidRDefault="009C476A" w:rsidP="00362B88">
            <w:pPr>
              <w:rPr>
                <w:lang w:eastAsia="pl-PL"/>
              </w:rPr>
            </w:pPr>
            <w:r w:rsidRPr="006E259E">
              <w:rPr>
                <w:lang w:eastAsia="pl-PL"/>
              </w:rPr>
              <w:t>2024</w:t>
            </w:r>
          </w:p>
        </w:tc>
        <w:tc>
          <w:tcPr>
            <w:tcW w:w="1276" w:type="dxa"/>
            <w:shd w:val="clear" w:color="auto" w:fill="70AD47" w:themeFill="accent6"/>
            <w:noWrap/>
            <w:vAlign w:val="center"/>
            <w:hideMark/>
          </w:tcPr>
          <w:p w14:paraId="21B66A4A" w14:textId="77777777" w:rsidR="009C476A" w:rsidRPr="006E259E" w:rsidRDefault="009C476A" w:rsidP="00362B88">
            <w:pPr>
              <w:rPr>
                <w:lang w:eastAsia="pl-PL"/>
              </w:rPr>
            </w:pPr>
            <w:r w:rsidRPr="006E259E">
              <w:rPr>
                <w:lang w:eastAsia="pl-PL"/>
              </w:rPr>
              <w:t>2025</w:t>
            </w:r>
          </w:p>
        </w:tc>
        <w:tc>
          <w:tcPr>
            <w:tcW w:w="1275" w:type="dxa"/>
            <w:shd w:val="clear" w:color="auto" w:fill="70AD47" w:themeFill="accent6"/>
            <w:noWrap/>
            <w:vAlign w:val="center"/>
            <w:hideMark/>
          </w:tcPr>
          <w:p w14:paraId="6E186382" w14:textId="77777777" w:rsidR="009C476A" w:rsidRPr="006E259E" w:rsidRDefault="009C476A" w:rsidP="00362B88">
            <w:pPr>
              <w:rPr>
                <w:lang w:eastAsia="pl-PL"/>
              </w:rPr>
            </w:pPr>
            <w:r w:rsidRPr="006E259E">
              <w:rPr>
                <w:lang w:eastAsia="pl-PL"/>
              </w:rPr>
              <w:t>2026</w:t>
            </w:r>
          </w:p>
        </w:tc>
        <w:tc>
          <w:tcPr>
            <w:tcW w:w="1276" w:type="dxa"/>
            <w:shd w:val="clear" w:color="auto" w:fill="70AD47" w:themeFill="accent6"/>
            <w:noWrap/>
            <w:vAlign w:val="center"/>
            <w:hideMark/>
          </w:tcPr>
          <w:p w14:paraId="38AE6F22" w14:textId="77777777" w:rsidR="009C476A" w:rsidRPr="006E259E" w:rsidRDefault="009C476A" w:rsidP="00362B88">
            <w:pPr>
              <w:rPr>
                <w:lang w:eastAsia="pl-PL"/>
              </w:rPr>
            </w:pPr>
            <w:r w:rsidRPr="006E259E">
              <w:rPr>
                <w:lang w:eastAsia="pl-PL"/>
              </w:rPr>
              <w:t>2027</w:t>
            </w:r>
          </w:p>
        </w:tc>
      </w:tr>
      <w:tr w:rsidR="009C476A" w:rsidRPr="006E259E" w14:paraId="79A3B96B" w14:textId="77777777" w:rsidTr="009C476A">
        <w:trPr>
          <w:trHeight w:val="290"/>
        </w:trPr>
        <w:tc>
          <w:tcPr>
            <w:tcW w:w="1980" w:type="dxa"/>
            <w:vMerge w:val="restart"/>
            <w:shd w:val="clear" w:color="auto" w:fill="9CC2E5" w:themeFill="accent1" w:themeFillTint="99"/>
            <w:noWrap/>
            <w:vAlign w:val="center"/>
            <w:hideMark/>
          </w:tcPr>
          <w:p w14:paraId="334247EC" w14:textId="76B01C9A" w:rsidR="009C476A" w:rsidRPr="006E259E" w:rsidRDefault="009C476A" w:rsidP="009C476A">
            <w:pPr>
              <w:jc w:val="left"/>
              <w:rPr>
                <w:lang w:eastAsia="pl-PL"/>
              </w:rPr>
            </w:pPr>
            <w:r w:rsidRPr="009C476A">
              <w:rPr>
                <w:lang w:eastAsia="pl-PL"/>
              </w:rPr>
              <w:t>C1. Budowanie potencjału turystycznego obszaru LGD</w:t>
            </w:r>
          </w:p>
        </w:tc>
        <w:tc>
          <w:tcPr>
            <w:tcW w:w="2835" w:type="dxa"/>
            <w:shd w:val="clear" w:color="auto" w:fill="9CC2E5" w:themeFill="accent1" w:themeFillTint="99"/>
            <w:noWrap/>
            <w:vAlign w:val="center"/>
            <w:hideMark/>
          </w:tcPr>
          <w:p w14:paraId="10CE08B9" w14:textId="1E35D9A0" w:rsidR="009C476A" w:rsidRPr="006E259E" w:rsidRDefault="009C476A" w:rsidP="009C476A">
            <w:pPr>
              <w:jc w:val="left"/>
              <w:rPr>
                <w:lang w:eastAsia="pl-PL"/>
              </w:rPr>
            </w:pPr>
            <w:r>
              <w:rPr>
                <w:color w:val="000000"/>
              </w:rPr>
              <w:t>P.1.1. Wparcie rozwoju turystyki na obszarze LGD</w:t>
            </w:r>
          </w:p>
        </w:tc>
        <w:tc>
          <w:tcPr>
            <w:tcW w:w="1276" w:type="dxa"/>
            <w:shd w:val="clear" w:color="auto" w:fill="9CC2E5" w:themeFill="accent1" w:themeFillTint="99"/>
            <w:noWrap/>
            <w:vAlign w:val="bottom"/>
          </w:tcPr>
          <w:p w14:paraId="4B314878" w14:textId="77777777" w:rsidR="009C476A" w:rsidRPr="006E259E" w:rsidRDefault="009C476A" w:rsidP="009C476A">
            <w:pPr>
              <w:rPr>
                <w:lang w:eastAsia="pl-PL"/>
              </w:rPr>
            </w:pPr>
          </w:p>
        </w:tc>
        <w:tc>
          <w:tcPr>
            <w:tcW w:w="1276" w:type="dxa"/>
            <w:shd w:val="clear" w:color="auto" w:fill="9CC2E5" w:themeFill="accent1" w:themeFillTint="99"/>
            <w:noWrap/>
            <w:vAlign w:val="bottom"/>
          </w:tcPr>
          <w:p w14:paraId="3CB60454" w14:textId="77777777" w:rsidR="009C476A" w:rsidRPr="006E259E" w:rsidRDefault="009C476A" w:rsidP="009C476A">
            <w:pPr>
              <w:rPr>
                <w:lang w:eastAsia="pl-PL"/>
              </w:rPr>
            </w:pPr>
          </w:p>
        </w:tc>
        <w:tc>
          <w:tcPr>
            <w:tcW w:w="1275" w:type="dxa"/>
            <w:shd w:val="clear" w:color="auto" w:fill="9CC2E5" w:themeFill="accent1" w:themeFillTint="99"/>
            <w:noWrap/>
            <w:vAlign w:val="bottom"/>
          </w:tcPr>
          <w:p w14:paraId="2DD0D119" w14:textId="77777777" w:rsidR="009C476A" w:rsidRPr="006E259E" w:rsidRDefault="009C476A" w:rsidP="009C476A">
            <w:pPr>
              <w:rPr>
                <w:lang w:eastAsia="pl-PL"/>
              </w:rPr>
            </w:pPr>
          </w:p>
        </w:tc>
        <w:tc>
          <w:tcPr>
            <w:tcW w:w="1276" w:type="dxa"/>
            <w:shd w:val="clear" w:color="auto" w:fill="9CC2E5" w:themeFill="accent1" w:themeFillTint="99"/>
            <w:noWrap/>
            <w:vAlign w:val="center"/>
          </w:tcPr>
          <w:p w14:paraId="3EF289F8" w14:textId="1314BFF8" w:rsidR="009C476A" w:rsidRPr="006E259E" w:rsidRDefault="009C476A" w:rsidP="009C476A">
            <w:pPr>
              <w:rPr>
                <w:lang w:eastAsia="pl-PL"/>
              </w:rPr>
            </w:pPr>
            <w:r>
              <w:rPr>
                <w:color w:val="000000"/>
              </w:rPr>
              <w:t>150 000 €</w:t>
            </w:r>
          </w:p>
        </w:tc>
      </w:tr>
      <w:tr w:rsidR="009C476A" w:rsidRPr="006E259E" w14:paraId="349AD9E9" w14:textId="77777777" w:rsidTr="009C476A">
        <w:trPr>
          <w:trHeight w:val="290"/>
        </w:trPr>
        <w:tc>
          <w:tcPr>
            <w:tcW w:w="1980" w:type="dxa"/>
            <w:vMerge/>
            <w:shd w:val="clear" w:color="auto" w:fill="9CC2E5" w:themeFill="accent1" w:themeFillTint="99"/>
            <w:noWrap/>
            <w:vAlign w:val="center"/>
          </w:tcPr>
          <w:p w14:paraId="190D4545" w14:textId="6680E693" w:rsidR="009C476A" w:rsidRPr="006E259E" w:rsidRDefault="009C476A" w:rsidP="009C476A">
            <w:pPr>
              <w:jc w:val="left"/>
              <w:rPr>
                <w:lang w:eastAsia="pl-PL"/>
              </w:rPr>
            </w:pPr>
          </w:p>
        </w:tc>
        <w:tc>
          <w:tcPr>
            <w:tcW w:w="2835" w:type="dxa"/>
            <w:shd w:val="clear" w:color="auto" w:fill="9CC2E5" w:themeFill="accent1" w:themeFillTint="99"/>
            <w:noWrap/>
            <w:vAlign w:val="center"/>
            <w:hideMark/>
          </w:tcPr>
          <w:p w14:paraId="2D27243C" w14:textId="4EA8E5AE" w:rsidR="009C476A" w:rsidRPr="006E259E" w:rsidRDefault="009C476A" w:rsidP="009C476A">
            <w:pPr>
              <w:jc w:val="left"/>
              <w:rPr>
                <w:lang w:eastAsia="pl-PL"/>
              </w:rPr>
            </w:pPr>
            <w:r>
              <w:rPr>
                <w:color w:val="000000"/>
              </w:rPr>
              <w:t>P.1.2. Rozwój infrastruktury turystycznej</w:t>
            </w:r>
          </w:p>
        </w:tc>
        <w:tc>
          <w:tcPr>
            <w:tcW w:w="1276" w:type="dxa"/>
            <w:shd w:val="clear" w:color="auto" w:fill="9CC2E5" w:themeFill="accent1" w:themeFillTint="99"/>
            <w:noWrap/>
            <w:vAlign w:val="bottom"/>
          </w:tcPr>
          <w:p w14:paraId="51A5E62A" w14:textId="02979FA9" w:rsidR="009C476A" w:rsidRPr="006E259E" w:rsidRDefault="009C476A" w:rsidP="009C476A">
            <w:pPr>
              <w:rPr>
                <w:lang w:eastAsia="pl-PL"/>
              </w:rPr>
            </w:pPr>
          </w:p>
        </w:tc>
        <w:tc>
          <w:tcPr>
            <w:tcW w:w="1276" w:type="dxa"/>
            <w:shd w:val="clear" w:color="auto" w:fill="9CC2E5" w:themeFill="accent1" w:themeFillTint="99"/>
            <w:noWrap/>
            <w:vAlign w:val="bottom"/>
          </w:tcPr>
          <w:p w14:paraId="647BC753" w14:textId="77777777" w:rsidR="009C476A" w:rsidRPr="006E259E" w:rsidRDefault="009C476A" w:rsidP="009C476A">
            <w:pPr>
              <w:rPr>
                <w:lang w:eastAsia="pl-PL"/>
              </w:rPr>
            </w:pPr>
          </w:p>
        </w:tc>
        <w:tc>
          <w:tcPr>
            <w:tcW w:w="1275" w:type="dxa"/>
            <w:shd w:val="clear" w:color="auto" w:fill="9CC2E5" w:themeFill="accent1" w:themeFillTint="99"/>
            <w:noWrap/>
            <w:vAlign w:val="bottom"/>
          </w:tcPr>
          <w:p w14:paraId="7B9AB4D5" w14:textId="77777777" w:rsidR="009C476A" w:rsidRPr="006E259E" w:rsidRDefault="009C476A" w:rsidP="009C476A">
            <w:pPr>
              <w:rPr>
                <w:lang w:eastAsia="pl-PL"/>
              </w:rPr>
            </w:pPr>
          </w:p>
        </w:tc>
        <w:tc>
          <w:tcPr>
            <w:tcW w:w="1276" w:type="dxa"/>
            <w:shd w:val="clear" w:color="auto" w:fill="9CC2E5" w:themeFill="accent1" w:themeFillTint="99"/>
            <w:noWrap/>
            <w:vAlign w:val="center"/>
          </w:tcPr>
          <w:p w14:paraId="79184EFB" w14:textId="3035AB65" w:rsidR="009C476A" w:rsidRPr="006E259E" w:rsidRDefault="009C476A" w:rsidP="009C476A">
            <w:pPr>
              <w:rPr>
                <w:lang w:eastAsia="pl-PL"/>
              </w:rPr>
            </w:pPr>
            <w:r>
              <w:rPr>
                <w:color w:val="000000"/>
              </w:rPr>
              <w:t>100 000 €</w:t>
            </w:r>
          </w:p>
        </w:tc>
      </w:tr>
      <w:tr w:rsidR="009C476A" w:rsidRPr="006E259E" w14:paraId="5284C7D3" w14:textId="77777777" w:rsidTr="009C476A">
        <w:trPr>
          <w:trHeight w:val="290"/>
        </w:trPr>
        <w:tc>
          <w:tcPr>
            <w:tcW w:w="1980" w:type="dxa"/>
            <w:vMerge/>
            <w:shd w:val="clear" w:color="auto" w:fill="9CC2E5" w:themeFill="accent1" w:themeFillTint="99"/>
            <w:noWrap/>
            <w:vAlign w:val="center"/>
          </w:tcPr>
          <w:p w14:paraId="33A69AAF" w14:textId="7A1A7C47" w:rsidR="009C476A" w:rsidRPr="006E259E" w:rsidRDefault="009C476A" w:rsidP="009C476A">
            <w:pPr>
              <w:jc w:val="left"/>
              <w:rPr>
                <w:lang w:eastAsia="pl-PL"/>
              </w:rPr>
            </w:pPr>
          </w:p>
        </w:tc>
        <w:tc>
          <w:tcPr>
            <w:tcW w:w="2835" w:type="dxa"/>
            <w:shd w:val="clear" w:color="auto" w:fill="9CC2E5" w:themeFill="accent1" w:themeFillTint="99"/>
            <w:noWrap/>
            <w:vAlign w:val="center"/>
            <w:hideMark/>
          </w:tcPr>
          <w:p w14:paraId="1988F9A7" w14:textId="0D447373" w:rsidR="009C476A" w:rsidRPr="006E259E" w:rsidRDefault="009C476A" w:rsidP="009C476A">
            <w:pPr>
              <w:jc w:val="left"/>
              <w:rPr>
                <w:lang w:eastAsia="pl-PL"/>
              </w:rPr>
            </w:pPr>
            <w:r>
              <w:rPr>
                <w:color w:val="000000"/>
              </w:rPr>
              <w:t>P.1.3. Wsparcie dla rozwoju dziedzictwa lokalnego</w:t>
            </w:r>
          </w:p>
        </w:tc>
        <w:tc>
          <w:tcPr>
            <w:tcW w:w="1276" w:type="dxa"/>
            <w:shd w:val="clear" w:color="auto" w:fill="9CC2E5" w:themeFill="accent1" w:themeFillTint="99"/>
            <w:noWrap/>
            <w:vAlign w:val="bottom"/>
          </w:tcPr>
          <w:p w14:paraId="36DE397C" w14:textId="77777777" w:rsidR="009C476A" w:rsidRPr="006E259E" w:rsidRDefault="009C476A" w:rsidP="009C476A">
            <w:pPr>
              <w:rPr>
                <w:lang w:eastAsia="pl-PL"/>
              </w:rPr>
            </w:pPr>
          </w:p>
        </w:tc>
        <w:tc>
          <w:tcPr>
            <w:tcW w:w="1276" w:type="dxa"/>
            <w:shd w:val="clear" w:color="auto" w:fill="9CC2E5" w:themeFill="accent1" w:themeFillTint="99"/>
            <w:noWrap/>
            <w:vAlign w:val="bottom"/>
          </w:tcPr>
          <w:p w14:paraId="06501E45" w14:textId="77777777" w:rsidR="009C476A" w:rsidRPr="006E259E" w:rsidRDefault="009C476A" w:rsidP="009C476A">
            <w:pPr>
              <w:rPr>
                <w:lang w:eastAsia="pl-PL"/>
              </w:rPr>
            </w:pPr>
          </w:p>
        </w:tc>
        <w:tc>
          <w:tcPr>
            <w:tcW w:w="1275" w:type="dxa"/>
            <w:shd w:val="clear" w:color="auto" w:fill="9CC2E5" w:themeFill="accent1" w:themeFillTint="99"/>
            <w:noWrap/>
            <w:vAlign w:val="bottom"/>
          </w:tcPr>
          <w:p w14:paraId="4AA5F6D6" w14:textId="0DD4D81C" w:rsidR="009C476A" w:rsidRPr="006E259E" w:rsidRDefault="009C476A" w:rsidP="009C476A">
            <w:pPr>
              <w:rPr>
                <w:lang w:eastAsia="pl-PL"/>
              </w:rPr>
            </w:pPr>
          </w:p>
        </w:tc>
        <w:tc>
          <w:tcPr>
            <w:tcW w:w="1276" w:type="dxa"/>
            <w:shd w:val="clear" w:color="auto" w:fill="9CC2E5" w:themeFill="accent1" w:themeFillTint="99"/>
            <w:noWrap/>
            <w:vAlign w:val="center"/>
          </w:tcPr>
          <w:p w14:paraId="5BFB4B4E" w14:textId="2AF07840" w:rsidR="009C476A" w:rsidRPr="006E259E" w:rsidRDefault="009C476A" w:rsidP="009C476A">
            <w:pPr>
              <w:rPr>
                <w:lang w:eastAsia="pl-PL"/>
              </w:rPr>
            </w:pPr>
            <w:r>
              <w:rPr>
                <w:color w:val="000000"/>
              </w:rPr>
              <w:t>100 000 €</w:t>
            </w:r>
          </w:p>
        </w:tc>
      </w:tr>
      <w:tr w:rsidR="00CB23DC" w:rsidRPr="006E259E" w14:paraId="1D4F687C" w14:textId="77777777" w:rsidTr="00AA6288">
        <w:trPr>
          <w:trHeight w:val="290"/>
        </w:trPr>
        <w:tc>
          <w:tcPr>
            <w:tcW w:w="1980" w:type="dxa"/>
            <w:vMerge/>
            <w:shd w:val="clear" w:color="auto" w:fill="9CC2E5" w:themeFill="accent1" w:themeFillTint="99"/>
            <w:noWrap/>
            <w:vAlign w:val="center"/>
          </w:tcPr>
          <w:p w14:paraId="4AF2D759" w14:textId="651E98B1" w:rsidR="00CB23DC" w:rsidRPr="006E259E" w:rsidRDefault="00CB23DC" w:rsidP="00CB23DC">
            <w:pPr>
              <w:jc w:val="left"/>
              <w:rPr>
                <w:lang w:eastAsia="pl-PL"/>
              </w:rPr>
            </w:pPr>
          </w:p>
        </w:tc>
        <w:tc>
          <w:tcPr>
            <w:tcW w:w="2835" w:type="dxa"/>
            <w:shd w:val="clear" w:color="auto" w:fill="9CC2E5" w:themeFill="accent1" w:themeFillTint="99"/>
            <w:noWrap/>
            <w:vAlign w:val="center"/>
            <w:hideMark/>
          </w:tcPr>
          <w:p w14:paraId="613C482C" w14:textId="2A010BA9" w:rsidR="00CB23DC" w:rsidRPr="006E259E" w:rsidRDefault="00CB23DC" w:rsidP="00CB23DC">
            <w:pPr>
              <w:jc w:val="left"/>
              <w:rPr>
                <w:lang w:eastAsia="pl-PL"/>
              </w:rPr>
            </w:pPr>
            <w:r>
              <w:rPr>
                <w:color w:val="000000"/>
              </w:rPr>
              <w:t>P.1.4. Poszukiwanie produktu lokalnego i jego promocja</w:t>
            </w:r>
          </w:p>
        </w:tc>
        <w:tc>
          <w:tcPr>
            <w:tcW w:w="1276" w:type="dxa"/>
            <w:shd w:val="clear" w:color="auto" w:fill="9CC2E5" w:themeFill="accent1" w:themeFillTint="99"/>
            <w:noWrap/>
            <w:vAlign w:val="center"/>
          </w:tcPr>
          <w:p w14:paraId="60A9ADD4" w14:textId="1EB156D2" w:rsidR="00CB23DC" w:rsidRPr="00CB23DC" w:rsidRDefault="00CB23DC" w:rsidP="00CB23DC">
            <w:pPr>
              <w:rPr>
                <w:strike/>
                <w:lang w:eastAsia="pl-PL"/>
              </w:rPr>
            </w:pPr>
          </w:p>
        </w:tc>
        <w:tc>
          <w:tcPr>
            <w:tcW w:w="1276" w:type="dxa"/>
            <w:shd w:val="clear" w:color="auto" w:fill="9CC2E5" w:themeFill="accent1" w:themeFillTint="99"/>
            <w:noWrap/>
            <w:vAlign w:val="center"/>
          </w:tcPr>
          <w:p w14:paraId="687E82CB" w14:textId="3C1F9425" w:rsidR="00CB23DC" w:rsidRPr="006E259E" w:rsidRDefault="00CB23DC" w:rsidP="00CB23DC">
            <w:pPr>
              <w:rPr>
                <w:lang w:eastAsia="pl-PL"/>
              </w:rPr>
            </w:pPr>
            <w:r>
              <w:rPr>
                <w:color w:val="000000"/>
              </w:rPr>
              <w:t>12 000 €</w:t>
            </w:r>
          </w:p>
        </w:tc>
        <w:tc>
          <w:tcPr>
            <w:tcW w:w="1275" w:type="dxa"/>
            <w:shd w:val="clear" w:color="auto" w:fill="9CC2E5" w:themeFill="accent1" w:themeFillTint="99"/>
            <w:noWrap/>
            <w:vAlign w:val="bottom"/>
          </w:tcPr>
          <w:p w14:paraId="586C8B59" w14:textId="77777777" w:rsidR="00CB23DC" w:rsidRPr="006E259E" w:rsidRDefault="00CB23DC" w:rsidP="00CB23DC">
            <w:pPr>
              <w:rPr>
                <w:lang w:eastAsia="pl-PL"/>
              </w:rPr>
            </w:pPr>
          </w:p>
        </w:tc>
        <w:tc>
          <w:tcPr>
            <w:tcW w:w="1276" w:type="dxa"/>
            <w:shd w:val="clear" w:color="auto" w:fill="9CC2E5" w:themeFill="accent1" w:themeFillTint="99"/>
            <w:noWrap/>
            <w:vAlign w:val="bottom"/>
          </w:tcPr>
          <w:p w14:paraId="572ABADC" w14:textId="77777777" w:rsidR="00CB23DC" w:rsidRPr="006E259E" w:rsidRDefault="00CB23DC" w:rsidP="00CB23DC">
            <w:pPr>
              <w:rPr>
                <w:lang w:eastAsia="pl-PL"/>
              </w:rPr>
            </w:pPr>
          </w:p>
        </w:tc>
      </w:tr>
      <w:tr w:rsidR="00CB23DC" w:rsidRPr="006E259E" w14:paraId="5698178E" w14:textId="77777777" w:rsidTr="009C476A">
        <w:trPr>
          <w:trHeight w:val="290"/>
        </w:trPr>
        <w:tc>
          <w:tcPr>
            <w:tcW w:w="1980" w:type="dxa"/>
            <w:vMerge/>
            <w:shd w:val="clear" w:color="auto" w:fill="9CC2E5" w:themeFill="accent1" w:themeFillTint="99"/>
            <w:noWrap/>
            <w:vAlign w:val="center"/>
          </w:tcPr>
          <w:p w14:paraId="0A68195E" w14:textId="61D4A387" w:rsidR="00CB23DC" w:rsidRPr="006E259E" w:rsidRDefault="00CB23DC" w:rsidP="00CB23DC">
            <w:pPr>
              <w:jc w:val="left"/>
              <w:rPr>
                <w:lang w:eastAsia="pl-PL"/>
              </w:rPr>
            </w:pPr>
          </w:p>
        </w:tc>
        <w:tc>
          <w:tcPr>
            <w:tcW w:w="2835" w:type="dxa"/>
            <w:shd w:val="clear" w:color="auto" w:fill="9CC2E5" w:themeFill="accent1" w:themeFillTint="99"/>
            <w:noWrap/>
            <w:vAlign w:val="center"/>
            <w:hideMark/>
          </w:tcPr>
          <w:p w14:paraId="56A1E717" w14:textId="17E90797" w:rsidR="00CB23DC" w:rsidRPr="006E259E" w:rsidRDefault="00CB23DC" w:rsidP="00CB23DC">
            <w:pPr>
              <w:jc w:val="left"/>
              <w:rPr>
                <w:lang w:eastAsia="pl-PL"/>
              </w:rPr>
            </w:pPr>
            <w:r>
              <w:rPr>
                <w:color w:val="000000"/>
              </w:rPr>
              <w:t>P.1.5. Promowanie produktów lokalnych</w:t>
            </w:r>
          </w:p>
        </w:tc>
        <w:tc>
          <w:tcPr>
            <w:tcW w:w="1276" w:type="dxa"/>
            <w:shd w:val="clear" w:color="auto" w:fill="9CC2E5" w:themeFill="accent1" w:themeFillTint="99"/>
            <w:noWrap/>
            <w:vAlign w:val="bottom"/>
          </w:tcPr>
          <w:p w14:paraId="1C2B432F" w14:textId="77777777" w:rsidR="00CB23DC" w:rsidRPr="006E259E" w:rsidRDefault="00CB23DC" w:rsidP="00CB23DC">
            <w:pPr>
              <w:rPr>
                <w:lang w:eastAsia="pl-PL"/>
              </w:rPr>
            </w:pPr>
          </w:p>
        </w:tc>
        <w:tc>
          <w:tcPr>
            <w:tcW w:w="1276" w:type="dxa"/>
            <w:shd w:val="clear" w:color="auto" w:fill="9CC2E5" w:themeFill="accent1" w:themeFillTint="99"/>
            <w:noWrap/>
            <w:vAlign w:val="bottom"/>
          </w:tcPr>
          <w:p w14:paraId="42BD3625" w14:textId="77777777" w:rsidR="00CB23DC" w:rsidRPr="006E259E" w:rsidRDefault="00CB23DC" w:rsidP="00CB23DC">
            <w:pPr>
              <w:rPr>
                <w:lang w:eastAsia="pl-PL"/>
              </w:rPr>
            </w:pPr>
          </w:p>
        </w:tc>
        <w:tc>
          <w:tcPr>
            <w:tcW w:w="1275" w:type="dxa"/>
            <w:shd w:val="clear" w:color="auto" w:fill="9CC2E5" w:themeFill="accent1" w:themeFillTint="99"/>
            <w:noWrap/>
            <w:vAlign w:val="center"/>
          </w:tcPr>
          <w:p w14:paraId="6FD2FBA3" w14:textId="680C4C6B" w:rsidR="00CB23DC" w:rsidRPr="006E259E" w:rsidRDefault="00CB23DC" w:rsidP="00CB23DC">
            <w:pPr>
              <w:rPr>
                <w:lang w:eastAsia="pl-PL"/>
              </w:rPr>
            </w:pPr>
            <w:r>
              <w:rPr>
                <w:color w:val="000000"/>
              </w:rPr>
              <w:t>53 000 €</w:t>
            </w:r>
          </w:p>
        </w:tc>
        <w:tc>
          <w:tcPr>
            <w:tcW w:w="1276" w:type="dxa"/>
            <w:shd w:val="clear" w:color="auto" w:fill="9CC2E5" w:themeFill="accent1" w:themeFillTint="99"/>
            <w:noWrap/>
            <w:vAlign w:val="bottom"/>
          </w:tcPr>
          <w:p w14:paraId="0C0C8006" w14:textId="77777777" w:rsidR="00CB23DC" w:rsidRPr="006E259E" w:rsidRDefault="00CB23DC" w:rsidP="00CB23DC">
            <w:pPr>
              <w:rPr>
                <w:lang w:eastAsia="pl-PL"/>
              </w:rPr>
            </w:pPr>
          </w:p>
        </w:tc>
      </w:tr>
      <w:tr w:rsidR="00CB23DC" w:rsidRPr="006E259E" w14:paraId="6A9E3657" w14:textId="77777777" w:rsidTr="009C476A">
        <w:trPr>
          <w:trHeight w:val="290"/>
        </w:trPr>
        <w:tc>
          <w:tcPr>
            <w:tcW w:w="1980" w:type="dxa"/>
            <w:vMerge w:val="restart"/>
            <w:shd w:val="clear" w:color="auto" w:fill="FFD966" w:themeFill="accent4" w:themeFillTint="99"/>
            <w:noWrap/>
            <w:vAlign w:val="center"/>
          </w:tcPr>
          <w:p w14:paraId="23CC9754" w14:textId="1FA2E31B" w:rsidR="00CB23DC" w:rsidRPr="006E259E" w:rsidRDefault="00CB23DC" w:rsidP="00CB23DC">
            <w:pPr>
              <w:jc w:val="left"/>
              <w:rPr>
                <w:lang w:eastAsia="pl-PL"/>
              </w:rPr>
            </w:pPr>
            <w:r w:rsidRPr="009C476A">
              <w:rPr>
                <w:lang w:eastAsia="pl-PL"/>
              </w:rPr>
              <w:lastRenderedPageBreak/>
              <w:t>C2. Wzmacnianie kapitału społecznego obszaru LGD</w:t>
            </w:r>
          </w:p>
        </w:tc>
        <w:tc>
          <w:tcPr>
            <w:tcW w:w="2835" w:type="dxa"/>
            <w:shd w:val="clear" w:color="auto" w:fill="FFD966" w:themeFill="accent4" w:themeFillTint="99"/>
            <w:noWrap/>
            <w:vAlign w:val="bottom"/>
            <w:hideMark/>
          </w:tcPr>
          <w:p w14:paraId="7AD624D7" w14:textId="093AAFA9" w:rsidR="00CB23DC" w:rsidRPr="006E259E" w:rsidRDefault="00CB23DC" w:rsidP="00CB23DC">
            <w:pPr>
              <w:jc w:val="left"/>
              <w:rPr>
                <w:lang w:eastAsia="pl-PL"/>
              </w:rPr>
            </w:pPr>
            <w:r>
              <w:rPr>
                <w:color w:val="000000"/>
              </w:rPr>
              <w:t>P.2.1. Integracja młodych mieszkańców</w:t>
            </w:r>
          </w:p>
        </w:tc>
        <w:tc>
          <w:tcPr>
            <w:tcW w:w="1276" w:type="dxa"/>
            <w:shd w:val="clear" w:color="auto" w:fill="FFD966" w:themeFill="accent4" w:themeFillTint="99"/>
            <w:noWrap/>
            <w:vAlign w:val="bottom"/>
          </w:tcPr>
          <w:p w14:paraId="04503635" w14:textId="77777777" w:rsidR="00CB23DC" w:rsidRPr="006E259E" w:rsidRDefault="00CB23DC" w:rsidP="00CB23DC">
            <w:pPr>
              <w:rPr>
                <w:lang w:eastAsia="pl-PL"/>
              </w:rPr>
            </w:pPr>
          </w:p>
        </w:tc>
        <w:tc>
          <w:tcPr>
            <w:tcW w:w="1276" w:type="dxa"/>
            <w:shd w:val="clear" w:color="auto" w:fill="FFD966" w:themeFill="accent4" w:themeFillTint="99"/>
            <w:noWrap/>
            <w:vAlign w:val="bottom"/>
          </w:tcPr>
          <w:p w14:paraId="143C4A86" w14:textId="77777777" w:rsidR="00CB23DC" w:rsidRPr="006E259E" w:rsidRDefault="00CB23DC" w:rsidP="00CB23DC">
            <w:pPr>
              <w:rPr>
                <w:lang w:eastAsia="pl-PL"/>
              </w:rPr>
            </w:pPr>
          </w:p>
        </w:tc>
        <w:tc>
          <w:tcPr>
            <w:tcW w:w="1275" w:type="dxa"/>
            <w:shd w:val="clear" w:color="auto" w:fill="FFD966" w:themeFill="accent4" w:themeFillTint="99"/>
            <w:noWrap/>
            <w:vAlign w:val="bottom"/>
          </w:tcPr>
          <w:p w14:paraId="6803C427" w14:textId="4576AB4D" w:rsidR="00CB23DC" w:rsidRPr="006E259E" w:rsidRDefault="00CB23DC" w:rsidP="00CB23DC">
            <w:pPr>
              <w:rPr>
                <w:lang w:eastAsia="pl-PL"/>
              </w:rPr>
            </w:pPr>
          </w:p>
        </w:tc>
        <w:tc>
          <w:tcPr>
            <w:tcW w:w="1276" w:type="dxa"/>
            <w:shd w:val="clear" w:color="auto" w:fill="FFD966" w:themeFill="accent4" w:themeFillTint="99"/>
            <w:noWrap/>
            <w:vAlign w:val="center"/>
          </w:tcPr>
          <w:p w14:paraId="73890553" w14:textId="66420258" w:rsidR="00CB23DC" w:rsidRPr="006E259E" w:rsidRDefault="00CB23DC" w:rsidP="00CB23DC">
            <w:pPr>
              <w:rPr>
                <w:lang w:eastAsia="pl-PL"/>
              </w:rPr>
            </w:pPr>
            <w:r>
              <w:rPr>
                <w:color w:val="000000"/>
              </w:rPr>
              <w:t>68 000 €</w:t>
            </w:r>
          </w:p>
        </w:tc>
      </w:tr>
      <w:tr w:rsidR="00CB23DC" w:rsidRPr="006E259E" w14:paraId="71BC3F26" w14:textId="77777777" w:rsidTr="009C476A">
        <w:trPr>
          <w:trHeight w:val="290"/>
        </w:trPr>
        <w:tc>
          <w:tcPr>
            <w:tcW w:w="1980" w:type="dxa"/>
            <w:vMerge/>
            <w:shd w:val="clear" w:color="auto" w:fill="FFD966" w:themeFill="accent4" w:themeFillTint="99"/>
            <w:noWrap/>
            <w:vAlign w:val="center"/>
          </w:tcPr>
          <w:p w14:paraId="4F27DD18" w14:textId="77777777" w:rsidR="00CB23DC" w:rsidRPr="006E259E" w:rsidRDefault="00CB23DC" w:rsidP="00CB23DC">
            <w:pPr>
              <w:jc w:val="left"/>
              <w:rPr>
                <w:lang w:eastAsia="pl-PL"/>
              </w:rPr>
            </w:pPr>
          </w:p>
        </w:tc>
        <w:tc>
          <w:tcPr>
            <w:tcW w:w="2835" w:type="dxa"/>
            <w:shd w:val="clear" w:color="auto" w:fill="FFD966" w:themeFill="accent4" w:themeFillTint="99"/>
            <w:noWrap/>
            <w:vAlign w:val="bottom"/>
          </w:tcPr>
          <w:p w14:paraId="4759BFC1" w14:textId="2B71A915" w:rsidR="00CB23DC" w:rsidRPr="006E259E" w:rsidRDefault="00CB23DC" w:rsidP="00CB23DC">
            <w:pPr>
              <w:jc w:val="left"/>
              <w:rPr>
                <w:lang w:eastAsia="pl-PL"/>
              </w:rPr>
            </w:pPr>
            <w:r>
              <w:rPr>
                <w:color w:val="000000"/>
              </w:rPr>
              <w:t>P.2.2. Integracja seniorów</w:t>
            </w:r>
          </w:p>
        </w:tc>
        <w:tc>
          <w:tcPr>
            <w:tcW w:w="1276" w:type="dxa"/>
            <w:shd w:val="clear" w:color="auto" w:fill="FFD966" w:themeFill="accent4" w:themeFillTint="99"/>
            <w:noWrap/>
            <w:vAlign w:val="bottom"/>
          </w:tcPr>
          <w:p w14:paraId="591E2761" w14:textId="77777777" w:rsidR="00CB23DC" w:rsidRPr="006E259E" w:rsidRDefault="00CB23DC" w:rsidP="00CB23DC">
            <w:pPr>
              <w:rPr>
                <w:lang w:eastAsia="pl-PL"/>
              </w:rPr>
            </w:pPr>
          </w:p>
        </w:tc>
        <w:tc>
          <w:tcPr>
            <w:tcW w:w="1276" w:type="dxa"/>
            <w:shd w:val="clear" w:color="auto" w:fill="FFD966" w:themeFill="accent4" w:themeFillTint="99"/>
            <w:noWrap/>
            <w:vAlign w:val="bottom"/>
          </w:tcPr>
          <w:p w14:paraId="74D98D07" w14:textId="77777777" w:rsidR="00CB23DC" w:rsidRPr="006E259E" w:rsidRDefault="00CB23DC" w:rsidP="00CB23DC">
            <w:pPr>
              <w:rPr>
                <w:lang w:eastAsia="pl-PL"/>
              </w:rPr>
            </w:pPr>
          </w:p>
        </w:tc>
        <w:tc>
          <w:tcPr>
            <w:tcW w:w="1275" w:type="dxa"/>
            <w:shd w:val="clear" w:color="auto" w:fill="FFD966" w:themeFill="accent4" w:themeFillTint="99"/>
            <w:noWrap/>
            <w:vAlign w:val="bottom"/>
          </w:tcPr>
          <w:p w14:paraId="590428BF" w14:textId="77777777" w:rsidR="00CB23DC" w:rsidRPr="006E259E" w:rsidRDefault="00CB23DC" w:rsidP="00CB23DC">
            <w:pPr>
              <w:rPr>
                <w:lang w:eastAsia="pl-PL"/>
              </w:rPr>
            </w:pPr>
          </w:p>
        </w:tc>
        <w:tc>
          <w:tcPr>
            <w:tcW w:w="1276" w:type="dxa"/>
            <w:shd w:val="clear" w:color="auto" w:fill="FFD966" w:themeFill="accent4" w:themeFillTint="99"/>
            <w:noWrap/>
            <w:vAlign w:val="center"/>
          </w:tcPr>
          <w:p w14:paraId="0F9C141C" w14:textId="0D60D4AC" w:rsidR="00CB23DC" w:rsidRPr="006E259E" w:rsidRDefault="00CB23DC" w:rsidP="00CB23DC">
            <w:pPr>
              <w:rPr>
                <w:lang w:eastAsia="pl-PL"/>
              </w:rPr>
            </w:pPr>
            <w:r>
              <w:rPr>
                <w:color w:val="000000"/>
              </w:rPr>
              <w:t>100 000 €</w:t>
            </w:r>
          </w:p>
        </w:tc>
      </w:tr>
      <w:tr w:rsidR="00CB23DC" w:rsidRPr="006E259E" w14:paraId="1596532D" w14:textId="77777777" w:rsidTr="009C476A">
        <w:trPr>
          <w:trHeight w:val="290"/>
        </w:trPr>
        <w:tc>
          <w:tcPr>
            <w:tcW w:w="1980" w:type="dxa"/>
            <w:vMerge/>
            <w:shd w:val="clear" w:color="auto" w:fill="FFD966" w:themeFill="accent4" w:themeFillTint="99"/>
            <w:noWrap/>
            <w:vAlign w:val="center"/>
          </w:tcPr>
          <w:p w14:paraId="529784BE" w14:textId="4ABD7485" w:rsidR="00CB23DC" w:rsidRPr="006E259E" w:rsidRDefault="00CB23DC" w:rsidP="00CB23DC">
            <w:pPr>
              <w:jc w:val="left"/>
              <w:rPr>
                <w:lang w:eastAsia="pl-PL"/>
              </w:rPr>
            </w:pPr>
          </w:p>
        </w:tc>
        <w:tc>
          <w:tcPr>
            <w:tcW w:w="2835" w:type="dxa"/>
            <w:shd w:val="clear" w:color="auto" w:fill="FFD966" w:themeFill="accent4" w:themeFillTint="99"/>
            <w:noWrap/>
            <w:vAlign w:val="bottom"/>
            <w:hideMark/>
          </w:tcPr>
          <w:p w14:paraId="19CC3E66" w14:textId="6AD6F7C4" w:rsidR="00CB23DC" w:rsidRPr="006E259E" w:rsidRDefault="00CB23DC" w:rsidP="00CB23DC">
            <w:pPr>
              <w:jc w:val="left"/>
              <w:rPr>
                <w:lang w:eastAsia="pl-PL"/>
              </w:rPr>
            </w:pPr>
            <w:r>
              <w:rPr>
                <w:color w:val="000000"/>
              </w:rPr>
              <w:t>P.2.3. Srebrna gospodarka</w:t>
            </w:r>
          </w:p>
        </w:tc>
        <w:tc>
          <w:tcPr>
            <w:tcW w:w="1276" w:type="dxa"/>
            <w:shd w:val="clear" w:color="auto" w:fill="FFD966" w:themeFill="accent4" w:themeFillTint="99"/>
            <w:noWrap/>
            <w:vAlign w:val="bottom"/>
          </w:tcPr>
          <w:p w14:paraId="4B828C92" w14:textId="77777777" w:rsidR="00CB23DC" w:rsidRPr="006E259E" w:rsidRDefault="00CB23DC" w:rsidP="00CB23DC">
            <w:pPr>
              <w:rPr>
                <w:lang w:eastAsia="pl-PL"/>
              </w:rPr>
            </w:pPr>
          </w:p>
        </w:tc>
        <w:tc>
          <w:tcPr>
            <w:tcW w:w="1276" w:type="dxa"/>
            <w:shd w:val="clear" w:color="auto" w:fill="FFD966" w:themeFill="accent4" w:themeFillTint="99"/>
            <w:noWrap/>
            <w:vAlign w:val="center"/>
          </w:tcPr>
          <w:p w14:paraId="6A579BBF" w14:textId="484985DD" w:rsidR="00CB23DC" w:rsidRPr="006E259E" w:rsidRDefault="00CB23DC" w:rsidP="00CB23DC">
            <w:pPr>
              <w:rPr>
                <w:lang w:eastAsia="pl-PL"/>
              </w:rPr>
            </w:pPr>
            <w:r>
              <w:rPr>
                <w:color w:val="000000"/>
              </w:rPr>
              <w:t>53 000 €</w:t>
            </w:r>
          </w:p>
        </w:tc>
        <w:tc>
          <w:tcPr>
            <w:tcW w:w="1275" w:type="dxa"/>
            <w:shd w:val="clear" w:color="auto" w:fill="FFD966" w:themeFill="accent4" w:themeFillTint="99"/>
            <w:noWrap/>
            <w:vAlign w:val="bottom"/>
          </w:tcPr>
          <w:p w14:paraId="3DFEDF01" w14:textId="77777777" w:rsidR="00CB23DC" w:rsidRPr="006E259E" w:rsidRDefault="00CB23DC" w:rsidP="00CB23DC">
            <w:pPr>
              <w:rPr>
                <w:lang w:eastAsia="pl-PL"/>
              </w:rPr>
            </w:pPr>
          </w:p>
        </w:tc>
        <w:tc>
          <w:tcPr>
            <w:tcW w:w="1276" w:type="dxa"/>
            <w:shd w:val="clear" w:color="auto" w:fill="FFD966" w:themeFill="accent4" w:themeFillTint="99"/>
            <w:noWrap/>
            <w:vAlign w:val="bottom"/>
          </w:tcPr>
          <w:p w14:paraId="75BE036D" w14:textId="77777777" w:rsidR="00CB23DC" w:rsidRPr="006E259E" w:rsidRDefault="00CB23DC" w:rsidP="00CB23DC">
            <w:pPr>
              <w:rPr>
                <w:lang w:eastAsia="pl-PL"/>
              </w:rPr>
            </w:pPr>
          </w:p>
        </w:tc>
      </w:tr>
      <w:tr w:rsidR="00CB23DC" w:rsidRPr="006E259E" w14:paraId="7A7E19AC" w14:textId="77777777" w:rsidTr="009C476A">
        <w:trPr>
          <w:trHeight w:val="290"/>
        </w:trPr>
        <w:tc>
          <w:tcPr>
            <w:tcW w:w="1980" w:type="dxa"/>
            <w:vMerge/>
            <w:shd w:val="clear" w:color="auto" w:fill="FFD966" w:themeFill="accent4" w:themeFillTint="99"/>
            <w:noWrap/>
            <w:vAlign w:val="center"/>
          </w:tcPr>
          <w:p w14:paraId="4301B273" w14:textId="612BF31F" w:rsidR="00CB23DC" w:rsidRPr="006E259E" w:rsidRDefault="00CB23DC" w:rsidP="00CB23DC">
            <w:pPr>
              <w:jc w:val="left"/>
              <w:rPr>
                <w:lang w:eastAsia="pl-PL"/>
              </w:rPr>
            </w:pPr>
          </w:p>
        </w:tc>
        <w:tc>
          <w:tcPr>
            <w:tcW w:w="2835" w:type="dxa"/>
            <w:shd w:val="clear" w:color="auto" w:fill="FFD966" w:themeFill="accent4" w:themeFillTint="99"/>
            <w:noWrap/>
            <w:vAlign w:val="bottom"/>
            <w:hideMark/>
          </w:tcPr>
          <w:p w14:paraId="3327BC19" w14:textId="21E66EBD" w:rsidR="00CB23DC" w:rsidRPr="006E259E" w:rsidRDefault="00CB23DC" w:rsidP="00CB23DC">
            <w:pPr>
              <w:jc w:val="left"/>
              <w:rPr>
                <w:lang w:eastAsia="pl-PL"/>
              </w:rPr>
            </w:pPr>
            <w:r>
              <w:rPr>
                <w:color w:val="000000"/>
              </w:rPr>
              <w:t>P.2.4. Rozwój  zasobów infrastruktury społecznej i rekreacyjnej</w:t>
            </w:r>
          </w:p>
        </w:tc>
        <w:tc>
          <w:tcPr>
            <w:tcW w:w="1276" w:type="dxa"/>
            <w:shd w:val="clear" w:color="auto" w:fill="FFD966" w:themeFill="accent4" w:themeFillTint="99"/>
            <w:noWrap/>
            <w:vAlign w:val="center"/>
          </w:tcPr>
          <w:p w14:paraId="1667C827" w14:textId="54942D92" w:rsidR="00CB23DC" w:rsidRPr="00984177" w:rsidRDefault="00CB23DC" w:rsidP="00CB23DC">
            <w:pPr>
              <w:rPr>
                <w:strike/>
                <w:lang w:eastAsia="pl-PL"/>
              </w:rPr>
            </w:pPr>
          </w:p>
        </w:tc>
        <w:tc>
          <w:tcPr>
            <w:tcW w:w="1276" w:type="dxa"/>
            <w:shd w:val="clear" w:color="auto" w:fill="FFD966" w:themeFill="accent4" w:themeFillTint="99"/>
            <w:noWrap/>
            <w:vAlign w:val="center"/>
          </w:tcPr>
          <w:p w14:paraId="26763512" w14:textId="2863B39A" w:rsidR="00CB23DC" w:rsidRPr="00984177" w:rsidRDefault="00CB23DC" w:rsidP="00CB23DC">
            <w:pPr>
              <w:rPr>
                <w:strike/>
                <w:lang w:eastAsia="pl-PL"/>
              </w:rPr>
            </w:pPr>
            <w:r w:rsidRPr="00984177">
              <w:rPr>
                <w:lang w:eastAsia="pl-PL"/>
              </w:rPr>
              <w:t xml:space="preserve">1 000 000 </w:t>
            </w:r>
            <w:r w:rsidRPr="00984177">
              <w:t>€</w:t>
            </w:r>
          </w:p>
        </w:tc>
        <w:tc>
          <w:tcPr>
            <w:tcW w:w="1275" w:type="dxa"/>
            <w:shd w:val="clear" w:color="auto" w:fill="FFD966" w:themeFill="accent4" w:themeFillTint="99"/>
            <w:noWrap/>
            <w:vAlign w:val="bottom"/>
          </w:tcPr>
          <w:p w14:paraId="1FDEB029" w14:textId="77777777" w:rsidR="00CB23DC" w:rsidRPr="006E259E" w:rsidRDefault="00CB23DC" w:rsidP="00CB23DC">
            <w:pPr>
              <w:rPr>
                <w:lang w:eastAsia="pl-PL"/>
              </w:rPr>
            </w:pPr>
          </w:p>
        </w:tc>
        <w:tc>
          <w:tcPr>
            <w:tcW w:w="1276" w:type="dxa"/>
            <w:shd w:val="clear" w:color="auto" w:fill="FFD966" w:themeFill="accent4" w:themeFillTint="99"/>
            <w:noWrap/>
            <w:vAlign w:val="bottom"/>
          </w:tcPr>
          <w:p w14:paraId="3D18C659" w14:textId="77777777" w:rsidR="00CB23DC" w:rsidRPr="006E259E" w:rsidRDefault="00CB23DC" w:rsidP="00CB23DC">
            <w:pPr>
              <w:rPr>
                <w:lang w:eastAsia="pl-PL"/>
              </w:rPr>
            </w:pPr>
          </w:p>
        </w:tc>
      </w:tr>
      <w:tr w:rsidR="00CB23DC" w:rsidRPr="006E259E" w14:paraId="6CB83971" w14:textId="77777777" w:rsidTr="009C476A">
        <w:trPr>
          <w:trHeight w:val="290"/>
        </w:trPr>
        <w:tc>
          <w:tcPr>
            <w:tcW w:w="1980" w:type="dxa"/>
            <w:vMerge/>
            <w:shd w:val="clear" w:color="auto" w:fill="FFD966" w:themeFill="accent4" w:themeFillTint="99"/>
            <w:noWrap/>
            <w:vAlign w:val="center"/>
          </w:tcPr>
          <w:p w14:paraId="52ABD76A" w14:textId="6E1AE02C" w:rsidR="00CB23DC" w:rsidRPr="006E259E" w:rsidRDefault="00CB23DC" w:rsidP="00CB23DC">
            <w:pPr>
              <w:jc w:val="left"/>
              <w:rPr>
                <w:lang w:eastAsia="pl-PL"/>
              </w:rPr>
            </w:pPr>
          </w:p>
        </w:tc>
        <w:tc>
          <w:tcPr>
            <w:tcW w:w="2835" w:type="dxa"/>
            <w:shd w:val="clear" w:color="auto" w:fill="FFD966" w:themeFill="accent4" w:themeFillTint="99"/>
            <w:noWrap/>
            <w:vAlign w:val="bottom"/>
            <w:hideMark/>
          </w:tcPr>
          <w:p w14:paraId="2573E822" w14:textId="63860844" w:rsidR="00CB23DC" w:rsidRPr="006E259E" w:rsidRDefault="00CB23DC" w:rsidP="00CB23DC">
            <w:pPr>
              <w:jc w:val="left"/>
              <w:rPr>
                <w:lang w:eastAsia="pl-PL"/>
              </w:rPr>
            </w:pPr>
            <w:r>
              <w:rPr>
                <w:color w:val="000000"/>
              </w:rPr>
              <w:t>P.2.5. Proekologiczne doposażenie instytucji kultury</w:t>
            </w:r>
          </w:p>
        </w:tc>
        <w:tc>
          <w:tcPr>
            <w:tcW w:w="1276" w:type="dxa"/>
            <w:shd w:val="clear" w:color="auto" w:fill="FFD966" w:themeFill="accent4" w:themeFillTint="99"/>
            <w:noWrap/>
            <w:vAlign w:val="center"/>
          </w:tcPr>
          <w:p w14:paraId="6A9D2608" w14:textId="0C625A5F" w:rsidR="00CB23DC" w:rsidRPr="00984177" w:rsidRDefault="00CB23DC" w:rsidP="00CB23DC">
            <w:pPr>
              <w:rPr>
                <w:strike/>
                <w:lang w:eastAsia="pl-PL"/>
              </w:rPr>
            </w:pPr>
          </w:p>
        </w:tc>
        <w:tc>
          <w:tcPr>
            <w:tcW w:w="1276" w:type="dxa"/>
            <w:shd w:val="clear" w:color="auto" w:fill="FFD966" w:themeFill="accent4" w:themeFillTint="99"/>
            <w:noWrap/>
            <w:vAlign w:val="center"/>
          </w:tcPr>
          <w:p w14:paraId="29C8FE43" w14:textId="5FC48AC2" w:rsidR="00CB23DC" w:rsidRPr="00984177" w:rsidRDefault="00CB23DC" w:rsidP="00CB23DC">
            <w:pPr>
              <w:rPr>
                <w:lang w:eastAsia="pl-PL"/>
              </w:rPr>
            </w:pPr>
            <w:r w:rsidRPr="00984177">
              <w:rPr>
                <w:lang w:eastAsia="pl-PL"/>
              </w:rPr>
              <w:t xml:space="preserve">450 000 </w:t>
            </w:r>
            <w:r w:rsidRPr="00984177">
              <w:t>€</w:t>
            </w:r>
          </w:p>
        </w:tc>
        <w:tc>
          <w:tcPr>
            <w:tcW w:w="1275" w:type="dxa"/>
            <w:shd w:val="clear" w:color="auto" w:fill="FFD966" w:themeFill="accent4" w:themeFillTint="99"/>
            <w:noWrap/>
            <w:vAlign w:val="bottom"/>
          </w:tcPr>
          <w:p w14:paraId="1ECF25C3" w14:textId="77777777" w:rsidR="00CB23DC" w:rsidRPr="006E259E" w:rsidRDefault="00CB23DC" w:rsidP="00CB23DC">
            <w:pPr>
              <w:rPr>
                <w:lang w:eastAsia="pl-PL"/>
              </w:rPr>
            </w:pPr>
          </w:p>
        </w:tc>
        <w:tc>
          <w:tcPr>
            <w:tcW w:w="1276" w:type="dxa"/>
            <w:shd w:val="clear" w:color="auto" w:fill="FFD966" w:themeFill="accent4" w:themeFillTint="99"/>
            <w:noWrap/>
            <w:vAlign w:val="bottom"/>
          </w:tcPr>
          <w:p w14:paraId="0BE86004" w14:textId="77777777" w:rsidR="00CB23DC" w:rsidRPr="006E259E" w:rsidRDefault="00CB23DC" w:rsidP="00CB23DC">
            <w:pPr>
              <w:rPr>
                <w:lang w:eastAsia="pl-PL"/>
              </w:rPr>
            </w:pPr>
          </w:p>
        </w:tc>
      </w:tr>
      <w:tr w:rsidR="00CB23DC" w:rsidRPr="006E259E" w14:paraId="762A375C" w14:textId="77777777" w:rsidTr="009C476A">
        <w:trPr>
          <w:trHeight w:val="290"/>
        </w:trPr>
        <w:tc>
          <w:tcPr>
            <w:tcW w:w="1980" w:type="dxa"/>
            <w:vMerge/>
            <w:shd w:val="clear" w:color="auto" w:fill="FFD966" w:themeFill="accent4" w:themeFillTint="99"/>
            <w:noWrap/>
            <w:vAlign w:val="center"/>
          </w:tcPr>
          <w:p w14:paraId="72808288" w14:textId="1816F81D" w:rsidR="00CB23DC" w:rsidRPr="006E259E" w:rsidRDefault="00CB23DC" w:rsidP="00CB23DC">
            <w:pPr>
              <w:jc w:val="left"/>
              <w:rPr>
                <w:lang w:eastAsia="pl-PL"/>
              </w:rPr>
            </w:pPr>
          </w:p>
        </w:tc>
        <w:tc>
          <w:tcPr>
            <w:tcW w:w="2835" w:type="dxa"/>
            <w:shd w:val="clear" w:color="auto" w:fill="FFD966" w:themeFill="accent4" w:themeFillTint="99"/>
            <w:noWrap/>
            <w:vAlign w:val="bottom"/>
            <w:hideMark/>
          </w:tcPr>
          <w:p w14:paraId="471C9D8E" w14:textId="7222C1FF" w:rsidR="00CB23DC" w:rsidRPr="006E2D1C" w:rsidRDefault="00CB23DC" w:rsidP="00CB23DC">
            <w:pPr>
              <w:jc w:val="left"/>
              <w:rPr>
                <w:strike/>
                <w:color w:val="EE0000"/>
                <w:lang w:eastAsia="pl-PL"/>
              </w:rPr>
            </w:pPr>
            <w:r w:rsidRPr="006E2D1C">
              <w:rPr>
                <w:strike/>
                <w:color w:val="EE0000"/>
              </w:rPr>
              <w:t xml:space="preserve">P.2.6. Smart </w:t>
            </w:r>
            <w:proofErr w:type="spellStart"/>
            <w:r w:rsidRPr="006E2D1C">
              <w:rPr>
                <w:strike/>
                <w:color w:val="EE0000"/>
              </w:rPr>
              <w:t>Villages</w:t>
            </w:r>
            <w:proofErr w:type="spellEnd"/>
          </w:p>
        </w:tc>
        <w:tc>
          <w:tcPr>
            <w:tcW w:w="1276" w:type="dxa"/>
            <w:shd w:val="clear" w:color="auto" w:fill="FFD966" w:themeFill="accent4" w:themeFillTint="99"/>
            <w:noWrap/>
            <w:vAlign w:val="bottom"/>
          </w:tcPr>
          <w:p w14:paraId="2FD53E0F" w14:textId="77777777" w:rsidR="00CB23DC" w:rsidRPr="006E2D1C" w:rsidRDefault="00CB23DC" w:rsidP="00CB23DC">
            <w:pPr>
              <w:rPr>
                <w:strike/>
                <w:color w:val="EE0000"/>
                <w:lang w:eastAsia="pl-PL"/>
              </w:rPr>
            </w:pPr>
          </w:p>
        </w:tc>
        <w:tc>
          <w:tcPr>
            <w:tcW w:w="1276" w:type="dxa"/>
            <w:shd w:val="clear" w:color="auto" w:fill="FFD966" w:themeFill="accent4" w:themeFillTint="99"/>
            <w:noWrap/>
            <w:vAlign w:val="center"/>
          </w:tcPr>
          <w:p w14:paraId="22BA8763" w14:textId="3775F9DE" w:rsidR="00CB23DC" w:rsidRPr="006E2D1C" w:rsidRDefault="00CB23DC" w:rsidP="00CB23DC">
            <w:pPr>
              <w:rPr>
                <w:strike/>
                <w:color w:val="EE0000"/>
                <w:lang w:eastAsia="pl-PL"/>
              </w:rPr>
            </w:pPr>
            <w:r w:rsidRPr="006E2D1C">
              <w:rPr>
                <w:strike/>
                <w:color w:val="EE0000"/>
              </w:rPr>
              <w:t>14 000 €</w:t>
            </w:r>
          </w:p>
        </w:tc>
        <w:tc>
          <w:tcPr>
            <w:tcW w:w="1275" w:type="dxa"/>
            <w:shd w:val="clear" w:color="auto" w:fill="FFD966" w:themeFill="accent4" w:themeFillTint="99"/>
            <w:noWrap/>
            <w:vAlign w:val="bottom"/>
          </w:tcPr>
          <w:p w14:paraId="68E8B4CF" w14:textId="77777777" w:rsidR="00CB23DC" w:rsidRPr="006E259E" w:rsidRDefault="00CB23DC" w:rsidP="00CB23DC">
            <w:pPr>
              <w:rPr>
                <w:lang w:eastAsia="pl-PL"/>
              </w:rPr>
            </w:pPr>
          </w:p>
        </w:tc>
        <w:tc>
          <w:tcPr>
            <w:tcW w:w="1276" w:type="dxa"/>
            <w:shd w:val="clear" w:color="auto" w:fill="FFD966" w:themeFill="accent4" w:themeFillTint="99"/>
            <w:noWrap/>
            <w:vAlign w:val="bottom"/>
          </w:tcPr>
          <w:p w14:paraId="426D4CDB" w14:textId="77777777" w:rsidR="00CB23DC" w:rsidRPr="006E259E" w:rsidRDefault="00CB23DC" w:rsidP="00CB23DC">
            <w:pPr>
              <w:rPr>
                <w:lang w:eastAsia="pl-PL"/>
              </w:rPr>
            </w:pPr>
          </w:p>
        </w:tc>
      </w:tr>
      <w:tr w:rsidR="00CB23DC" w:rsidRPr="006E259E" w14:paraId="6155F53A" w14:textId="77777777" w:rsidTr="009C476A">
        <w:trPr>
          <w:trHeight w:val="290"/>
        </w:trPr>
        <w:tc>
          <w:tcPr>
            <w:tcW w:w="1980" w:type="dxa"/>
            <w:vMerge w:val="restart"/>
            <w:shd w:val="clear" w:color="auto" w:fill="F4B083" w:themeFill="accent2" w:themeFillTint="99"/>
            <w:noWrap/>
            <w:vAlign w:val="center"/>
          </w:tcPr>
          <w:p w14:paraId="4C9AC167" w14:textId="256CDB21" w:rsidR="00CB23DC" w:rsidRPr="006E259E" w:rsidRDefault="00CB23DC" w:rsidP="00CB23DC">
            <w:pPr>
              <w:jc w:val="left"/>
              <w:rPr>
                <w:lang w:eastAsia="pl-PL"/>
              </w:rPr>
            </w:pPr>
            <w:r w:rsidRPr="009C476A">
              <w:rPr>
                <w:lang w:eastAsia="pl-PL"/>
              </w:rPr>
              <w:t>C3. Poprawa sytuacji gospodarczej obszaru</w:t>
            </w:r>
          </w:p>
        </w:tc>
        <w:tc>
          <w:tcPr>
            <w:tcW w:w="2835" w:type="dxa"/>
            <w:shd w:val="clear" w:color="auto" w:fill="F4B083" w:themeFill="accent2" w:themeFillTint="99"/>
            <w:noWrap/>
            <w:vAlign w:val="bottom"/>
            <w:hideMark/>
          </w:tcPr>
          <w:p w14:paraId="67FA655B" w14:textId="5D843C5D" w:rsidR="00CB23DC" w:rsidRPr="006E2D1C" w:rsidRDefault="00CB23DC" w:rsidP="00CB23DC">
            <w:pPr>
              <w:jc w:val="left"/>
              <w:rPr>
                <w:color w:val="EE0000"/>
                <w:lang w:eastAsia="pl-PL"/>
              </w:rPr>
            </w:pPr>
            <w:r w:rsidRPr="006E2D1C">
              <w:rPr>
                <w:color w:val="EE0000"/>
              </w:rPr>
              <w:t xml:space="preserve">P.3.1. Poprawa dostępności dla usług </w:t>
            </w:r>
          </w:p>
        </w:tc>
        <w:tc>
          <w:tcPr>
            <w:tcW w:w="1276" w:type="dxa"/>
            <w:shd w:val="clear" w:color="auto" w:fill="F4B083" w:themeFill="accent2" w:themeFillTint="99"/>
            <w:noWrap/>
            <w:vAlign w:val="bottom"/>
          </w:tcPr>
          <w:p w14:paraId="0C0F4534" w14:textId="77777777" w:rsidR="00CB23DC" w:rsidRPr="006E2D1C" w:rsidRDefault="00CB23DC" w:rsidP="00CB23DC">
            <w:pPr>
              <w:rPr>
                <w:color w:val="EE0000"/>
                <w:lang w:eastAsia="pl-PL"/>
              </w:rPr>
            </w:pPr>
          </w:p>
        </w:tc>
        <w:tc>
          <w:tcPr>
            <w:tcW w:w="1276" w:type="dxa"/>
            <w:shd w:val="clear" w:color="auto" w:fill="F4B083" w:themeFill="accent2" w:themeFillTint="99"/>
            <w:noWrap/>
            <w:vAlign w:val="bottom"/>
          </w:tcPr>
          <w:p w14:paraId="40DE9A02" w14:textId="200D07CF" w:rsidR="00CB23DC" w:rsidRPr="006E2D1C" w:rsidRDefault="00CB23DC" w:rsidP="00CB23DC">
            <w:pPr>
              <w:rPr>
                <w:color w:val="EE0000"/>
                <w:lang w:eastAsia="pl-PL"/>
              </w:rPr>
            </w:pPr>
          </w:p>
        </w:tc>
        <w:tc>
          <w:tcPr>
            <w:tcW w:w="1275" w:type="dxa"/>
            <w:shd w:val="clear" w:color="auto" w:fill="F4B083" w:themeFill="accent2" w:themeFillTint="99"/>
            <w:noWrap/>
            <w:vAlign w:val="center"/>
          </w:tcPr>
          <w:p w14:paraId="048FD9EB" w14:textId="77777777" w:rsidR="00CB23DC" w:rsidRPr="006E2D1C" w:rsidRDefault="00CB23DC" w:rsidP="00CB23DC">
            <w:pPr>
              <w:rPr>
                <w:strike/>
                <w:color w:val="EE0000"/>
              </w:rPr>
            </w:pPr>
            <w:r w:rsidRPr="006E2D1C">
              <w:rPr>
                <w:strike/>
                <w:color w:val="EE0000"/>
              </w:rPr>
              <w:t>8</w:t>
            </w:r>
            <w:r w:rsidR="006E2D1C" w:rsidRPr="006E2D1C">
              <w:rPr>
                <w:strike/>
                <w:color w:val="EE0000"/>
              </w:rPr>
              <w:t xml:space="preserve">00 </w:t>
            </w:r>
            <w:r w:rsidRPr="006E2D1C">
              <w:rPr>
                <w:strike/>
                <w:color w:val="EE0000"/>
              </w:rPr>
              <w:t>000 €</w:t>
            </w:r>
          </w:p>
          <w:p w14:paraId="36C70875" w14:textId="43CAED10" w:rsidR="006E2D1C" w:rsidRPr="006E2D1C" w:rsidRDefault="006E2D1C" w:rsidP="00CB23DC">
            <w:pPr>
              <w:rPr>
                <w:color w:val="EE0000"/>
                <w:lang w:eastAsia="pl-PL"/>
              </w:rPr>
            </w:pPr>
            <w:r>
              <w:rPr>
                <w:color w:val="EE0000"/>
                <w:lang w:eastAsia="pl-PL"/>
              </w:rPr>
              <w:t xml:space="preserve">814 000 </w:t>
            </w:r>
            <w:r w:rsidRPr="006E2D1C">
              <w:rPr>
                <w:color w:val="EE0000"/>
              </w:rPr>
              <w:t>€</w:t>
            </w:r>
          </w:p>
        </w:tc>
        <w:tc>
          <w:tcPr>
            <w:tcW w:w="1276" w:type="dxa"/>
            <w:shd w:val="clear" w:color="auto" w:fill="F4B083" w:themeFill="accent2" w:themeFillTint="99"/>
            <w:noWrap/>
            <w:vAlign w:val="bottom"/>
          </w:tcPr>
          <w:p w14:paraId="0C9C4028" w14:textId="77777777" w:rsidR="00CB23DC" w:rsidRPr="006E259E" w:rsidRDefault="00CB23DC" w:rsidP="00CB23DC">
            <w:pPr>
              <w:rPr>
                <w:lang w:eastAsia="pl-PL"/>
              </w:rPr>
            </w:pPr>
          </w:p>
        </w:tc>
      </w:tr>
      <w:tr w:rsidR="00CB23DC" w:rsidRPr="006E259E" w14:paraId="26DA850C" w14:textId="77777777" w:rsidTr="009C476A">
        <w:trPr>
          <w:trHeight w:val="290"/>
        </w:trPr>
        <w:tc>
          <w:tcPr>
            <w:tcW w:w="1980" w:type="dxa"/>
            <w:vMerge/>
            <w:shd w:val="clear" w:color="auto" w:fill="F4B083" w:themeFill="accent2" w:themeFillTint="99"/>
            <w:noWrap/>
            <w:vAlign w:val="bottom"/>
          </w:tcPr>
          <w:p w14:paraId="39ADA2D7" w14:textId="62A83069" w:rsidR="00CB23DC" w:rsidRPr="006E259E" w:rsidRDefault="00CB23DC" w:rsidP="00CB23DC">
            <w:pPr>
              <w:rPr>
                <w:lang w:eastAsia="pl-PL"/>
              </w:rPr>
            </w:pPr>
          </w:p>
        </w:tc>
        <w:tc>
          <w:tcPr>
            <w:tcW w:w="2835" w:type="dxa"/>
            <w:shd w:val="clear" w:color="auto" w:fill="F4B083" w:themeFill="accent2" w:themeFillTint="99"/>
            <w:noWrap/>
            <w:vAlign w:val="bottom"/>
            <w:hideMark/>
          </w:tcPr>
          <w:p w14:paraId="554CD3BE" w14:textId="42476518" w:rsidR="00CB23DC" w:rsidRPr="006E259E" w:rsidRDefault="00CB23DC" w:rsidP="00CB23DC">
            <w:pPr>
              <w:jc w:val="left"/>
              <w:rPr>
                <w:lang w:eastAsia="pl-PL"/>
              </w:rPr>
            </w:pPr>
            <w:r>
              <w:rPr>
                <w:color w:val="000000"/>
              </w:rPr>
              <w:t>P.3.2. Podnoszenie kwalifikacji osób w niekorzystnej sytuacji</w:t>
            </w:r>
          </w:p>
        </w:tc>
        <w:tc>
          <w:tcPr>
            <w:tcW w:w="1276" w:type="dxa"/>
            <w:shd w:val="clear" w:color="auto" w:fill="F4B083" w:themeFill="accent2" w:themeFillTint="99"/>
            <w:noWrap/>
            <w:vAlign w:val="bottom"/>
          </w:tcPr>
          <w:p w14:paraId="7F63FE5B" w14:textId="77777777" w:rsidR="00CB23DC" w:rsidRPr="00984177" w:rsidRDefault="00CB23DC" w:rsidP="00CB23DC">
            <w:pPr>
              <w:rPr>
                <w:lang w:eastAsia="pl-PL"/>
              </w:rPr>
            </w:pPr>
          </w:p>
        </w:tc>
        <w:tc>
          <w:tcPr>
            <w:tcW w:w="1276" w:type="dxa"/>
            <w:shd w:val="clear" w:color="auto" w:fill="F4B083" w:themeFill="accent2" w:themeFillTint="99"/>
            <w:noWrap/>
            <w:vAlign w:val="bottom"/>
          </w:tcPr>
          <w:p w14:paraId="3A21DD33" w14:textId="7C786A94" w:rsidR="00CB23DC" w:rsidRPr="00984177" w:rsidRDefault="00CB23DC" w:rsidP="00CB23DC">
            <w:pPr>
              <w:rPr>
                <w:lang w:eastAsia="pl-PL"/>
              </w:rPr>
            </w:pPr>
          </w:p>
        </w:tc>
        <w:tc>
          <w:tcPr>
            <w:tcW w:w="1275" w:type="dxa"/>
            <w:shd w:val="clear" w:color="auto" w:fill="F4B083" w:themeFill="accent2" w:themeFillTint="99"/>
            <w:noWrap/>
            <w:vAlign w:val="bottom"/>
          </w:tcPr>
          <w:p w14:paraId="402FB5FC" w14:textId="77777777" w:rsidR="00CB23DC" w:rsidRPr="006E259E" w:rsidRDefault="00CB23DC" w:rsidP="00CB23DC">
            <w:pPr>
              <w:rPr>
                <w:lang w:eastAsia="pl-PL"/>
              </w:rPr>
            </w:pPr>
          </w:p>
        </w:tc>
        <w:tc>
          <w:tcPr>
            <w:tcW w:w="1276" w:type="dxa"/>
            <w:shd w:val="clear" w:color="auto" w:fill="F4B083" w:themeFill="accent2" w:themeFillTint="99"/>
            <w:noWrap/>
            <w:vAlign w:val="center"/>
          </w:tcPr>
          <w:p w14:paraId="016550D4" w14:textId="56CB70C6" w:rsidR="00CB23DC" w:rsidRPr="006E259E" w:rsidRDefault="00CB23DC" w:rsidP="00CB23DC">
            <w:pPr>
              <w:rPr>
                <w:lang w:eastAsia="pl-PL"/>
              </w:rPr>
            </w:pPr>
            <w:r>
              <w:rPr>
                <w:color w:val="000000"/>
              </w:rPr>
              <w:t>100 000 €</w:t>
            </w:r>
          </w:p>
        </w:tc>
      </w:tr>
      <w:tr w:rsidR="00CB23DC" w:rsidRPr="006E259E" w14:paraId="537ADD7B" w14:textId="77777777" w:rsidTr="009C476A">
        <w:trPr>
          <w:trHeight w:val="290"/>
        </w:trPr>
        <w:tc>
          <w:tcPr>
            <w:tcW w:w="1980" w:type="dxa"/>
            <w:shd w:val="clear" w:color="auto" w:fill="auto"/>
            <w:noWrap/>
            <w:vAlign w:val="bottom"/>
            <w:hideMark/>
          </w:tcPr>
          <w:p w14:paraId="282EE166" w14:textId="77777777" w:rsidR="00CB23DC" w:rsidRPr="006E259E" w:rsidRDefault="00CB23DC" w:rsidP="00CB23DC">
            <w:pPr>
              <w:rPr>
                <w:lang w:eastAsia="pl-PL"/>
              </w:rPr>
            </w:pPr>
          </w:p>
        </w:tc>
        <w:tc>
          <w:tcPr>
            <w:tcW w:w="2835" w:type="dxa"/>
            <w:shd w:val="clear" w:color="auto" w:fill="auto"/>
            <w:noWrap/>
            <w:vAlign w:val="bottom"/>
            <w:hideMark/>
          </w:tcPr>
          <w:p w14:paraId="2989C256" w14:textId="77777777" w:rsidR="00CB23DC" w:rsidRPr="006E259E" w:rsidRDefault="00CB23DC" w:rsidP="00CB23DC">
            <w:pPr>
              <w:rPr>
                <w:lang w:eastAsia="pl-PL"/>
              </w:rPr>
            </w:pPr>
            <w:r w:rsidRPr="006E259E">
              <w:rPr>
                <w:lang w:eastAsia="pl-PL"/>
              </w:rPr>
              <w:t>Razem</w:t>
            </w:r>
          </w:p>
        </w:tc>
        <w:tc>
          <w:tcPr>
            <w:tcW w:w="1276" w:type="dxa"/>
            <w:shd w:val="clear" w:color="auto" w:fill="auto"/>
            <w:noWrap/>
            <w:vAlign w:val="bottom"/>
            <w:hideMark/>
          </w:tcPr>
          <w:p w14:paraId="24F128E2" w14:textId="6661CA4E" w:rsidR="00CB23DC" w:rsidRPr="00984177" w:rsidRDefault="00CB23DC" w:rsidP="00CB23DC">
            <w:pPr>
              <w:rPr>
                <w:strike/>
                <w:lang w:eastAsia="pl-PL"/>
              </w:rPr>
            </w:pPr>
          </w:p>
        </w:tc>
        <w:tc>
          <w:tcPr>
            <w:tcW w:w="1276" w:type="dxa"/>
            <w:shd w:val="clear" w:color="auto" w:fill="auto"/>
            <w:noWrap/>
            <w:vAlign w:val="bottom"/>
            <w:hideMark/>
          </w:tcPr>
          <w:p w14:paraId="76AA4745" w14:textId="2BBA0CF2" w:rsidR="00CB23DC" w:rsidRPr="00984177" w:rsidRDefault="00CB23DC" w:rsidP="00CB23DC">
            <w:pPr>
              <w:rPr>
                <w:strike/>
              </w:rPr>
            </w:pPr>
          </w:p>
          <w:p w14:paraId="0EDE6CCB" w14:textId="77777777" w:rsidR="00CB23DC" w:rsidRPr="006E2D1C" w:rsidRDefault="00CB23DC" w:rsidP="00CB23DC">
            <w:pPr>
              <w:rPr>
                <w:strike/>
                <w:color w:val="EE0000"/>
              </w:rPr>
            </w:pPr>
            <w:r w:rsidRPr="006E2D1C">
              <w:rPr>
                <w:strike/>
                <w:color w:val="EE0000"/>
                <w:lang w:eastAsia="pl-PL"/>
              </w:rPr>
              <w:t xml:space="preserve">1 529 000 </w:t>
            </w:r>
            <w:r w:rsidRPr="006E2D1C">
              <w:rPr>
                <w:strike/>
                <w:color w:val="EE0000"/>
              </w:rPr>
              <w:t>€</w:t>
            </w:r>
          </w:p>
          <w:p w14:paraId="52BA3ACF" w14:textId="567AF6E9" w:rsidR="006E2D1C" w:rsidRPr="00984177" w:rsidRDefault="006E2D1C" w:rsidP="00CB23DC">
            <w:pPr>
              <w:rPr>
                <w:lang w:eastAsia="pl-PL"/>
              </w:rPr>
            </w:pPr>
            <w:r w:rsidRPr="006E2D1C">
              <w:rPr>
                <w:color w:val="EE0000"/>
                <w:lang w:eastAsia="pl-PL"/>
              </w:rPr>
              <w:t>1</w:t>
            </w:r>
            <w:r>
              <w:rPr>
                <w:color w:val="EE0000"/>
                <w:lang w:eastAsia="pl-PL"/>
              </w:rPr>
              <w:t> </w:t>
            </w:r>
            <w:r w:rsidRPr="006E2D1C">
              <w:rPr>
                <w:color w:val="EE0000"/>
                <w:lang w:eastAsia="pl-PL"/>
              </w:rPr>
              <w:t>515</w:t>
            </w:r>
            <w:r>
              <w:rPr>
                <w:color w:val="EE0000"/>
                <w:lang w:eastAsia="pl-PL"/>
              </w:rPr>
              <w:t xml:space="preserve"> </w:t>
            </w:r>
            <w:r w:rsidRPr="006E2D1C">
              <w:rPr>
                <w:color w:val="EE0000"/>
                <w:lang w:eastAsia="pl-PL"/>
              </w:rPr>
              <w:t xml:space="preserve">000 </w:t>
            </w:r>
            <w:r w:rsidRPr="006E2D1C">
              <w:rPr>
                <w:color w:val="EE0000"/>
              </w:rPr>
              <w:t>€</w:t>
            </w:r>
          </w:p>
        </w:tc>
        <w:tc>
          <w:tcPr>
            <w:tcW w:w="1275" w:type="dxa"/>
            <w:shd w:val="clear" w:color="auto" w:fill="auto"/>
            <w:noWrap/>
            <w:vAlign w:val="bottom"/>
            <w:hideMark/>
          </w:tcPr>
          <w:p w14:paraId="46FCE342" w14:textId="424EBAB3" w:rsidR="006E2D1C" w:rsidRPr="006E2D1C" w:rsidRDefault="006E2D1C" w:rsidP="00CB23DC">
            <w:pPr>
              <w:rPr>
                <w:strike/>
                <w:color w:val="EE0000"/>
              </w:rPr>
            </w:pPr>
            <w:r w:rsidRPr="006E2D1C">
              <w:rPr>
                <w:strike/>
                <w:color w:val="EE0000"/>
              </w:rPr>
              <w:t>853 000 €</w:t>
            </w:r>
          </w:p>
          <w:p w14:paraId="4D6EEB15" w14:textId="04424F0D" w:rsidR="006E2D1C" w:rsidRPr="006E259E" w:rsidRDefault="006E2D1C" w:rsidP="00CB23DC">
            <w:pPr>
              <w:rPr>
                <w:lang w:eastAsia="pl-PL"/>
              </w:rPr>
            </w:pPr>
            <w:r w:rsidRPr="006E2D1C">
              <w:rPr>
                <w:color w:val="EE0000"/>
              </w:rPr>
              <w:t>867 000 €</w:t>
            </w:r>
          </w:p>
        </w:tc>
        <w:tc>
          <w:tcPr>
            <w:tcW w:w="1276" w:type="dxa"/>
            <w:shd w:val="clear" w:color="auto" w:fill="auto"/>
            <w:noWrap/>
            <w:vAlign w:val="bottom"/>
            <w:hideMark/>
          </w:tcPr>
          <w:p w14:paraId="333D588D" w14:textId="2FBA4444" w:rsidR="00CB23DC" w:rsidRPr="006E259E" w:rsidRDefault="00CB23DC" w:rsidP="00CB23DC">
            <w:pPr>
              <w:rPr>
                <w:lang w:eastAsia="pl-PL"/>
              </w:rPr>
            </w:pPr>
            <w:r>
              <w:rPr>
                <w:color w:val="000000"/>
              </w:rPr>
              <w:t>618 000,00 €</w:t>
            </w:r>
          </w:p>
        </w:tc>
      </w:tr>
    </w:tbl>
    <w:p w14:paraId="2B8FA3BB" w14:textId="033E3A97" w:rsidR="009C476A" w:rsidRDefault="009A6E5A" w:rsidP="009C476A">
      <w:r>
        <w:t>Źródło: opracowanie własne</w:t>
      </w:r>
    </w:p>
    <w:p w14:paraId="32B34745" w14:textId="77777777" w:rsidR="001E4D73" w:rsidRPr="001E4D73" w:rsidRDefault="001E4D73" w:rsidP="00C21AD1">
      <w:pPr>
        <w:pStyle w:val="Nagwek2"/>
        <w:numPr>
          <w:ilvl w:val="1"/>
          <w:numId w:val="16"/>
        </w:numPr>
      </w:pPr>
      <w:bookmarkStart w:id="97" w:name="_Toc136241519"/>
      <w:bookmarkStart w:id="98" w:name="_Toc136242973"/>
      <w:bookmarkStart w:id="99" w:name="_Toc137020791"/>
      <w:r w:rsidRPr="001E4D73">
        <w:t>Opis powiązań poszczególnych źródeł finansowania z celami LSR</w:t>
      </w:r>
      <w:bookmarkEnd w:id="97"/>
      <w:bookmarkEnd w:id="98"/>
      <w:bookmarkEnd w:id="99"/>
    </w:p>
    <w:p w14:paraId="3D55DD55" w14:textId="48A4B836" w:rsidR="00310E83" w:rsidRDefault="001E4D73" w:rsidP="00A00FF0">
      <w:r>
        <w:t xml:space="preserve">Cele wybrane do finansowania z </w:t>
      </w:r>
      <w:r w:rsidR="0013572C">
        <w:t>EFRROW</w:t>
      </w:r>
      <w:r>
        <w:t xml:space="preserve"> i przyczyniają się do realizacji wskaźników rezultatu PS WPR co przedstawione  zostały we wcześniejszych zapisach strategii oraz w planie działania załączonym do LSR.</w:t>
      </w:r>
    </w:p>
    <w:p w14:paraId="2218CB31" w14:textId="77777777" w:rsidR="00310E83" w:rsidRPr="001E4D73" w:rsidRDefault="00310E83" w:rsidP="00A00FF0">
      <w:pPr>
        <w:pStyle w:val="Nagwek1"/>
      </w:pPr>
      <w:bookmarkStart w:id="100" w:name="_Toc136242974"/>
      <w:bookmarkStart w:id="101" w:name="_Toc137020792"/>
      <w:r w:rsidRPr="001E4D73">
        <w:t>Monitoring i ewaluacja</w:t>
      </w:r>
      <w:bookmarkEnd w:id="100"/>
      <w:bookmarkEnd w:id="101"/>
    </w:p>
    <w:p w14:paraId="2B47A4F6" w14:textId="0BF2F6C6" w:rsidR="00293492" w:rsidRPr="00E50326" w:rsidRDefault="00293492" w:rsidP="00A00FF0">
      <w:bookmarkStart w:id="102" w:name="_Toc427423162"/>
      <w:bookmarkStart w:id="103" w:name="_Toc427423164"/>
      <w:r w:rsidRPr="00E50326">
        <w:t xml:space="preserve">Monitoring to proces systematycznego zbierania danych z badań oraz oceny wszystkich działań związanych </w:t>
      </w:r>
      <w:r w:rsidR="00B8708A">
        <w:br/>
      </w:r>
      <w:r w:rsidRPr="00E50326">
        <w:t xml:space="preserve">z realizacją LSR oraz funkcjonowaniem LGD. Ewaluacja jest okresowym podsumowaniem monitoringu uzupełnionym o czynnik oceniający jakość wypełniania założonych celów oraz ocenę samego procesu ich osiągania. Ocena ta dokonywana będzie poprzez analizę efektów monitoringu oraz wyników badań jakościowych i ilościowych, gdzie analiza odbywać się będzie według założonych wcześniej kryteriów. </w:t>
      </w:r>
    </w:p>
    <w:p w14:paraId="76903C71" w14:textId="60F27B70" w:rsidR="00293492" w:rsidRPr="00E50326" w:rsidRDefault="00293492" w:rsidP="0013572C">
      <w:pPr>
        <w:pStyle w:val="Nagwek2"/>
        <w:numPr>
          <w:ilvl w:val="1"/>
          <w:numId w:val="34"/>
        </w:numPr>
      </w:pPr>
      <w:bookmarkStart w:id="104" w:name="_Toc137020793"/>
      <w:r w:rsidRPr="00E50326">
        <w:t xml:space="preserve">Cel </w:t>
      </w:r>
      <w:bookmarkEnd w:id="102"/>
      <w:r w:rsidRPr="00E50326">
        <w:t>monitoringu i ewaluacji</w:t>
      </w:r>
      <w:bookmarkEnd w:id="104"/>
    </w:p>
    <w:p w14:paraId="166BBB68" w14:textId="77777777" w:rsidR="00293492" w:rsidRPr="00E50326" w:rsidRDefault="00293492" w:rsidP="00A00FF0">
      <w:r w:rsidRPr="00E50326">
        <w:t xml:space="preserve">Zasadniczym celem monitoringu jest systematyczne zbieranie i analiza danych dotyczących wskaźników realizacji LSR oraz funkcjonowania biura LGD. Głównym celem ewaluacji jest ocena wpływu działalności LGD i realizacji </w:t>
      </w:r>
      <w:r w:rsidRPr="00E50326">
        <w:rPr>
          <w:lang w:eastAsia="pl-PL"/>
        </w:rPr>
        <w:t>LSR na funkcjonowanie i rozwój społeczności lokalnej. Wpływ ten utożsamiany jest z realizacją celów zapisanych w LSR oraz sprawnym funkcjonowaniem LGD.</w:t>
      </w:r>
    </w:p>
    <w:p w14:paraId="3E013E1A" w14:textId="34F79150" w:rsidR="00293492" w:rsidRPr="00E50326" w:rsidRDefault="00293492" w:rsidP="0013572C">
      <w:pPr>
        <w:pStyle w:val="Nagwek2"/>
        <w:numPr>
          <w:ilvl w:val="1"/>
          <w:numId w:val="34"/>
        </w:numPr>
      </w:pPr>
      <w:bookmarkStart w:id="105" w:name="_Toc427423163"/>
      <w:bookmarkStart w:id="106" w:name="_Toc137020794"/>
      <w:r w:rsidRPr="00E50326">
        <w:t xml:space="preserve">Zakres przedmiotowy </w:t>
      </w:r>
      <w:bookmarkEnd w:id="105"/>
      <w:r w:rsidRPr="00E50326">
        <w:t>monitoringu</w:t>
      </w:r>
      <w:bookmarkEnd w:id="106"/>
      <w:r w:rsidRPr="00E50326">
        <w:t xml:space="preserve"> </w:t>
      </w:r>
    </w:p>
    <w:p w14:paraId="4804B62A" w14:textId="02F1BB16" w:rsidR="00293492" w:rsidRDefault="00293492" w:rsidP="00A00FF0">
      <w:r w:rsidRPr="00E50326">
        <w:rPr>
          <w:bCs/>
        </w:rPr>
        <w:t xml:space="preserve">Realizacja LSR: </w:t>
      </w:r>
      <w:r w:rsidRPr="00E50326">
        <w:t xml:space="preserve">stopień realizacji celów i wskaźników, stopień realizacji operacji, wykorzystania budżetu, jakość stosowanych kryteriów wyboru operacji i procedur, ocena przebiegu konkursów, jakość prowadzonej dokumentacji </w:t>
      </w:r>
      <w:r w:rsidRPr="00E50326">
        <w:lastRenderedPageBreak/>
        <w:t xml:space="preserve">konkursowej, bariery realizacji LSR, ocena skuteczności działań doradczych i informacyjnych, ochrona danych osobowych. </w:t>
      </w:r>
      <w:r w:rsidRPr="00E50326">
        <w:rPr>
          <w:bCs/>
        </w:rPr>
        <w:t xml:space="preserve">Ocena funkcjonowania LGD: </w:t>
      </w:r>
      <w:r w:rsidRPr="00E50326">
        <w:t xml:space="preserve">efektywność i jakość współpracy organów LGD, ocena sposobu przepływu informacji, efektywność promocji i aktywizacji lokalnej społeczności, sposoby reakcji na zmieniające się warunki, skuteczność nadzoru nad biurem LGD, jakość współpracy regionalnej i ponadregionalnej. </w:t>
      </w:r>
    </w:p>
    <w:p w14:paraId="77CD54B4" w14:textId="44DB815C" w:rsidR="00293492" w:rsidRPr="00E50326" w:rsidRDefault="00293492" w:rsidP="0013572C">
      <w:pPr>
        <w:pStyle w:val="Nagwek2"/>
        <w:numPr>
          <w:ilvl w:val="1"/>
          <w:numId w:val="34"/>
        </w:numPr>
      </w:pPr>
      <w:bookmarkStart w:id="107" w:name="_Toc137020795"/>
      <w:r w:rsidRPr="00E50326">
        <w:t>Zakres przedmiotowy ewaluacji</w:t>
      </w:r>
      <w:bookmarkEnd w:id="107"/>
      <w:r w:rsidRPr="00E50326">
        <w:t xml:space="preserve"> </w:t>
      </w:r>
    </w:p>
    <w:p w14:paraId="1B37695D" w14:textId="77777777" w:rsidR="00293492" w:rsidRPr="00E50326" w:rsidRDefault="00293492" w:rsidP="00A00FF0">
      <w:r w:rsidRPr="00E50326">
        <w:t xml:space="preserve">Ocena jakościowa wszystkich wymiarów poddanych monitoringowi oraz: efektywność oddziaływania na cele LSR, ocena wpływu na kapitał społeczny obszaru LGD, ocena oddziaływania na grupy o szczególnych potrzebach, spójność działań z celami strategicznymi PS WPR, jakość procesu partycypacji, jakość współpracy i moderowania partnerstw, ocena wpływu wdrażania LSR na innowacyjność, ocena komplementarności działań, ocena wartości dodanej podejścia LEADER. </w:t>
      </w:r>
    </w:p>
    <w:p w14:paraId="37D1E4E2" w14:textId="77777777" w:rsidR="00293492" w:rsidRPr="00E50326" w:rsidRDefault="00293492" w:rsidP="0013572C">
      <w:pPr>
        <w:pStyle w:val="Nagwek2"/>
        <w:numPr>
          <w:ilvl w:val="1"/>
          <w:numId w:val="34"/>
        </w:numPr>
      </w:pPr>
      <w:bookmarkStart w:id="108" w:name="_Toc137020796"/>
      <w:r w:rsidRPr="00E50326">
        <w:t xml:space="preserve">Zakres podmiotowy </w:t>
      </w:r>
      <w:bookmarkEnd w:id="103"/>
      <w:r w:rsidRPr="00E50326">
        <w:t>monitoringu i ewaluacji</w:t>
      </w:r>
      <w:bookmarkEnd w:id="108"/>
    </w:p>
    <w:p w14:paraId="0A46929D" w14:textId="77777777" w:rsidR="00293492" w:rsidRPr="00E50326" w:rsidRDefault="00293492" w:rsidP="00A00FF0">
      <w:r w:rsidRPr="00E50326">
        <w:t>Pracownicy i kierownictwo biura, członkowie LGD, Zarząd LGD, beneficjenci operacji, wnioskodawcy, którzy nie uzyskali dofinansowania, organizacje pozarządowe, mieszkańcy.</w:t>
      </w:r>
    </w:p>
    <w:p w14:paraId="507342B6" w14:textId="77777777" w:rsidR="00293492" w:rsidRPr="00E50326" w:rsidRDefault="00293492" w:rsidP="0013572C">
      <w:pPr>
        <w:pStyle w:val="Nagwek2"/>
        <w:numPr>
          <w:ilvl w:val="1"/>
          <w:numId w:val="34"/>
        </w:numPr>
      </w:pPr>
      <w:bookmarkStart w:id="109" w:name="_Toc425968050"/>
      <w:bookmarkStart w:id="110" w:name="_Toc429393400"/>
      <w:bookmarkStart w:id="111" w:name="_Toc429396576"/>
      <w:bookmarkStart w:id="112" w:name="_Toc429397215"/>
      <w:bookmarkStart w:id="113" w:name="_Toc137020797"/>
      <w:r w:rsidRPr="00E50326">
        <w:t>Kryteria ewaluacyjne</w:t>
      </w:r>
      <w:bookmarkEnd w:id="109"/>
      <w:bookmarkEnd w:id="110"/>
      <w:bookmarkEnd w:id="111"/>
      <w:bookmarkEnd w:id="112"/>
      <w:bookmarkEnd w:id="113"/>
    </w:p>
    <w:p w14:paraId="70D32A5D" w14:textId="77777777" w:rsidR="00293492" w:rsidRPr="00E50326" w:rsidRDefault="00293492" w:rsidP="00A00FF0">
      <w:r w:rsidRPr="00E50326">
        <w:t xml:space="preserve">Kryterium skuteczności pozwoli bezpośrednio ocenić, na ile skuteczne są działania w zakresie osiągania celów określonych w dokumentach programowych oraz jak skuteczna jest działalność całego LGD oraz biura. Z kryterium skuteczności powiązane jest również kryterium użyteczności, które rozumiemy jako kryterium pozwalające ocenić stopień zaspokojenia istotnych potrzeb mieszkańców lub przyczynienia się do rozwiązania problemów, niezależnie od tego, czy były one zasygnalizowane w celach. Zastosujemy też kryterium trwałości. </w:t>
      </w:r>
      <w:r w:rsidRPr="00E50326">
        <w:rPr>
          <w:bCs/>
        </w:rPr>
        <w:t xml:space="preserve">Trwałość </w:t>
      </w:r>
      <w:r w:rsidRPr="00E50326">
        <w:t>– w przypadku tego badania – pozwoli ocenić, w jakim stopniu pozytywne efekty zrealizowanych działań (na poziomie celów) mogą trwać po zakończeniu finansowania zewnętrznego a także, czy możliwe jest utrzymanie się wpływu tych projektów na proces rozwoju społeczności lokalnej w dłuższym okresie.</w:t>
      </w:r>
    </w:p>
    <w:p w14:paraId="700D215A" w14:textId="77777777" w:rsidR="00293492" w:rsidRPr="00E50326" w:rsidRDefault="00293492" w:rsidP="0013572C">
      <w:pPr>
        <w:pStyle w:val="Nagwek2"/>
        <w:numPr>
          <w:ilvl w:val="1"/>
          <w:numId w:val="34"/>
        </w:numPr>
      </w:pPr>
      <w:bookmarkStart w:id="114" w:name="_Toc137020798"/>
      <w:r w:rsidRPr="00E50326">
        <w:t>Metoda</w:t>
      </w:r>
      <w:bookmarkEnd w:id="114"/>
      <w:r w:rsidRPr="00E50326">
        <w:t xml:space="preserve"> </w:t>
      </w:r>
    </w:p>
    <w:p w14:paraId="42C5655E" w14:textId="76920D90" w:rsidR="00293492" w:rsidRPr="00E50326" w:rsidRDefault="00293492" w:rsidP="00A00FF0">
      <w:r w:rsidRPr="00E50326">
        <w:t xml:space="preserve">Przeprowadzenie badania wymaga zebrania informacji pochodzących z szeregu rozproszonych źródeł, dokonania ich analizy, a następnie wypracowania rekomendacji na poziomie eksperckim. Wymaga to zastosowania w badaniu szerokiego spektrum metod i technik badawczych, dzięki którym możliwe będzie zgromadzenie spójnego </w:t>
      </w:r>
      <w:r w:rsidR="00B8708A">
        <w:br/>
      </w:r>
      <w:r w:rsidRPr="00E50326">
        <w:t xml:space="preserve">i wiarygodnego materiału badawczego dotyczącego efektów realizacji LSR, jakości pracy LGD oraz biura. W związku z powyższym proponujemy realizację badania z wykorzystaniem koncepcji triangulacji metodologicznej. </w:t>
      </w:r>
    </w:p>
    <w:p w14:paraId="29CEA1BD" w14:textId="77777777" w:rsidR="00293492" w:rsidRPr="00E50326" w:rsidRDefault="00293492" w:rsidP="00A00FF0">
      <w:r w:rsidRPr="00E50326">
        <w:t>Triangulacja to zróżnicowanie źródeł danych, metod badawczych i perspektyw badawczych, dzięki któremu możliwe jest zgromadzenie wszechstronnego materiału badawczego i poddanie go kompleksowej analizie i ocenie. Triangulacja zostanie zastosowana w stosunku do:</w:t>
      </w:r>
    </w:p>
    <w:p w14:paraId="771F9A49" w14:textId="77777777" w:rsidR="00293492" w:rsidRPr="00E50326" w:rsidRDefault="00293492" w:rsidP="00A00FF0">
      <w:pPr>
        <w:pStyle w:val="Akapitzlist"/>
        <w:numPr>
          <w:ilvl w:val="0"/>
          <w:numId w:val="9"/>
        </w:numPr>
      </w:pPr>
      <w:r w:rsidRPr="00E50326">
        <w:t>źródeł danych: przeanalizowane będą zarówno dokumenty zastane różnego typu, jak i dane wywołane pochodzące ze wcześniejszych badań; dane zastaną uzupełnione danymi pierwotnymi.</w:t>
      </w:r>
    </w:p>
    <w:p w14:paraId="126EDF6E" w14:textId="77777777" w:rsidR="00293492" w:rsidRPr="00E50326" w:rsidRDefault="00293492" w:rsidP="00A00FF0">
      <w:pPr>
        <w:pStyle w:val="Akapitzlist"/>
        <w:numPr>
          <w:ilvl w:val="0"/>
          <w:numId w:val="9"/>
        </w:numPr>
      </w:pPr>
      <w:r w:rsidRPr="00E50326">
        <w:t>metod badawczych: łączenie różnych metod badawczych w badaniu tych samych zagadnień, co pozwoli na uchwycenie różnych aspektów badanego przedmiotu; podejście to pozwoli też wykorzystać mocne strony każdej metody przy wzajemnej ograniczeniu ich słabości;</w:t>
      </w:r>
    </w:p>
    <w:p w14:paraId="7D36D1CE" w14:textId="74F2800F" w:rsidR="00293492" w:rsidRPr="00E50326" w:rsidRDefault="00293492" w:rsidP="00A00FF0">
      <w:pPr>
        <w:pStyle w:val="Akapitzlist"/>
        <w:numPr>
          <w:ilvl w:val="0"/>
          <w:numId w:val="9"/>
        </w:numPr>
      </w:pPr>
      <w:r w:rsidRPr="00E50326">
        <w:t xml:space="preserve">perspektyw badawczych: ewaluacja zostanie przeprowadzona przez pracowników biura oraz przez zewnętrznych doświadczonych badaczy, co pozwoli uzyskać bogatszy i bardziej wiarygodny obraz badanych zagadnień. Poza tym zastosowany zostanie partycypacyjny model badania, którego ideą jest jak najszersze zaangażowanie społeczności zarówno na etapie przygotowania </w:t>
      </w:r>
      <w:r w:rsidR="000C6EC7">
        <w:t>badania, jego realizacji, jak i </w:t>
      </w:r>
      <w:r w:rsidRPr="00E50326">
        <w:t>wnioskowania i rekomendacji.</w:t>
      </w:r>
    </w:p>
    <w:p w14:paraId="3B1BD22F" w14:textId="77777777" w:rsidR="00293492" w:rsidRPr="00E50326" w:rsidRDefault="00293492" w:rsidP="0013572C">
      <w:pPr>
        <w:pStyle w:val="Nagwek2"/>
        <w:numPr>
          <w:ilvl w:val="1"/>
          <w:numId w:val="34"/>
        </w:numPr>
      </w:pPr>
      <w:bookmarkStart w:id="115" w:name="_Toc137020799"/>
      <w:r w:rsidRPr="00E50326">
        <w:lastRenderedPageBreak/>
        <w:t>Metody i techniki badawcze – opis sposobu pozyskiwania danych</w:t>
      </w:r>
      <w:bookmarkEnd w:id="115"/>
      <w:r w:rsidRPr="00E50326">
        <w:t xml:space="preserve"> </w:t>
      </w:r>
    </w:p>
    <w:p w14:paraId="355B22C7" w14:textId="77777777" w:rsidR="00293492" w:rsidRPr="00E50326" w:rsidRDefault="00293492" w:rsidP="00A00FF0">
      <w:r w:rsidRPr="00E50326">
        <w:t>W zależności od zakresu przedmiotowego i podmiotowego badania niezbędne będzie zastosowanie holistycznego podejścia do metod i technik badawczych. W każdym z zamierzeń badawczych: realizacji Strategii oraz funkcjonowaniu LGD zastosowane zostaną co najmniej 3 z poniższych metod lub technik badawczych:</w:t>
      </w:r>
    </w:p>
    <w:p w14:paraId="0451EDA2" w14:textId="1CB15ECF" w:rsidR="00293492" w:rsidRPr="00E50326" w:rsidRDefault="00B8708A" w:rsidP="00A00FF0">
      <w:r>
        <w:t xml:space="preserve"> - </w:t>
      </w:r>
      <w:r w:rsidR="00293492" w:rsidRPr="00E50326">
        <w:t>Analiza danych zastanych (</w:t>
      </w:r>
      <w:proofErr w:type="spellStart"/>
      <w:r w:rsidR="00293492" w:rsidRPr="00E50326">
        <w:t>desk</w:t>
      </w:r>
      <w:proofErr w:type="spellEnd"/>
      <w:r w:rsidR="00293492" w:rsidRPr="00E50326">
        <w:t xml:space="preserve"> </w:t>
      </w:r>
      <w:proofErr w:type="spellStart"/>
      <w:r w:rsidR="00293492" w:rsidRPr="00E50326">
        <w:t>research</w:t>
      </w:r>
      <w:proofErr w:type="spellEnd"/>
      <w:r w:rsidR="00293492" w:rsidRPr="00E50326">
        <w:t>) - to zbieranie i analiza danych zastanych, zgromadzonych w ramach innych działań lub pozyskanych bez aktywnego działania badawczego;</w:t>
      </w:r>
    </w:p>
    <w:p w14:paraId="56162250" w14:textId="67FF4A28" w:rsidR="00293492" w:rsidRPr="00E50326" w:rsidRDefault="00B8708A" w:rsidP="00A00FF0">
      <w:r>
        <w:t xml:space="preserve"> - </w:t>
      </w:r>
      <w:r w:rsidR="00293492" w:rsidRPr="00E50326">
        <w:t>Ankieta CAWI - to badanie metodą kwestionariuszową z zastosowaniem ankiety internetowej możliwej do wypełnienia ze strony internetowej lub wysłanej na adres mailowy respondenta;</w:t>
      </w:r>
    </w:p>
    <w:p w14:paraId="2A2F3553" w14:textId="4A88779D" w:rsidR="00293492" w:rsidRPr="00E50326" w:rsidRDefault="00B8708A" w:rsidP="00A00FF0">
      <w:r>
        <w:t xml:space="preserve"> - </w:t>
      </w:r>
      <w:r w:rsidR="00293492" w:rsidRPr="00E50326">
        <w:t>Wywiady IDI (indywidualne, również przez telefon) - pozwalają na uzyskanie pogłębionych informacji dotyczących nie tylko faktów, ale również interpretacji zjawisk, motywacji czy emocji;</w:t>
      </w:r>
    </w:p>
    <w:p w14:paraId="701D77F5" w14:textId="15D0E267" w:rsidR="00293492" w:rsidRPr="00E50326" w:rsidRDefault="00B8708A" w:rsidP="00A00FF0">
      <w:r>
        <w:t xml:space="preserve"> - </w:t>
      </w:r>
      <w:r w:rsidR="00293492" w:rsidRPr="00E50326">
        <w:t>Wywiady FGI (zogniskowane wywiady grupowe) - to wersja grupowa pogłębionych wywiadów indywidualnych, dzięki którym uzyskujemy skumulowany efekt informacyjny, dzięki procesom grupowym możemy pozyskać zobiektywizowane wyniki;</w:t>
      </w:r>
    </w:p>
    <w:p w14:paraId="358FE4CC" w14:textId="198AF521" w:rsidR="00293492" w:rsidRPr="00E50326" w:rsidRDefault="00B8708A" w:rsidP="00A00FF0">
      <w:r>
        <w:t xml:space="preserve">- </w:t>
      </w:r>
      <w:r w:rsidR="00293492" w:rsidRPr="00E50326">
        <w:t>Panel ekspertów - to grupa robocza niezależnych specjalistów w danej dziedzinie pozwalająca ustalić ocenę działań na podstawie danych zgromadzonych innymi metodami.</w:t>
      </w:r>
    </w:p>
    <w:p w14:paraId="6C492413" w14:textId="46C1CE0B" w:rsidR="00293492" w:rsidRPr="00E50326" w:rsidRDefault="0013572C" w:rsidP="0013572C">
      <w:pPr>
        <w:pStyle w:val="Nagwek2"/>
        <w:numPr>
          <w:ilvl w:val="1"/>
          <w:numId w:val="34"/>
        </w:numPr>
      </w:pPr>
      <w:r>
        <w:t xml:space="preserve"> </w:t>
      </w:r>
      <w:bookmarkStart w:id="116" w:name="_Toc137020800"/>
      <w:r w:rsidR="00293492" w:rsidRPr="00E50326">
        <w:t>Czas prowadzenia monitoringu i ewaluacji.</w:t>
      </w:r>
      <w:bookmarkEnd w:id="116"/>
    </w:p>
    <w:p w14:paraId="4CF9CF0F" w14:textId="77777777" w:rsidR="00293492" w:rsidRPr="00E50326" w:rsidRDefault="00293492" w:rsidP="00A00FF0">
      <w:r w:rsidRPr="00E50326">
        <w:t xml:space="preserve">Monitoring ze względu na swoją charakterystykę prowadzony jest w sposób ciągły, a poszczególne działania uzależnione są od procesów na bieżąco realizowanych w LGD. </w:t>
      </w:r>
    </w:p>
    <w:p w14:paraId="26894A7E" w14:textId="0C04B175" w:rsidR="00293492" w:rsidRPr="00E50326" w:rsidRDefault="00293492" w:rsidP="00A00FF0">
      <w:r w:rsidRPr="00E50326">
        <w:t>Ewaluacja podzielona jest na ewaluację on-</w:t>
      </w:r>
      <w:proofErr w:type="spellStart"/>
      <w:r w:rsidRPr="00E50326">
        <w:t>going</w:t>
      </w:r>
      <w:proofErr w:type="spellEnd"/>
      <w:r w:rsidRPr="00E50326">
        <w:t xml:space="preserve"> prowadzoną w trakcie wdrażania Strategii oraz ex-post realizowaną po zakończeniu wdrażania Strategii. Ewaluacja on-</w:t>
      </w:r>
      <w:proofErr w:type="spellStart"/>
      <w:r w:rsidRPr="00E50326">
        <w:t>going</w:t>
      </w:r>
      <w:proofErr w:type="spellEnd"/>
      <w:r w:rsidRPr="00E50326">
        <w:t xml:space="preserve"> prowadzona będzie corocznie, jako podsumowanie zakończonego roku. Jak wspomniano powyżej, powinna być realizowana co najmniej 3 </w:t>
      </w:r>
      <w:r w:rsidR="00B8708A">
        <w:br/>
      </w:r>
      <w:r w:rsidRPr="00E50326">
        <w:t>z wymienionych metod badawczych. Jeśli wytyczne nie wprowadzą innych zasad ewaluacja on-</w:t>
      </w:r>
      <w:proofErr w:type="spellStart"/>
      <w:r w:rsidRPr="00E50326">
        <w:t>going</w:t>
      </w:r>
      <w:proofErr w:type="spellEnd"/>
      <w:r w:rsidRPr="00E50326">
        <w:t xml:space="preserve"> prowadzona będzie wewnętrznie przez pracowników Biura LGD, a odpowiedzialność za przeprowadzeniu całego procesu spoczywać będzie na Zarządzie LGD. Ewaluacja on-</w:t>
      </w:r>
      <w:proofErr w:type="spellStart"/>
      <w:r w:rsidRPr="00E50326">
        <w:t>going</w:t>
      </w:r>
      <w:proofErr w:type="spellEnd"/>
      <w:r w:rsidRPr="00E50326">
        <w:t xml:space="preserve"> może być prowadzona zgodnie z dotychczasową formułą warsztatów refleksyjnych. Podsumowaniem ewaluacji on-</w:t>
      </w:r>
      <w:proofErr w:type="spellStart"/>
      <w:r w:rsidRPr="00E50326">
        <w:t>going</w:t>
      </w:r>
      <w:proofErr w:type="spellEnd"/>
      <w:r w:rsidRPr="00E50326">
        <w:t xml:space="preserve"> będzie raport lub notatka służbowa zawierająca wyniki ewaluacji. W przypadku zaistnienia potrzeby LGD może zlecić przeprowadzenie ewaluacji on-</w:t>
      </w:r>
      <w:proofErr w:type="spellStart"/>
      <w:r w:rsidRPr="00E50326">
        <w:t>going</w:t>
      </w:r>
      <w:proofErr w:type="spellEnd"/>
      <w:r w:rsidRPr="00E50326">
        <w:t xml:space="preserve"> podmiotowi zewnętrznemu. Podmiot taki musi wykazać się doświadczeniem w prowadzeniu ewaluacji oraz zespołem wykwalifikowanych badaczy. </w:t>
      </w:r>
    </w:p>
    <w:p w14:paraId="7B902799" w14:textId="055A7086" w:rsidR="00293492" w:rsidRPr="002975E5" w:rsidRDefault="00293492" w:rsidP="00A00FF0">
      <w:r w:rsidRPr="00E50326">
        <w:t xml:space="preserve">Ewaluacja ex-post prowadzona będzie po zakończeniu wdrażania Strategii. Ewaluacja przeprowadzona zostanie przez podmiot zewnętrzny. Podmiot taki musi wykazać się doświadczeniem w prowadzeniu ewaluacji oraz zespołem wykwalifikowanych badaczy. Zasady przeprowadzenia ewaluacji końcowej (ex-post) będą obejmować zakres wskazany powyżej, pytania badawcze będą skonsultowane z LGD a raport zawierać będzie rekomendacje. </w:t>
      </w:r>
    </w:p>
    <w:p w14:paraId="644C0441" w14:textId="2E58F3E4" w:rsidR="00293492" w:rsidRPr="002975E5" w:rsidRDefault="00293492" w:rsidP="009A6E5A">
      <w:pPr>
        <w:pStyle w:val="Nagwek3"/>
      </w:pPr>
      <w:bookmarkStart w:id="117" w:name="_Toc137020981"/>
      <w:r>
        <w:t>Zakres i zasady prowadzenia monitoringu i ewaluacji</w:t>
      </w:r>
      <w:bookmarkEnd w:id="117"/>
    </w:p>
    <w:tbl>
      <w:tblPr>
        <w:tblW w:w="970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673"/>
        <w:gridCol w:w="1622"/>
        <w:gridCol w:w="1134"/>
        <w:gridCol w:w="3323"/>
      </w:tblGrid>
      <w:tr w:rsidR="00293492" w:rsidRPr="002975E5" w14:paraId="262EBBE7" w14:textId="77777777" w:rsidTr="009F7C3B">
        <w:trPr>
          <w:trHeight w:val="361"/>
        </w:trPr>
        <w:tc>
          <w:tcPr>
            <w:tcW w:w="1951" w:type="dxa"/>
            <w:tcBorders>
              <w:bottom w:val="single" w:sz="4" w:space="0" w:color="auto"/>
            </w:tcBorders>
          </w:tcPr>
          <w:p w14:paraId="534C0C33" w14:textId="77777777" w:rsidR="00293492" w:rsidRPr="002975E5" w:rsidRDefault="00293492" w:rsidP="009F7C3B">
            <w:pPr>
              <w:pStyle w:val="Default"/>
              <w:spacing w:line="276" w:lineRule="auto"/>
              <w:rPr>
                <w:rFonts w:asciiTheme="minorHAnsi" w:hAnsiTheme="minorHAnsi" w:cstheme="minorHAnsi"/>
                <w:sz w:val="22"/>
                <w:szCs w:val="22"/>
              </w:rPr>
            </w:pPr>
            <w:r w:rsidRPr="002975E5">
              <w:rPr>
                <w:rFonts w:asciiTheme="minorHAnsi" w:hAnsiTheme="minorHAnsi" w:cstheme="minorHAnsi"/>
                <w:sz w:val="22"/>
                <w:szCs w:val="22"/>
              </w:rPr>
              <w:t xml:space="preserve">CO SIĘ BADA? </w:t>
            </w:r>
          </w:p>
        </w:tc>
        <w:tc>
          <w:tcPr>
            <w:tcW w:w="1673" w:type="dxa"/>
            <w:tcBorders>
              <w:bottom w:val="single" w:sz="4" w:space="0" w:color="auto"/>
            </w:tcBorders>
          </w:tcPr>
          <w:p w14:paraId="277CF185" w14:textId="77777777" w:rsidR="00293492" w:rsidRPr="002975E5" w:rsidRDefault="00293492" w:rsidP="009F7C3B">
            <w:pPr>
              <w:pStyle w:val="Default"/>
              <w:spacing w:line="276" w:lineRule="auto"/>
              <w:rPr>
                <w:rFonts w:asciiTheme="minorHAnsi" w:hAnsiTheme="minorHAnsi" w:cstheme="minorHAnsi"/>
                <w:sz w:val="22"/>
                <w:szCs w:val="22"/>
              </w:rPr>
            </w:pPr>
            <w:r w:rsidRPr="002975E5">
              <w:rPr>
                <w:rFonts w:asciiTheme="minorHAnsi" w:hAnsiTheme="minorHAnsi" w:cstheme="minorHAnsi"/>
                <w:sz w:val="22"/>
                <w:szCs w:val="22"/>
              </w:rPr>
              <w:t xml:space="preserve">KTO </w:t>
            </w:r>
          </w:p>
          <w:p w14:paraId="7F4A51DB" w14:textId="77777777" w:rsidR="00293492" w:rsidRPr="002975E5" w:rsidRDefault="00293492" w:rsidP="009F7C3B">
            <w:pPr>
              <w:pStyle w:val="Default"/>
              <w:spacing w:line="276" w:lineRule="auto"/>
              <w:rPr>
                <w:rFonts w:asciiTheme="minorHAnsi" w:hAnsiTheme="minorHAnsi" w:cstheme="minorHAnsi"/>
                <w:sz w:val="22"/>
                <w:szCs w:val="22"/>
              </w:rPr>
            </w:pPr>
            <w:r w:rsidRPr="002975E5">
              <w:rPr>
                <w:rFonts w:asciiTheme="minorHAnsi" w:hAnsiTheme="minorHAnsi" w:cstheme="minorHAnsi"/>
                <w:sz w:val="22"/>
                <w:szCs w:val="22"/>
              </w:rPr>
              <w:t xml:space="preserve">WYKONUJE? </w:t>
            </w:r>
          </w:p>
        </w:tc>
        <w:tc>
          <w:tcPr>
            <w:tcW w:w="1622" w:type="dxa"/>
            <w:tcBorders>
              <w:bottom w:val="single" w:sz="4" w:space="0" w:color="auto"/>
            </w:tcBorders>
          </w:tcPr>
          <w:p w14:paraId="613336E4" w14:textId="77777777" w:rsidR="00293492" w:rsidRPr="002975E5" w:rsidRDefault="00293492" w:rsidP="009F7C3B">
            <w:pPr>
              <w:pStyle w:val="Default"/>
              <w:spacing w:line="276" w:lineRule="auto"/>
              <w:rPr>
                <w:rFonts w:asciiTheme="minorHAnsi" w:hAnsiTheme="minorHAnsi" w:cstheme="minorHAnsi"/>
                <w:sz w:val="22"/>
                <w:szCs w:val="22"/>
              </w:rPr>
            </w:pPr>
            <w:r w:rsidRPr="002975E5">
              <w:rPr>
                <w:rFonts w:asciiTheme="minorHAnsi" w:hAnsiTheme="minorHAnsi" w:cstheme="minorHAnsi"/>
                <w:sz w:val="22"/>
                <w:szCs w:val="22"/>
              </w:rPr>
              <w:t xml:space="preserve">JAK SIĘ WYKONUJE? </w:t>
            </w:r>
          </w:p>
        </w:tc>
        <w:tc>
          <w:tcPr>
            <w:tcW w:w="1134" w:type="dxa"/>
            <w:tcBorders>
              <w:bottom w:val="single" w:sz="4" w:space="0" w:color="auto"/>
            </w:tcBorders>
          </w:tcPr>
          <w:p w14:paraId="04CDBE3F" w14:textId="77777777" w:rsidR="00293492" w:rsidRPr="002975E5" w:rsidRDefault="00293492" w:rsidP="009F7C3B">
            <w:pPr>
              <w:pStyle w:val="Default"/>
              <w:spacing w:line="276" w:lineRule="auto"/>
              <w:rPr>
                <w:rFonts w:asciiTheme="minorHAnsi" w:hAnsiTheme="minorHAnsi" w:cstheme="minorHAnsi"/>
                <w:sz w:val="22"/>
                <w:szCs w:val="22"/>
              </w:rPr>
            </w:pPr>
            <w:r w:rsidRPr="002975E5">
              <w:rPr>
                <w:rFonts w:asciiTheme="minorHAnsi" w:hAnsiTheme="minorHAnsi" w:cstheme="minorHAnsi"/>
                <w:sz w:val="22"/>
                <w:szCs w:val="22"/>
              </w:rPr>
              <w:t xml:space="preserve">KIEDY? </w:t>
            </w:r>
          </w:p>
        </w:tc>
        <w:tc>
          <w:tcPr>
            <w:tcW w:w="3323" w:type="dxa"/>
            <w:tcBorders>
              <w:bottom w:val="single" w:sz="4" w:space="0" w:color="auto"/>
            </w:tcBorders>
          </w:tcPr>
          <w:p w14:paraId="64081C33" w14:textId="77777777" w:rsidR="00293492" w:rsidRPr="002975E5" w:rsidRDefault="00293492" w:rsidP="009F7C3B">
            <w:pPr>
              <w:pStyle w:val="Default"/>
              <w:spacing w:line="276" w:lineRule="auto"/>
              <w:rPr>
                <w:rFonts w:asciiTheme="minorHAnsi" w:hAnsiTheme="minorHAnsi" w:cstheme="minorHAnsi"/>
                <w:color w:val="auto"/>
                <w:sz w:val="22"/>
                <w:szCs w:val="22"/>
              </w:rPr>
            </w:pPr>
            <w:r w:rsidRPr="002975E5">
              <w:rPr>
                <w:rFonts w:asciiTheme="minorHAnsi" w:hAnsiTheme="minorHAnsi" w:cstheme="minorHAnsi"/>
                <w:color w:val="auto"/>
                <w:sz w:val="22"/>
                <w:szCs w:val="22"/>
              </w:rPr>
              <w:t xml:space="preserve">OCENA </w:t>
            </w:r>
          </w:p>
        </w:tc>
      </w:tr>
      <w:tr w:rsidR="00293492" w:rsidRPr="002975E5" w14:paraId="02BE8119" w14:textId="77777777" w:rsidTr="009F7C3B">
        <w:trPr>
          <w:trHeight w:val="361"/>
        </w:trPr>
        <w:tc>
          <w:tcPr>
            <w:tcW w:w="9703" w:type="dxa"/>
            <w:gridSpan w:val="5"/>
            <w:shd w:val="clear" w:color="auto" w:fill="70AD47" w:themeFill="accent6"/>
          </w:tcPr>
          <w:p w14:paraId="69EB4B8E" w14:textId="77777777" w:rsidR="00293492" w:rsidRPr="002975E5" w:rsidRDefault="00293492" w:rsidP="009F7C3B">
            <w:pPr>
              <w:pStyle w:val="Default"/>
              <w:spacing w:line="276" w:lineRule="auto"/>
              <w:rPr>
                <w:rFonts w:asciiTheme="minorHAnsi" w:hAnsiTheme="minorHAnsi" w:cstheme="minorHAnsi"/>
                <w:color w:val="auto"/>
                <w:sz w:val="22"/>
                <w:szCs w:val="22"/>
              </w:rPr>
            </w:pPr>
            <w:r w:rsidRPr="002975E5">
              <w:rPr>
                <w:rFonts w:asciiTheme="minorHAnsi" w:hAnsiTheme="minorHAnsi" w:cstheme="minorHAnsi"/>
                <w:sz w:val="22"/>
                <w:szCs w:val="22"/>
              </w:rPr>
              <w:t>Monitoring</w:t>
            </w:r>
          </w:p>
        </w:tc>
      </w:tr>
      <w:tr w:rsidR="00293492" w:rsidRPr="002975E5" w14:paraId="6494B163" w14:textId="77777777" w:rsidTr="009F7C3B">
        <w:trPr>
          <w:trHeight w:val="361"/>
        </w:trPr>
        <w:tc>
          <w:tcPr>
            <w:tcW w:w="1951" w:type="dxa"/>
            <w:tcBorders>
              <w:bottom w:val="single" w:sz="4" w:space="0" w:color="auto"/>
            </w:tcBorders>
          </w:tcPr>
          <w:p w14:paraId="616B4EE2" w14:textId="77777777" w:rsidR="00293492" w:rsidRPr="002975E5" w:rsidRDefault="00293492" w:rsidP="009F7C3B">
            <w:pPr>
              <w:pStyle w:val="Default"/>
              <w:spacing w:line="276" w:lineRule="auto"/>
              <w:rPr>
                <w:rFonts w:asciiTheme="minorHAnsi" w:hAnsiTheme="minorHAnsi" w:cstheme="minorHAnsi"/>
                <w:sz w:val="22"/>
                <w:szCs w:val="22"/>
              </w:rPr>
            </w:pPr>
            <w:r w:rsidRPr="002975E5">
              <w:rPr>
                <w:rFonts w:asciiTheme="minorHAnsi" w:hAnsiTheme="minorHAnsi" w:cstheme="minorHAnsi"/>
                <w:sz w:val="22"/>
                <w:szCs w:val="22"/>
              </w:rPr>
              <w:t>Wskaźniki realizacji LSR</w:t>
            </w:r>
          </w:p>
          <w:p w14:paraId="6CBE13C9" w14:textId="77777777" w:rsidR="00293492" w:rsidRPr="002975E5" w:rsidRDefault="00293492" w:rsidP="009F7C3B">
            <w:pPr>
              <w:pStyle w:val="Default"/>
              <w:spacing w:line="276" w:lineRule="auto"/>
              <w:rPr>
                <w:rFonts w:asciiTheme="minorHAnsi" w:hAnsiTheme="minorHAnsi" w:cstheme="minorHAnsi"/>
                <w:sz w:val="22"/>
                <w:szCs w:val="22"/>
              </w:rPr>
            </w:pPr>
            <w:r w:rsidRPr="002975E5">
              <w:rPr>
                <w:rFonts w:asciiTheme="minorHAnsi" w:hAnsiTheme="minorHAnsi" w:cstheme="minorHAnsi"/>
                <w:sz w:val="22"/>
                <w:szCs w:val="22"/>
              </w:rPr>
              <w:t>Budżet LGD</w:t>
            </w:r>
          </w:p>
          <w:p w14:paraId="5309F523" w14:textId="77777777" w:rsidR="00293492" w:rsidRPr="002975E5" w:rsidRDefault="00293492" w:rsidP="009F7C3B">
            <w:pPr>
              <w:pStyle w:val="Default"/>
              <w:spacing w:line="276" w:lineRule="auto"/>
              <w:rPr>
                <w:rFonts w:asciiTheme="minorHAnsi" w:hAnsiTheme="minorHAnsi" w:cstheme="minorHAnsi"/>
                <w:sz w:val="22"/>
                <w:szCs w:val="22"/>
              </w:rPr>
            </w:pPr>
            <w:r w:rsidRPr="002975E5">
              <w:rPr>
                <w:rFonts w:asciiTheme="minorHAnsi" w:hAnsiTheme="minorHAnsi" w:cstheme="minorHAnsi"/>
                <w:sz w:val="22"/>
                <w:szCs w:val="22"/>
              </w:rPr>
              <w:lastRenderedPageBreak/>
              <w:t xml:space="preserve">Harmonogram ogłaszania konkursów </w:t>
            </w:r>
          </w:p>
          <w:p w14:paraId="400E27F1" w14:textId="77777777" w:rsidR="00293492" w:rsidRDefault="00293492" w:rsidP="009F7C3B">
            <w:pPr>
              <w:pStyle w:val="Default"/>
              <w:spacing w:line="276" w:lineRule="auto"/>
              <w:rPr>
                <w:rFonts w:asciiTheme="minorHAnsi" w:hAnsiTheme="minorHAnsi" w:cstheme="minorHAnsi"/>
                <w:sz w:val="22"/>
                <w:szCs w:val="22"/>
              </w:rPr>
            </w:pPr>
            <w:r w:rsidRPr="002975E5">
              <w:rPr>
                <w:rFonts w:asciiTheme="minorHAnsi" w:hAnsiTheme="minorHAnsi" w:cstheme="minorHAnsi"/>
                <w:sz w:val="22"/>
                <w:szCs w:val="22"/>
              </w:rPr>
              <w:t xml:space="preserve">Funkcjonowanie partnerstwa LGD </w:t>
            </w:r>
          </w:p>
          <w:p w14:paraId="7A1F156D" w14:textId="77777777" w:rsidR="00293492" w:rsidRDefault="00293492" w:rsidP="009F7C3B">
            <w:pPr>
              <w:pStyle w:val="Default"/>
              <w:spacing w:line="276" w:lineRule="auto"/>
              <w:rPr>
                <w:rFonts w:asciiTheme="minorHAnsi" w:hAnsiTheme="minorHAnsi" w:cstheme="minorHAnsi"/>
                <w:sz w:val="22"/>
                <w:szCs w:val="22"/>
              </w:rPr>
            </w:pPr>
            <w:r>
              <w:rPr>
                <w:rFonts w:asciiTheme="minorHAnsi" w:hAnsiTheme="minorHAnsi" w:cstheme="minorHAnsi"/>
                <w:sz w:val="22"/>
                <w:szCs w:val="22"/>
              </w:rPr>
              <w:t>Dane telemetryczne strony www</w:t>
            </w:r>
          </w:p>
          <w:p w14:paraId="1585DE60" w14:textId="77777777" w:rsidR="00293492" w:rsidRPr="002975E5" w:rsidRDefault="00293492" w:rsidP="009F7C3B">
            <w:pPr>
              <w:pStyle w:val="Default"/>
              <w:spacing w:line="276" w:lineRule="auto"/>
              <w:rPr>
                <w:rFonts w:asciiTheme="minorHAnsi" w:hAnsiTheme="minorHAnsi" w:cstheme="minorHAnsi"/>
                <w:sz w:val="22"/>
                <w:szCs w:val="22"/>
              </w:rPr>
            </w:pPr>
            <w:r w:rsidRPr="002975E5">
              <w:rPr>
                <w:rFonts w:asciiTheme="minorHAnsi" w:hAnsiTheme="minorHAnsi" w:cstheme="minorHAnsi"/>
                <w:sz w:val="22"/>
                <w:szCs w:val="22"/>
              </w:rPr>
              <w:t>Funkcjonowanie biura i ocena pracowników</w:t>
            </w:r>
          </w:p>
        </w:tc>
        <w:tc>
          <w:tcPr>
            <w:tcW w:w="1673" w:type="dxa"/>
            <w:tcBorders>
              <w:bottom w:val="single" w:sz="4" w:space="0" w:color="auto"/>
            </w:tcBorders>
          </w:tcPr>
          <w:p w14:paraId="4BB0D261" w14:textId="77777777" w:rsidR="00293492" w:rsidRPr="002975E5" w:rsidRDefault="00293492" w:rsidP="009F7C3B">
            <w:pPr>
              <w:pStyle w:val="Default"/>
              <w:spacing w:line="276" w:lineRule="auto"/>
              <w:rPr>
                <w:rFonts w:asciiTheme="minorHAnsi" w:hAnsiTheme="minorHAnsi" w:cstheme="minorHAnsi"/>
                <w:sz w:val="22"/>
                <w:szCs w:val="22"/>
              </w:rPr>
            </w:pPr>
            <w:r w:rsidRPr="002975E5">
              <w:rPr>
                <w:rFonts w:asciiTheme="minorHAnsi" w:hAnsiTheme="minorHAnsi" w:cstheme="minorHAnsi"/>
                <w:sz w:val="22"/>
                <w:szCs w:val="22"/>
              </w:rPr>
              <w:lastRenderedPageBreak/>
              <w:t>Pracownicy biura LGD (ocena własna)</w:t>
            </w:r>
          </w:p>
          <w:p w14:paraId="5983B458" w14:textId="77777777" w:rsidR="00293492" w:rsidRPr="002975E5" w:rsidRDefault="00293492" w:rsidP="009F7C3B">
            <w:pPr>
              <w:pStyle w:val="Default"/>
              <w:spacing w:line="276" w:lineRule="auto"/>
              <w:rPr>
                <w:rFonts w:asciiTheme="minorHAnsi" w:hAnsiTheme="minorHAnsi" w:cstheme="minorHAnsi"/>
                <w:sz w:val="22"/>
                <w:szCs w:val="22"/>
              </w:rPr>
            </w:pPr>
          </w:p>
        </w:tc>
        <w:tc>
          <w:tcPr>
            <w:tcW w:w="1622" w:type="dxa"/>
            <w:tcBorders>
              <w:bottom w:val="single" w:sz="4" w:space="0" w:color="auto"/>
            </w:tcBorders>
          </w:tcPr>
          <w:p w14:paraId="2CAA7D65" w14:textId="77777777" w:rsidR="00293492" w:rsidRPr="002975E5" w:rsidRDefault="00293492" w:rsidP="009F7C3B">
            <w:pPr>
              <w:pStyle w:val="Default"/>
              <w:spacing w:line="276" w:lineRule="auto"/>
              <w:ind w:left="34"/>
              <w:rPr>
                <w:rFonts w:asciiTheme="minorHAnsi" w:hAnsiTheme="minorHAnsi" w:cstheme="minorHAnsi"/>
                <w:sz w:val="22"/>
                <w:szCs w:val="22"/>
              </w:rPr>
            </w:pPr>
            <w:r w:rsidRPr="002975E5">
              <w:rPr>
                <w:rFonts w:asciiTheme="minorHAnsi" w:hAnsiTheme="minorHAnsi" w:cstheme="minorHAnsi"/>
                <w:sz w:val="22"/>
                <w:szCs w:val="22"/>
              </w:rPr>
              <w:t xml:space="preserve">Dane zebrane z przeprowadzonych konkursów, </w:t>
            </w:r>
            <w:r w:rsidRPr="002975E5">
              <w:rPr>
                <w:rFonts w:asciiTheme="minorHAnsi" w:hAnsiTheme="minorHAnsi" w:cstheme="minorHAnsi"/>
                <w:sz w:val="22"/>
                <w:szCs w:val="22"/>
              </w:rPr>
              <w:lastRenderedPageBreak/>
              <w:t xml:space="preserve">rejestr doradztwa, </w:t>
            </w:r>
          </w:p>
          <w:p w14:paraId="239954F9" w14:textId="77777777" w:rsidR="00293492" w:rsidRPr="002975E5" w:rsidRDefault="00293492" w:rsidP="009F7C3B">
            <w:pPr>
              <w:pStyle w:val="Default"/>
              <w:spacing w:line="276" w:lineRule="auto"/>
              <w:rPr>
                <w:rFonts w:asciiTheme="minorHAnsi" w:hAnsiTheme="minorHAnsi" w:cstheme="minorHAnsi"/>
                <w:sz w:val="22"/>
                <w:szCs w:val="22"/>
              </w:rPr>
            </w:pPr>
          </w:p>
        </w:tc>
        <w:tc>
          <w:tcPr>
            <w:tcW w:w="1134" w:type="dxa"/>
            <w:tcBorders>
              <w:bottom w:val="single" w:sz="4" w:space="0" w:color="auto"/>
            </w:tcBorders>
          </w:tcPr>
          <w:p w14:paraId="4C5DA0A9" w14:textId="77777777" w:rsidR="00293492" w:rsidRPr="002975E5" w:rsidRDefault="00293492" w:rsidP="009F7C3B">
            <w:pPr>
              <w:pStyle w:val="Default"/>
              <w:spacing w:line="276" w:lineRule="auto"/>
              <w:rPr>
                <w:rFonts w:asciiTheme="minorHAnsi" w:hAnsiTheme="minorHAnsi" w:cstheme="minorHAnsi"/>
                <w:sz w:val="22"/>
                <w:szCs w:val="22"/>
              </w:rPr>
            </w:pPr>
            <w:r w:rsidRPr="002975E5">
              <w:rPr>
                <w:rFonts w:asciiTheme="minorHAnsi" w:hAnsiTheme="minorHAnsi" w:cstheme="minorHAnsi"/>
                <w:sz w:val="22"/>
                <w:szCs w:val="22"/>
              </w:rPr>
              <w:lastRenderedPageBreak/>
              <w:t xml:space="preserve">Na bieżąco </w:t>
            </w:r>
          </w:p>
          <w:p w14:paraId="3EE942D2" w14:textId="77777777" w:rsidR="00293492" w:rsidRPr="002975E5" w:rsidRDefault="00293492" w:rsidP="009F7C3B">
            <w:pPr>
              <w:pStyle w:val="Default"/>
              <w:spacing w:line="276" w:lineRule="auto"/>
              <w:rPr>
                <w:rFonts w:asciiTheme="minorHAnsi" w:hAnsiTheme="minorHAnsi" w:cstheme="minorHAnsi"/>
                <w:sz w:val="22"/>
                <w:szCs w:val="22"/>
              </w:rPr>
            </w:pPr>
          </w:p>
        </w:tc>
        <w:tc>
          <w:tcPr>
            <w:tcW w:w="3323" w:type="dxa"/>
            <w:tcBorders>
              <w:bottom w:val="single" w:sz="4" w:space="0" w:color="auto"/>
            </w:tcBorders>
          </w:tcPr>
          <w:p w14:paraId="15B53A73" w14:textId="77777777" w:rsidR="00293492" w:rsidRPr="002975E5" w:rsidRDefault="00293492" w:rsidP="009F7C3B">
            <w:pPr>
              <w:pStyle w:val="Default"/>
              <w:spacing w:line="276" w:lineRule="auto"/>
              <w:rPr>
                <w:rFonts w:asciiTheme="minorHAnsi" w:hAnsiTheme="minorHAnsi" w:cstheme="minorHAnsi"/>
                <w:color w:val="auto"/>
                <w:sz w:val="22"/>
                <w:szCs w:val="22"/>
              </w:rPr>
            </w:pPr>
            <w:r w:rsidRPr="002975E5">
              <w:rPr>
                <w:rFonts w:asciiTheme="minorHAnsi" w:hAnsiTheme="minorHAnsi" w:cstheme="minorHAnsi"/>
                <w:color w:val="auto"/>
                <w:sz w:val="22"/>
                <w:szCs w:val="22"/>
              </w:rPr>
              <w:t xml:space="preserve">Stopień realizacji wskaźników </w:t>
            </w:r>
          </w:p>
          <w:p w14:paraId="648FFE2E" w14:textId="77777777" w:rsidR="00293492" w:rsidRPr="002975E5" w:rsidRDefault="00293492" w:rsidP="009F7C3B">
            <w:pPr>
              <w:pStyle w:val="Default"/>
              <w:spacing w:line="276" w:lineRule="auto"/>
              <w:rPr>
                <w:rFonts w:asciiTheme="minorHAnsi" w:hAnsiTheme="minorHAnsi" w:cstheme="minorHAnsi"/>
                <w:color w:val="auto"/>
                <w:sz w:val="22"/>
                <w:szCs w:val="22"/>
              </w:rPr>
            </w:pPr>
            <w:r w:rsidRPr="002975E5">
              <w:rPr>
                <w:rFonts w:asciiTheme="minorHAnsi" w:hAnsiTheme="minorHAnsi" w:cstheme="minorHAnsi"/>
                <w:color w:val="auto"/>
                <w:sz w:val="22"/>
                <w:szCs w:val="22"/>
              </w:rPr>
              <w:t>Stopień wykorzystania funduszy</w:t>
            </w:r>
          </w:p>
          <w:p w14:paraId="03171197" w14:textId="77777777" w:rsidR="00293492" w:rsidRPr="002975E5" w:rsidRDefault="00293492" w:rsidP="009F7C3B">
            <w:pPr>
              <w:pStyle w:val="Default"/>
              <w:spacing w:line="276" w:lineRule="auto"/>
              <w:rPr>
                <w:rFonts w:asciiTheme="minorHAnsi" w:hAnsiTheme="minorHAnsi" w:cstheme="minorHAnsi"/>
                <w:color w:val="auto"/>
                <w:sz w:val="22"/>
                <w:szCs w:val="22"/>
              </w:rPr>
            </w:pPr>
            <w:r w:rsidRPr="002975E5">
              <w:rPr>
                <w:rFonts w:asciiTheme="minorHAnsi" w:hAnsiTheme="minorHAnsi" w:cstheme="minorHAnsi"/>
                <w:color w:val="auto"/>
                <w:sz w:val="22"/>
                <w:szCs w:val="22"/>
              </w:rPr>
              <w:t xml:space="preserve">Wysokość zakontraktowanych środków </w:t>
            </w:r>
          </w:p>
          <w:p w14:paraId="270A9065" w14:textId="77777777" w:rsidR="00293492" w:rsidRPr="002975E5" w:rsidRDefault="00293492" w:rsidP="009F7C3B">
            <w:pPr>
              <w:pStyle w:val="Default"/>
              <w:spacing w:line="276" w:lineRule="auto"/>
              <w:rPr>
                <w:rFonts w:asciiTheme="minorHAnsi" w:hAnsiTheme="minorHAnsi" w:cstheme="minorHAnsi"/>
                <w:color w:val="auto"/>
                <w:sz w:val="22"/>
                <w:szCs w:val="22"/>
              </w:rPr>
            </w:pPr>
            <w:r w:rsidRPr="002975E5">
              <w:rPr>
                <w:rFonts w:asciiTheme="minorHAnsi" w:hAnsiTheme="minorHAnsi" w:cstheme="minorHAnsi"/>
                <w:color w:val="auto"/>
                <w:sz w:val="22"/>
                <w:szCs w:val="22"/>
              </w:rPr>
              <w:lastRenderedPageBreak/>
              <w:t>Zgodność ogłaszania konkursów z harmonogramem</w:t>
            </w:r>
          </w:p>
          <w:p w14:paraId="5B52318F" w14:textId="77777777" w:rsidR="00293492" w:rsidRPr="002975E5" w:rsidRDefault="00293492" w:rsidP="009F7C3B">
            <w:pPr>
              <w:pStyle w:val="Default"/>
              <w:spacing w:line="276" w:lineRule="auto"/>
              <w:rPr>
                <w:rFonts w:asciiTheme="minorHAnsi" w:hAnsiTheme="minorHAnsi" w:cstheme="minorHAnsi"/>
                <w:color w:val="auto"/>
                <w:sz w:val="22"/>
                <w:szCs w:val="22"/>
              </w:rPr>
            </w:pPr>
            <w:r w:rsidRPr="002975E5">
              <w:rPr>
                <w:rFonts w:asciiTheme="minorHAnsi" w:hAnsiTheme="minorHAnsi" w:cstheme="minorHAnsi"/>
                <w:color w:val="auto"/>
                <w:sz w:val="22"/>
                <w:szCs w:val="22"/>
              </w:rPr>
              <w:t xml:space="preserve">Liczba zmian harmonogramu </w:t>
            </w:r>
          </w:p>
          <w:p w14:paraId="7B4414A3" w14:textId="77777777" w:rsidR="00293492" w:rsidRPr="002975E5" w:rsidRDefault="00293492" w:rsidP="009F7C3B">
            <w:pPr>
              <w:pStyle w:val="Default"/>
              <w:spacing w:line="276" w:lineRule="auto"/>
              <w:rPr>
                <w:rFonts w:asciiTheme="minorHAnsi" w:hAnsiTheme="minorHAnsi" w:cstheme="minorHAnsi"/>
                <w:color w:val="auto"/>
                <w:sz w:val="22"/>
                <w:szCs w:val="22"/>
              </w:rPr>
            </w:pPr>
            <w:r w:rsidRPr="002975E5">
              <w:rPr>
                <w:rFonts w:asciiTheme="minorHAnsi" w:hAnsiTheme="minorHAnsi" w:cstheme="minorHAnsi"/>
                <w:color w:val="auto"/>
                <w:sz w:val="22"/>
                <w:szCs w:val="22"/>
              </w:rPr>
              <w:t>Liczba członków LGD</w:t>
            </w:r>
          </w:p>
          <w:p w14:paraId="7DD89B4F" w14:textId="77777777" w:rsidR="00293492" w:rsidRPr="002975E5" w:rsidRDefault="00293492" w:rsidP="009F7C3B">
            <w:pPr>
              <w:pStyle w:val="Default"/>
              <w:spacing w:line="276" w:lineRule="auto"/>
              <w:rPr>
                <w:rFonts w:asciiTheme="minorHAnsi" w:hAnsiTheme="minorHAnsi" w:cstheme="minorHAnsi"/>
                <w:color w:val="auto"/>
                <w:sz w:val="22"/>
                <w:szCs w:val="22"/>
              </w:rPr>
            </w:pPr>
            <w:r w:rsidRPr="002975E5">
              <w:rPr>
                <w:rFonts w:asciiTheme="minorHAnsi" w:hAnsiTheme="minorHAnsi" w:cstheme="minorHAnsi"/>
                <w:color w:val="auto"/>
                <w:sz w:val="22"/>
                <w:szCs w:val="22"/>
              </w:rPr>
              <w:t>Liczba uchwał</w:t>
            </w:r>
          </w:p>
          <w:p w14:paraId="79CB2DB1" w14:textId="77777777" w:rsidR="00293492" w:rsidRPr="002975E5" w:rsidRDefault="00293492" w:rsidP="009F7C3B">
            <w:pPr>
              <w:pStyle w:val="Default"/>
              <w:spacing w:line="276" w:lineRule="auto"/>
              <w:rPr>
                <w:rFonts w:asciiTheme="minorHAnsi" w:hAnsiTheme="minorHAnsi" w:cstheme="minorHAnsi"/>
                <w:color w:val="auto"/>
                <w:sz w:val="22"/>
                <w:szCs w:val="22"/>
              </w:rPr>
            </w:pPr>
            <w:r w:rsidRPr="002975E5">
              <w:rPr>
                <w:rFonts w:asciiTheme="minorHAnsi" w:hAnsiTheme="minorHAnsi" w:cstheme="minorHAnsi"/>
                <w:color w:val="auto"/>
                <w:sz w:val="22"/>
                <w:szCs w:val="22"/>
              </w:rPr>
              <w:t>Liczba zmian w LSR</w:t>
            </w:r>
          </w:p>
          <w:p w14:paraId="02A4D338" w14:textId="77777777" w:rsidR="00293492" w:rsidRPr="002975E5" w:rsidRDefault="00293492" w:rsidP="009F7C3B">
            <w:pPr>
              <w:pStyle w:val="Default"/>
              <w:spacing w:line="276" w:lineRule="auto"/>
              <w:rPr>
                <w:rFonts w:asciiTheme="minorHAnsi" w:hAnsiTheme="minorHAnsi" w:cstheme="minorHAnsi"/>
                <w:color w:val="auto"/>
                <w:sz w:val="22"/>
                <w:szCs w:val="22"/>
              </w:rPr>
            </w:pPr>
            <w:r w:rsidRPr="002975E5">
              <w:rPr>
                <w:rFonts w:asciiTheme="minorHAnsi" w:hAnsiTheme="minorHAnsi" w:cstheme="minorHAnsi"/>
                <w:color w:val="auto"/>
                <w:sz w:val="22"/>
                <w:szCs w:val="22"/>
              </w:rPr>
              <w:t xml:space="preserve">Liczba protestów od oceny operacji </w:t>
            </w:r>
          </w:p>
          <w:p w14:paraId="0847BED3" w14:textId="77777777" w:rsidR="00293492" w:rsidRPr="002975E5" w:rsidRDefault="00293492" w:rsidP="009F7C3B">
            <w:pPr>
              <w:pStyle w:val="Default"/>
              <w:spacing w:line="276" w:lineRule="auto"/>
              <w:rPr>
                <w:rFonts w:asciiTheme="minorHAnsi" w:hAnsiTheme="minorHAnsi" w:cstheme="minorHAnsi"/>
                <w:color w:val="auto"/>
                <w:sz w:val="22"/>
                <w:szCs w:val="22"/>
              </w:rPr>
            </w:pPr>
            <w:r w:rsidRPr="002975E5">
              <w:rPr>
                <w:rFonts w:asciiTheme="minorHAnsi" w:hAnsiTheme="minorHAnsi" w:cstheme="minorHAnsi"/>
                <w:color w:val="auto"/>
                <w:sz w:val="22"/>
                <w:szCs w:val="22"/>
              </w:rPr>
              <w:t>Wyniki oceny okresowej pracowników</w:t>
            </w:r>
          </w:p>
          <w:p w14:paraId="43704FF7" w14:textId="77777777" w:rsidR="00293492" w:rsidRPr="002975E5" w:rsidRDefault="00293492" w:rsidP="009F7C3B">
            <w:pPr>
              <w:pStyle w:val="Default"/>
              <w:spacing w:line="276" w:lineRule="auto"/>
              <w:rPr>
                <w:rFonts w:asciiTheme="minorHAnsi" w:hAnsiTheme="minorHAnsi" w:cstheme="minorHAnsi"/>
                <w:color w:val="auto"/>
                <w:sz w:val="22"/>
                <w:szCs w:val="22"/>
              </w:rPr>
            </w:pPr>
            <w:r w:rsidRPr="002975E5">
              <w:rPr>
                <w:rFonts w:asciiTheme="minorHAnsi" w:hAnsiTheme="minorHAnsi" w:cstheme="minorHAnsi"/>
                <w:color w:val="auto"/>
                <w:sz w:val="22"/>
                <w:szCs w:val="22"/>
              </w:rPr>
              <w:t>Liczba szkoleń</w:t>
            </w:r>
          </w:p>
          <w:p w14:paraId="46B880C0" w14:textId="77777777" w:rsidR="00293492" w:rsidRPr="002975E5" w:rsidRDefault="00293492" w:rsidP="009F7C3B">
            <w:pPr>
              <w:pStyle w:val="Default"/>
              <w:spacing w:line="276" w:lineRule="auto"/>
              <w:rPr>
                <w:rFonts w:asciiTheme="minorHAnsi" w:hAnsiTheme="minorHAnsi" w:cstheme="minorHAnsi"/>
                <w:color w:val="auto"/>
                <w:sz w:val="22"/>
                <w:szCs w:val="22"/>
              </w:rPr>
            </w:pPr>
            <w:r w:rsidRPr="002975E5">
              <w:rPr>
                <w:rFonts w:asciiTheme="minorHAnsi" w:hAnsiTheme="minorHAnsi" w:cstheme="minorHAnsi"/>
                <w:color w:val="auto"/>
                <w:sz w:val="22"/>
                <w:szCs w:val="22"/>
              </w:rPr>
              <w:t>Liczba udzielonego doradztwa</w:t>
            </w:r>
          </w:p>
          <w:p w14:paraId="2F3021FD" w14:textId="77777777" w:rsidR="00293492" w:rsidRPr="002975E5" w:rsidRDefault="00293492" w:rsidP="009F7C3B">
            <w:pPr>
              <w:pStyle w:val="Default"/>
              <w:spacing w:line="276" w:lineRule="auto"/>
              <w:rPr>
                <w:rFonts w:asciiTheme="minorHAnsi" w:hAnsiTheme="minorHAnsi" w:cstheme="minorHAnsi"/>
                <w:color w:val="auto"/>
                <w:sz w:val="22"/>
                <w:szCs w:val="22"/>
              </w:rPr>
            </w:pPr>
            <w:r w:rsidRPr="002975E5">
              <w:rPr>
                <w:rFonts w:asciiTheme="minorHAnsi" w:hAnsiTheme="minorHAnsi" w:cstheme="minorHAnsi"/>
                <w:color w:val="auto"/>
                <w:sz w:val="22"/>
                <w:szCs w:val="22"/>
              </w:rPr>
              <w:t>Realizacja planu komunikacji</w:t>
            </w:r>
          </w:p>
        </w:tc>
      </w:tr>
      <w:tr w:rsidR="00293492" w:rsidRPr="002975E5" w14:paraId="3DCEC5C9" w14:textId="77777777" w:rsidTr="009F7C3B">
        <w:trPr>
          <w:trHeight w:val="472"/>
        </w:trPr>
        <w:tc>
          <w:tcPr>
            <w:tcW w:w="9703" w:type="dxa"/>
            <w:gridSpan w:val="5"/>
            <w:shd w:val="clear" w:color="auto" w:fill="70AD47" w:themeFill="accent6"/>
          </w:tcPr>
          <w:p w14:paraId="376611EF" w14:textId="77777777" w:rsidR="00293492" w:rsidRPr="002975E5" w:rsidRDefault="00293492" w:rsidP="009F7C3B">
            <w:pPr>
              <w:pStyle w:val="Default"/>
              <w:spacing w:line="276" w:lineRule="auto"/>
              <w:rPr>
                <w:rFonts w:asciiTheme="minorHAnsi" w:hAnsiTheme="minorHAnsi" w:cstheme="minorHAnsi"/>
                <w:sz w:val="22"/>
                <w:szCs w:val="22"/>
              </w:rPr>
            </w:pPr>
            <w:r w:rsidRPr="002975E5">
              <w:rPr>
                <w:rFonts w:asciiTheme="minorHAnsi" w:hAnsiTheme="minorHAnsi" w:cstheme="minorHAnsi"/>
                <w:sz w:val="22"/>
                <w:szCs w:val="22"/>
              </w:rPr>
              <w:lastRenderedPageBreak/>
              <w:t>Ewaluacja on-</w:t>
            </w:r>
            <w:proofErr w:type="spellStart"/>
            <w:r w:rsidRPr="002975E5">
              <w:rPr>
                <w:rFonts w:asciiTheme="minorHAnsi" w:hAnsiTheme="minorHAnsi" w:cstheme="minorHAnsi"/>
                <w:sz w:val="22"/>
                <w:szCs w:val="22"/>
              </w:rPr>
              <w:t>going</w:t>
            </w:r>
            <w:proofErr w:type="spellEnd"/>
          </w:p>
          <w:p w14:paraId="61CAD809" w14:textId="77777777" w:rsidR="00293492" w:rsidRPr="002975E5" w:rsidRDefault="00293492" w:rsidP="009F7C3B">
            <w:pPr>
              <w:pStyle w:val="Default"/>
              <w:spacing w:line="276" w:lineRule="auto"/>
              <w:rPr>
                <w:rFonts w:asciiTheme="minorHAnsi" w:hAnsiTheme="minorHAnsi" w:cstheme="minorHAnsi"/>
                <w:color w:val="auto"/>
                <w:sz w:val="22"/>
                <w:szCs w:val="22"/>
              </w:rPr>
            </w:pPr>
          </w:p>
        </w:tc>
      </w:tr>
      <w:tr w:rsidR="00293492" w:rsidRPr="002975E5" w14:paraId="50EF2555" w14:textId="77777777" w:rsidTr="009F7C3B">
        <w:trPr>
          <w:trHeight w:val="361"/>
        </w:trPr>
        <w:tc>
          <w:tcPr>
            <w:tcW w:w="1951" w:type="dxa"/>
            <w:tcBorders>
              <w:bottom w:val="single" w:sz="4" w:space="0" w:color="auto"/>
            </w:tcBorders>
          </w:tcPr>
          <w:p w14:paraId="408674CE" w14:textId="77777777" w:rsidR="00293492" w:rsidRPr="002975E5" w:rsidRDefault="00293492" w:rsidP="00A00FF0">
            <w:r w:rsidRPr="002975E5">
              <w:t>Stopień realizacji przedsięwzięć i celów</w:t>
            </w:r>
          </w:p>
          <w:p w14:paraId="013BD2F0" w14:textId="77777777" w:rsidR="00293492" w:rsidRPr="002975E5" w:rsidRDefault="00293492" w:rsidP="00A00FF0">
            <w:r w:rsidRPr="002975E5">
              <w:t>Jakość projektów, wniosków wpływających do LGD i wybieranych do realizacji</w:t>
            </w:r>
          </w:p>
          <w:p w14:paraId="6F17FB54" w14:textId="77777777" w:rsidR="00293492" w:rsidRPr="002975E5" w:rsidRDefault="00293492" w:rsidP="009F7C3B">
            <w:pPr>
              <w:pStyle w:val="Default"/>
              <w:spacing w:line="276" w:lineRule="auto"/>
              <w:rPr>
                <w:rFonts w:asciiTheme="minorHAnsi" w:hAnsiTheme="minorHAnsi" w:cstheme="minorHAnsi"/>
                <w:sz w:val="22"/>
                <w:szCs w:val="22"/>
              </w:rPr>
            </w:pPr>
            <w:r w:rsidRPr="002975E5">
              <w:rPr>
                <w:rFonts w:asciiTheme="minorHAnsi" w:hAnsiTheme="minorHAnsi" w:cstheme="minorHAnsi"/>
                <w:sz w:val="22"/>
                <w:szCs w:val="22"/>
              </w:rPr>
              <w:t xml:space="preserve">Jakość stosowanych kryteriów wyboru operacji i procedur </w:t>
            </w:r>
          </w:p>
          <w:p w14:paraId="0611C3ED" w14:textId="77777777" w:rsidR="00293492" w:rsidRPr="002975E5" w:rsidRDefault="00293492" w:rsidP="009F7C3B">
            <w:pPr>
              <w:pStyle w:val="Default"/>
              <w:spacing w:line="276" w:lineRule="auto"/>
              <w:rPr>
                <w:rFonts w:asciiTheme="minorHAnsi" w:hAnsiTheme="minorHAnsi" w:cstheme="minorHAnsi"/>
                <w:sz w:val="22"/>
                <w:szCs w:val="22"/>
              </w:rPr>
            </w:pPr>
          </w:p>
          <w:p w14:paraId="7296043B" w14:textId="77777777" w:rsidR="00293492" w:rsidRPr="002975E5" w:rsidRDefault="00293492" w:rsidP="009F7C3B">
            <w:pPr>
              <w:pStyle w:val="Default"/>
              <w:spacing w:line="276" w:lineRule="auto"/>
              <w:rPr>
                <w:rFonts w:asciiTheme="minorHAnsi" w:hAnsiTheme="minorHAnsi" w:cstheme="minorHAnsi"/>
                <w:sz w:val="22"/>
                <w:szCs w:val="22"/>
              </w:rPr>
            </w:pPr>
            <w:r w:rsidRPr="002975E5">
              <w:rPr>
                <w:rFonts w:asciiTheme="minorHAnsi" w:hAnsiTheme="minorHAnsi" w:cstheme="minorHAnsi"/>
                <w:sz w:val="22"/>
                <w:szCs w:val="22"/>
              </w:rPr>
              <w:t>Ocena jakości procedur</w:t>
            </w:r>
          </w:p>
          <w:p w14:paraId="002D40ED" w14:textId="77777777" w:rsidR="00293492" w:rsidRPr="002975E5" w:rsidRDefault="00293492" w:rsidP="009F7C3B">
            <w:pPr>
              <w:pStyle w:val="Default"/>
              <w:spacing w:line="276" w:lineRule="auto"/>
              <w:rPr>
                <w:rFonts w:asciiTheme="minorHAnsi" w:hAnsiTheme="minorHAnsi" w:cstheme="minorHAnsi"/>
                <w:sz w:val="22"/>
                <w:szCs w:val="22"/>
              </w:rPr>
            </w:pPr>
            <w:r w:rsidRPr="002975E5">
              <w:rPr>
                <w:rFonts w:asciiTheme="minorHAnsi" w:hAnsiTheme="minorHAnsi" w:cstheme="minorHAnsi"/>
                <w:sz w:val="22"/>
                <w:szCs w:val="22"/>
              </w:rPr>
              <w:t>Poziom osiągania wskaźników, ocena jakości wskaźników</w:t>
            </w:r>
          </w:p>
          <w:p w14:paraId="63207061" w14:textId="77777777" w:rsidR="00293492" w:rsidRPr="002975E5" w:rsidRDefault="00293492" w:rsidP="009F7C3B">
            <w:pPr>
              <w:pStyle w:val="Default"/>
              <w:spacing w:line="276" w:lineRule="auto"/>
              <w:rPr>
                <w:rFonts w:asciiTheme="minorHAnsi" w:hAnsiTheme="minorHAnsi" w:cstheme="minorHAnsi"/>
                <w:sz w:val="22"/>
                <w:szCs w:val="22"/>
              </w:rPr>
            </w:pPr>
            <w:r w:rsidRPr="002975E5">
              <w:rPr>
                <w:rFonts w:asciiTheme="minorHAnsi" w:hAnsiTheme="minorHAnsi" w:cstheme="minorHAnsi"/>
                <w:sz w:val="22"/>
                <w:szCs w:val="22"/>
              </w:rPr>
              <w:t>Skuteczność działania biura, szkolenia, doradztwo, animacja</w:t>
            </w:r>
          </w:p>
          <w:p w14:paraId="6E84207D" w14:textId="77777777" w:rsidR="00293492" w:rsidRPr="002975E5" w:rsidRDefault="00293492" w:rsidP="009F7C3B">
            <w:pPr>
              <w:pStyle w:val="Default"/>
              <w:spacing w:line="276" w:lineRule="auto"/>
              <w:rPr>
                <w:rFonts w:asciiTheme="minorHAnsi" w:hAnsiTheme="minorHAnsi" w:cstheme="minorHAnsi"/>
                <w:sz w:val="22"/>
                <w:szCs w:val="22"/>
              </w:rPr>
            </w:pPr>
            <w:r w:rsidRPr="002975E5">
              <w:rPr>
                <w:rFonts w:asciiTheme="minorHAnsi" w:hAnsiTheme="minorHAnsi" w:cstheme="minorHAnsi"/>
                <w:sz w:val="22"/>
                <w:szCs w:val="22"/>
              </w:rPr>
              <w:t>Jakość komunikacji</w:t>
            </w:r>
          </w:p>
          <w:p w14:paraId="5DDF4F2C" w14:textId="77777777" w:rsidR="00293492" w:rsidRPr="002975E5" w:rsidRDefault="00293492" w:rsidP="009F7C3B">
            <w:pPr>
              <w:pStyle w:val="Default"/>
              <w:spacing w:line="276" w:lineRule="auto"/>
              <w:rPr>
                <w:rFonts w:asciiTheme="minorHAnsi" w:hAnsiTheme="minorHAnsi" w:cstheme="minorHAnsi"/>
                <w:sz w:val="22"/>
                <w:szCs w:val="22"/>
              </w:rPr>
            </w:pPr>
            <w:r w:rsidRPr="002975E5">
              <w:rPr>
                <w:rFonts w:asciiTheme="minorHAnsi" w:hAnsiTheme="minorHAnsi" w:cstheme="minorHAnsi"/>
                <w:sz w:val="22"/>
                <w:szCs w:val="22"/>
              </w:rPr>
              <w:t xml:space="preserve">Oddziaływanie realizacji LSR na rozwój lokalny </w:t>
            </w:r>
          </w:p>
          <w:p w14:paraId="5AED3D40" w14:textId="77777777" w:rsidR="00293492" w:rsidRPr="002975E5" w:rsidRDefault="00293492" w:rsidP="009F7C3B">
            <w:pPr>
              <w:pStyle w:val="Default"/>
              <w:spacing w:line="276" w:lineRule="auto"/>
              <w:rPr>
                <w:rFonts w:asciiTheme="minorHAnsi" w:hAnsiTheme="minorHAnsi" w:cstheme="minorHAnsi"/>
                <w:sz w:val="22"/>
                <w:szCs w:val="22"/>
              </w:rPr>
            </w:pPr>
            <w:r w:rsidRPr="002975E5">
              <w:rPr>
                <w:rFonts w:asciiTheme="minorHAnsi" w:hAnsiTheme="minorHAnsi" w:cstheme="minorHAnsi"/>
                <w:sz w:val="22"/>
                <w:szCs w:val="22"/>
              </w:rPr>
              <w:t xml:space="preserve">Jakość procesu partycypacji </w:t>
            </w:r>
          </w:p>
          <w:p w14:paraId="5A539A2A" w14:textId="77777777" w:rsidR="00293492" w:rsidRPr="002975E5" w:rsidRDefault="00293492" w:rsidP="009F7C3B">
            <w:pPr>
              <w:pStyle w:val="Default"/>
              <w:spacing w:line="276" w:lineRule="auto"/>
              <w:rPr>
                <w:rFonts w:asciiTheme="minorHAnsi" w:hAnsiTheme="minorHAnsi" w:cstheme="minorHAnsi"/>
                <w:sz w:val="22"/>
                <w:szCs w:val="22"/>
              </w:rPr>
            </w:pPr>
            <w:r w:rsidRPr="002975E5">
              <w:rPr>
                <w:rFonts w:asciiTheme="minorHAnsi" w:hAnsiTheme="minorHAnsi" w:cstheme="minorHAnsi"/>
                <w:sz w:val="22"/>
                <w:szCs w:val="22"/>
              </w:rPr>
              <w:t>Bariery realizacji LSR</w:t>
            </w:r>
          </w:p>
        </w:tc>
        <w:tc>
          <w:tcPr>
            <w:tcW w:w="1673" w:type="dxa"/>
            <w:tcBorders>
              <w:bottom w:val="single" w:sz="4" w:space="0" w:color="auto"/>
            </w:tcBorders>
          </w:tcPr>
          <w:p w14:paraId="544E15E6" w14:textId="77777777" w:rsidR="00293492" w:rsidRPr="002975E5" w:rsidRDefault="00293492" w:rsidP="009F7C3B">
            <w:pPr>
              <w:pStyle w:val="Default"/>
              <w:spacing w:line="276" w:lineRule="auto"/>
              <w:rPr>
                <w:rFonts w:asciiTheme="minorHAnsi" w:hAnsiTheme="minorHAnsi" w:cstheme="minorHAnsi"/>
                <w:sz w:val="22"/>
                <w:szCs w:val="22"/>
              </w:rPr>
            </w:pPr>
            <w:r w:rsidRPr="002975E5">
              <w:rPr>
                <w:rFonts w:asciiTheme="minorHAnsi" w:hAnsiTheme="minorHAnsi" w:cstheme="minorHAnsi"/>
                <w:sz w:val="22"/>
                <w:szCs w:val="22"/>
              </w:rPr>
              <w:t>Pracownicy biura LGD (ocena własna)</w:t>
            </w:r>
          </w:p>
          <w:p w14:paraId="52AAEDD3" w14:textId="77777777" w:rsidR="00293492" w:rsidRPr="002975E5" w:rsidRDefault="00293492" w:rsidP="009F7C3B">
            <w:pPr>
              <w:pStyle w:val="Default"/>
              <w:spacing w:line="276" w:lineRule="auto"/>
              <w:rPr>
                <w:rFonts w:asciiTheme="minorHAnsi" w:hAnsiTheme="minorHAnsi" w:cstheme="minorHAnsi"/>
                <w:sz w:val="22"/>
                <w:szCs w:val="22"/>
              </w:rPr>
            </w:pPr>
          </w:p>
          <w:p w14:paraId="02728642" w14:textId="77777777" w:rsidR="00293492" w:rsidRPr="002975E5" w:rsidRDefault="00293492" w:rsidP="009F7C3B">
            <w:pPr>
              <w:pStyle w:val="Default"/>
              <w:spacing w:line="276" w:lineRule="auto"/>
              <w:rPr>
                <w:rFonts w:asciiTheme="minorHAnsi" w:hAnsiTheme="minorHAnsi" w:cstheme="minorHAnsi"/>
                <w:sz w:val="22"/>
                <w:szCs w:val="22"/>
              </w:rPr>
            </w:pPr>
            <w:r w:rsidRPr="002975E5">
              <w:rPr>
                <w:rFonts w:asciiTheme="minorHAnsi" w:hAnsiTheme="minorHAnsi" w:cstheme="minorHAnsi"/>
                <w:sz w:val="22"/>
                <w:szCs w:val="22"/>
              </w:rPr>
              <w:t>Społeczność lokalna w procesie partycypacji</w:t>
            </w:r>
          </w:p>
          <w:p w14:paraId="7E9533D7" w14:textId="77777777" w:rsidR="00293492" w:rsidRPr="002975E5" w:rsidRDefault="00293492" w:rsidP="009F7C3B">
            <w:pPr>
              <w:pStyle w:val="Default"/>
              <w:spacing w:line="276" w:lineRule="auto"/>
              <w:rPr>
                <w:rFonts w:asciiTheme="minorHAnsi" w:hAnsiTheme="minorHAnsi" w:cstheme="minorHAnsi"/>
                <w:sz w:val="22"/>
                <w:szCs w:val="22"/>
              </w:rPr>
            </w:pPr>
          </w:p>
          <w:p w14:paraId="3CF2C335" w14:textId="77777777" w:rsidR="00293492" w:rsidRPr="002975E5" w:rsidRDefault="00293492" w:rsidP="009F7C3B">
            <w:pPr>
              <w:pStyle w:val="Default"/>
              <w:spacing w:line="276" w:lineRule="auto"/>
              <w:rPr>
                <w:rFonts w:asciiTheme="minorHAnsi" w:hAnsiTheme="minorHAnsi" w:cstheme="minorHAnsi"/>
                <w:sz w:val="22"/>
                <w:szCs w:val="22"/>
              </w:rPr>
            </w:pPr>
            <w:r w:rsidRPr="002975E5">
              <w:rPr>
                <w:rFonts w:asciiTheme="minorHAnsi" w:hAnsiTheme="minorHAnsi" w:cstheme="minorHAnsi"/>
                <w:sz w:val="22"/>
                <w:szCs w:val="22"/>
              </w:rPr>
              <w:t>Zewnętrzni, niezależni eksperci (ocena zewnętrzna – w przypadku wystąpienia takiej konieczności)</w:t>
            </w:r>
          </w:p>
        </w:tc>
        <w:tc>
          <w:tcPr>
            <w:tcW w:w="1622" w:type="dxa"/>
            <w:tcBorders>
              <w:bottom w:val="single" w:sz="4" w:space="0" w:color="auto"/>
            </w:tcBorders>
          </w:tcPr>
          <w:p w14:paraId="48379BA6" w14:textId="77777777" w:rsidR="00293492" w:rsidRPr="002975E5" w:rsidRDefault="00293492" w:rsidP="009F7C3B">
            <w:pPr>
              <w:pStyle w:val="Default"/>
              <w:spacing w:line="276" w:lineRule="auto"/>
              <w:rPr>
                <w:rFonts w:asciiTheme="minorHAnsi" w:hAnsiTheme="minorHAnsi" w:cstheme="minorHAnsi"/>
                <w:sz w:val="22"/>
                <w:szCs w:val="22"/>
              </w:rPr>
            </w:pPr>
            <w:r w:rsidRPr="002975E5">
              <w:rPr>
                <w:rFonts w:asciiTheme="minorHAnsi" w:hAnsiTheme="minorHAnsi" w:cstheme="minorHAnsi"/>
                <w:sz w:val="22"/>
                <w:szCs w:val="22"/>
              </w:rPr>
              <w:t>Analiza dokumentów z monitoringu</w:t>
            </w:r>
          </w:p>
          <w:p w14:paraId="185B0F84" w14:textId="77777777" w:rsidR="00293492" w:rsidRPr="002975E5" w:rsidRDefault="00293492" w:rsidP="009F7C3B">
            <w:pPr>
              <w:pStyle w:val="Default"/>
              <w:spacing w:line="276" w:lineRule="auto"/>
              <w:rPr>
                <w:rFonts w:asciiTheme="minorHAnsi" w:hAnsiTheme="minorHAnsi" w:cstheme="minorHAnsi"/>
                <w:sz w:val="22"/>
                <w:szCs w:val="22"/>
              </w:rPr>
            </w:pPr>
          </w:p>
          <w:p w14:paraId="786EF71E" w14:textId="77777777" w:rsidR="00293492" w:rsidRPr="002975E5" w:rsidRDefault="00293492" w:rsidP="009F7C3B">
            <w:pPr>
              <w:pStyle w:val="Default"/>
              <w:spacing w:line="276" w:lineRule="auto"/>
              <w:rPr>
                <w:rFonts w:asciiTheme="minorHAnsi" w:hAnsiTheme="minorHAnsi" w:cstheme="minorHAnsi"/>
                <w:sz w:val="22"/>
                <w:szCs w:val="22"/>
              </w:rPr>
            </w:pPr>
            <w:r w:rsidRPr="002975E5">
              <w:rPr>
                <w:rFonts w:asciiTheme="minorHAnsi" w:hAnsiTheme="minorHAnsi" w:cstheme="minorHAnsi"/>
                <w:sz w:val="22"/>
                <w:szCs w:val="22"/>
              </w:rPr>
              <w:t>Ankieta CAWI</w:t>
            </w:r>
          </w:p>
          <w:p w14:paraId="540B34A1" w14:textId="77777777" w:rsidR="00293492" w:rsidRPr="002975E5" w:rsidRDefault="00293492" w:rsidP="009F7C3B">
            <w:pPr>
              <w:pStyle w:val="Default"/>
              <w:spacing w:line="276" w:lineRule="auto"/>
              <w:rPr>
                <w:rFonts w:asciiTheme="minorHAnsi" w:hAnsiTheme="minorHAnsi" w:cstheme="minorHAnsi"/>
                <w:sz w:val="22"/>
                <w:szCs w:val="22"/>
              </w:rPr>
            </w:pPr>
          </w:p>
          <w:p w14:paraId="4CEEF2B5" w14:textId="77777777" w:rsidR="00293492" w:rsidRPr="002975E5" w:rsidRDefault="00293492" w:rsidP="009F7C3B">
            <w:pPr>
              <w:pStyle w:val="Default"/>
              <w:spacing w:line="276" w:lineRule="auto"/>
              <w:rPr>
                <w:rFonts w:asciiTheme="minorHAnsi" w:hAnsiTheme="minorHAnsi" w:cstheme="minorHAnsi"/>
                <w:sz w:val="22"/>
                <w:szCs w:val="22"/>
              </w:rPr>
            </w:pPr>
            <w:r w:rsidRPr="002975E5">
              <w:rPr>
                <w:rFonts w:asciiTheme="minorHAnsi" w:hAnsiTheme="minorHAnsi" w:cstheme="minorHAnsi"/>
                <w:sz w:val="22"/>
                <w:szCs w:val="22"/>
              </w:rPr>
              <w:t xml:space="preserve">oraz jedna </w:t>
            </w:r>
            <w:r>
              <w:rPr>
                <w:rFonts w:asciiTheme="minorHAnsi" w:hAnsiTheme="minorHAnsi" w:cstheme="minorHAnsi"/>
                <w:sz w:val="22"/>
                <w:szCs w:val="22"/>
              </w:rPr>
              <w:t xml:space="preserve">z </w:t>
            </w:r>
            <w:r w:rsidRPr="002975E5">
              <w:rPr>
                <w:rFonts w:asciiTheme="minorHAnsi" w:hAnsiTheme="minorHAnsi" w:cstheme="minorHAnsi"/>
                <w:sz w:val="22"/>
                <w:szCs w:val="22"/>
              </w:rPr>
              <w:t>metod partycypacyjnych: IDI, FGI, warsztat partycypacyjny</w:t>
            </w:r>
          </w:p>
          <w:p w14:paraId="05E1EB04" w14:textId="77777777" w:rsidR="00293492" w:rsidRPr="002975E5" w:rsidRDefault="00293492" w:rsidP="009F7C3B">
            <w:pPr>
              <w:pStyle w:val="Default"/>
              <w:spacing w:line="276" w:lineRule="auto"/>
              <w:rPr>
                <w:rFonts w:asciiTheme="minorHAnsi" w:hAnsiTheme="minorHAnsi" w:cstheme="minorHAnsi"/>
                <w:sz w:val="22"/>
                <w:szCs w:val="22"/>
              </w:rPr>
            </w:pPr>
          </w:p>
        </w:tc>
        <w:tc>
          <w:tcPr>
            <w:tcW w:w="1134" w:type="dxa"/>
            <w:tcBorders>
              <w:bottom w:val="single" w:sz="4" w:space="0" w:color="auto"/>
            </w:tcBorders>
          </w:tcPr>
          <w:p w14:paraId="4701A316" w14:textId="77777777" w:rsidR="00293492" w:rsidRPr="002975E5" w:rsidRDefault="00293492" w:rsidP="009F7C3B">
            <w:pPr>
              <w:pStyle w:val="Default"/>
              <w:spacing w:line="276" w:lineRule="auto"/>
              <w:rPr>
                <w:rFonts w:asciiTheme="minorHAnsi" w:hAnsiTheme="minorHAnsi" w:cstheme="minorHAnsi"/>
                <w:sz w:val="22"/>
                <w:szCs w:val="22"/>
              </w:rPr>
            </w:pPr>
            <w:r w:rsidRPr="002975E5">
              <w:rPr>
                <w:rFonts w:asciiTheme="minorHAnsi" w:hAnsiTheme="minorHAnsi" w:cstheme="minorHAnsi"/>
                <w:sz w:val="22"/>
                <w:szCs w:val="22"/>
              </w:rPr>
              <w:t xml:space="preserve">Co roku, jako podsumowanie roku poprzedniego </w:t>
            </w:r>
            <w:r>
              <w:rPr>
                <w:rFonts w:asciiTheme="minorHAnsi" w:hAnsiTheme="minorHAnsi" w:cstheme="minorHAnsi"/>
                <w:sz w:val="22"/>
                <w:szCs w:val="22"/>
              </w:rPr>
              <w:t>(w I kwartale)</w:t>
            </w:r>
          </w:p>
        </w:tc>
        <w:tc>
          <w:tcPr>
            <w:tcW w:w="3323" w:type="dxa"/>
            <w:tcBorders>
              <w:bottom w:val="single" w:sz="4" w:space="0" w:color="auto"/>
            </w:tcBorders>
          </w:tcPr>
          <w:p w14:paraId="24DA6A65" w14:textId="77777777" w:rsidR="00293492" w:rsidRPr="002975E5" w:rsidRDefault="00293492" w:rsidP="009F7C3B">
            <w:pPr>
              <w:pStyle w:val="Default"/>
              <w:spacing w:line="276" w:lineRule="auto"/>
              <w:rPr>
                <w:rFonts w:asciiTheme="minorHAnsi" w:hAnsiTheme="minorHAnsi" w:cstheme="minorHAnsi"/>
                <w:color w:val="auto"/>
                <w:sz w:val="22"/>
                <w:szCs w:val="22"/>
              </w:rPr>
            </w:pPr>
            <w:r w:rsidRPr="002975E5">
              <w:rPr>
                <w:rFonts w:asciiTheme="minorHAnsi" w:hAnsiTheme="minorHAnsi" w:cstheme="minorHAnsi"/>
                <w:color w:val="auto"/>
                <w:sz w:val="22"/>
                <w:szCs w:val="22"/>
              </w:rPr>
              <w:t>Stopień realizacji poszczególnych celów</w:t>
            </w:r>
          </w:p>
          <w:p w14:paraId="6A3071A4" w14:textId="77777777" w:rsidR="00293492" w:rsidRPr="002975E5" w:rsidRDefault="00293492" w:rsidP="009F7C3B">
            <w:pPr>
              <w:pStyle w:val="Default"/>
              <w:spacing w:line="276" w:lineRule="auto"/>
              <w:rPr>
                <w:rFonts w:asciiTheme="minorHAnsi" w:hAnsiTheme="minorHAnsi" w:cstheme="minorHAnsi"/>
                <w:color w:val="auto"/>
                <w:sz w:val="22"/>
                <w:szCs w:val="22"/>
              </w:rPr>
            </w:pPr>
            <w:r w:rsidRPr="002975E5">
              <w:rPr>
                <w:rFonts w:asciiTheme="minorHAnsi" w:hAnsiTheme="minorHAnsi" w:cstheme="minorHAnsi"/>
                <w:color w:val="auto"/>
                <w:sz w:val="22"/>
                <w:szCs w:val="22"/>
              </w:rPr>
              <w:t>Stopień realizacji budżetu</w:t>
            </w:r>
          </w:p>
          <w:p w14:paraId="5F848F52" w14:textId="77777777" w:rsidR="00293492" w:rsidRPr="002975E5" w:rsidRDefault="00293492" w:rsidP="009F7C3B">
            <w:pPr>
              <w:pStyle w:val="Default"/>
              <w:spacing w:line="276" w:lineRule="auto"/>
              <w:rPr>
                <w:rFonts w:asciiTheme="minorHAnsi" w:hAnsiTheme="minorHAnsi" w:cstheme="minorHAnsi"/>
                <w:color w:val="auto"/>
                <w:sz w:val="22"/>
                <w:szCs w:val="22"/>
              </w:rPr>
            </w:pPr>
            <w:r w:rsidRPr="002975E5">
              <w:rPr>
                <w:rFonts w:asciiTheme="minorHAnsi" w:hAnsiTheme="minorHAnsi" w:cstheme="minorHAnsi"/>
                <w:color w:val="auto"/>
                <w:sz w:val="22"/>
                <w:szCs w:val="22"/>
              </w:rPr>
              <w:t>Zgodność z harmonogramem ogłaszania konkursów</w:t>
            </w:r>
          </w:p>
          <w:p w14:paraId="7B7B2875" w14:textId="77777777" w:rsidR="00293492" w:rsidRPr="002975E5" w:rsidRDefault="00293492" w:rsidP="009F7C3B">
            <w:pPr>
              <w:pStyle w:val="Default"/>
              <w:spacing w:line="276" w:lineRule="auto"/>
              <w:rPr>
                <w:rFonts w:asciiTheme="minorHAnsi" w:hAnsiTheme="minorHAnsi" w:cstheme="minorHAnsi"/>
                <w:color w:val="auto"/>
                <w:sz w:val="22"/>
                <w:szCs w:val="22"/>
              </w:rPr>
            </w:pPr>
            <w:r w:rsidRPr="002975E5">
              <w:rPr>
                <w:rFonts w:asciiTheme="minorHAnsi" w:hAnsiTheme="minorHAnsi" w:cstheme="minorHAnsi"/>
                <w:color w:val="auto"/>
                <w:sz w:val="22"/>
                <w:szCs w:val="22"/>
              </w:rPr>
              <w:t xml:space="preserve">Znajomość efektów realizacji LSR na obszarze wsparcia </w:t>
            </w:r>
          </w:p>
          <w:p w14:paraId="3ECC1162" w14:textId="77777777" w:rsidR="00293492" w:rsidRPr="002975E5" w:rsidRDefault="00293492" w:rsidP="009F7C3B">
            <w:pPr>
              <w:pStyle w:val="Default"/>
              <w:spacing w:line="276" w:lineRule="auto"/>
              <w:rPr>
                <w:rFonts w:asciiTheme="minorHAnsi" w:hAnsiTheme="minorHAnsi" w:cstheme="minorHAnsi"/>
                <w:color w:val="auto"/>
                <w:sz w:val="22"/>
                <w:szCs w:val="22"/>
              </w:rPr>
            </w:pPr>
            <w:r w:rsidRPr="002975E5">
              <w:rPr>
                <w:rFonts w:asciiTheme="minorHAnsi" w:hAnsiTheme="minorHAnsi" w:cstheme="minorHAnsi"/>
                <w:color w:val="auto"/>
                <w:sz w:val="22"/>
                <w:szCs w:val="22"/>
              </w:rPr>
              <w:t xml:space="preserve">Społeczny odbiór realizacji LSR </w:t>
            </w:r>
          </w:p>
          <w:p w14:paraId="35C3A043" w14:textId="77777777" w:rsidR="00293492" w:rsidRPr="002975E5" w:rsidRDefault="00293492" w:rsidP="009F7C3B">
            <w:pPr>
              <w:pStyle w:val="Default"/>
              <w:spacing w:line="276" w:lineRule="auto"/>
              <w:rPr>
                <w:rFonts w:asciiTheme="minorHAnsi" w:hAnsiTheme="minorHAnsi" w:cstheme="minorHAnsi"/>
                <w:color w:val="auto"/>
                <w:sz w:val="22"/>
                <w:szCs w:val="22"/>
              </w:rPr>
            </w:pPr>
            <w:r w:rsidRPr="002975E5">
              <w:rPr>
                <w:rFonts w:asciiTheme="minorHAnsi" w:hAnsiTheme="minorHAnsi" w:cstheme="minorHAnsi"/>
                <w:color w:val="auto"/>
                <w:sz w:val="22"/>
                <w:szCs w:val="22"/>
              </w:rPr>
              <w:t>Ocena jakości kryteriów i procedur</w:t>
            </w:r>
          </w:p>
          <w:p w14:paraId="2CE80501" w14:textId="77777777" w:rsidR="00293492" w:rsidRPr="002975E5" w:rsidRDefault="00293492" w:rsidP="009F7C3B">
            <w:pPr>
              <w:pStyle w:val="Default"/>
              <w:spacing w:line="276" w:lineRule="auto"/>
              <w:rPr>
                <w:rFonts w:asciiTheme="minorHAnsi" w:hAnsiTheme="minorHAnsi" w:cstheme="minorHAnsi"/>
                <w:color w:val="auto"/>
                <w:sz w:val="22"/>
                <w:szCs w:val="22"/>
              </w:rPr>
            </w:pPr>
            <w:r w:rsidRPr="002975E5">
              <w:rPr>
                <w:rFonts w:asciiTheme="minorHAnsi" w:hAnsiTheme="minorHAnsi" w:cstheme="minorHAnsi"/>
                <w:color w:val="auto"/>
                <w:sz w:val="22"/>
                <w:szCs w:val="22"/>
              </w:rPr>
              <w:t>Ocena jakości procedur</w:t>
            </w:r>
          </w:p>
          <w:p w14:paraId="5C14C8F5" w14:textId="77777777" w:rsidR="00293492" w:rsidRPr="002975E5" w:rsidRDefault="00293492" w:rsidP="009F7C3B">
            <w:pPr>
              <w:pStyle w:val="Default"/>
              <w:spacing w:line="276" w:lineRule="auto"/>
              <w:rPr>
                <w:rFonts w:asciiTheme="minorHAnsi" w:hAnsiTheme="minorHAnsi" w:cstheme="minorHAnsi"/>
                <w:color w:val="auto"/>
                <w:sz w:val="22"/>
                <w:szCs w:val="22"/>
              </w:rPr>
            </w:pPr>
            <w:r w:rsidRPr="002975E5">
              <w:rPr>
                <w:rFonts w:asciiTheme="minorHAnsi" w:hAnsiTheme="minorHAnsi" w:cstheme="minorHAnsi"/>
                <w:color w:val="auto"/>
                <w:sz w:val="22"/>
                <w:szCs w:val="22"/>
              </w:rPr>
              <w:t>Znajomość działań LGD, poziom zaspokojenia potrzeb informacyjnych</w:t>
            </w:r>
          </w:p>
          <w:p w14:paraId="246E57CA" w14:textId="77777777" w:rsidR="00293492" w:rsidRPr="002975E5" w:rsidRDefault="00293492" w:rsidP="009F7C3B">
            <w:pPr>
              <w:pStyle w:val="Default"/>
              <w:spacing w:line="276" w:lineRule="auto"/>
              <w:rPr>
                <w:rFonts w:asciiTheme="minorHAnsi" w:hAnsiTheme="minorHAnsi" w:cstheme="minorHAnsi"/>
                <w:color w:val="auto"/>
                <w:sz w:val="22"/>
                <w:szCs w:val="22"/>
              </w:rPr>
            </w:pPr>
            <w:r w:rsidRPr="002975E5">
              <w:rPr>
                <w:rFonts w:asciiTheme="minorHAnsi" w:hAnsiTheme="minorHAnsi" w:cstheme="minorHAnsi"/>
                <w:color w:val="auto"/>
                <w:sz w:val="22"/>
                <w:szCs w:val="22"/>
              </w:rPr>
              <w:t>Intensywność działań partycypacyjnych</w:t>
            </w:r>
          </w:p>
          <w:p w14:paraId="382AB2BB" w14:textId="77777777" w:rsidR="00293492" w:rsidRPr="002975E5" w:rsidRDefault="00293492" w:rsidP="009F7C3B">
            <w:pPr>
              <w:pStyle w:val="Default"/>
              <w:spacing w:line="276" w:lineRule="auto"/>
              <w:rPr>
                <w:rFonts w:asciiTheme="minorHAnsi" w:hAnsiTheme="minorHAnsi" w:cstheme="minorHAnsi"/>
                <w:color w:val="auto"/>
                <w:sz w:val="22"/>
                <w:szCs w:val="22"/>
              </w:rPr>
            </w:pPr>
            <w:r w:rsidRPr="002975E5">
              <w:rPr>
                <w:rFonts w:asciiTheme="minorHAnsi" w:hAnsiTheme="minorHAnsi" w:cstheme="minorHAnsi"/>
                <w:color w:val="auto"/>
                <w:sz w:val="22"/>
                <w:szCs w:val="22"/>
              </w:rPr>
              <w:t>Poziom kapitału społecznego i efektywność działań wspomagających budowanie tego kapitału</w:t>
            </w:r>
          </w:p>
          <w:p w14:paraId="59177B4F" w14:textId="77777777" w:rsidR="00293492" w:rsidRPr="002975E5" w:rsidRDefault="00293492" w:rsidP="009F7C3B">
            <w:pPr>
              <w:pStyle w:val="Default"/>
              <w:spacing w:line="276" w:lineRule="auto"/>
              <w:rPr>
                <w:rFonts w:asciiTheme="minorHAnsi" w:hAnsiTheme="minorHAnsi" w:cstheme="minorHAnsi"/>
                <w:color w:val="auto"/>
                <w:sz w:val="22"/>
                <w:szCs w:val="22"/>
              </w:rPr>
            </w:pPr>
            <w:r w:rsidRPr="002975E5">
              <w:rPr>
                <w:rFonts w:asciiTheme="minorHAnsi" w:hAnsiTheme="minorHAnsi" w:cstheme="minorHAnsi"/>
                <w:color w:val="auto"/>
                <w:sz w:val="22"/>
                <w:szCs w:val="22"/>
              </w:rPr>
              <w:t>Skala niezrealizowanych projektów (analiza kontrfaktyczna)</w:t>
            </w:r>
          </w:p>
          <w:p w14:paraId="74E27B8F" w14:textId="77777777" w:rsidR="00293492" w:rsidRPr="002975E5" w:rsidRDefault="00293492" w:rsidP="009F7C3B">
            <w:pPr>
              <w:pStyle w:val="Default"/>
              <w:spacing w:line="276" w:lineRule="auto"/>
              <w:rPr>
                <w:rFonts w:asciiTheme="minorHAnsi" w:hAnsiTheme="minorHAnsi" w:cstheme="minorHAnsi"/>
                <w:color w:val="auto"/>
                <w:sz w:val="22"/>
                <w:szCs w:val="22"/>
              </w:rPr>
            </w:pPr>
            <w:r w:rsidRPr="002975E5">
              <w:rPr>
                <w:rFonts w:asciiTheme="minorHAnsi" w:hAnsiTheme="minorHAnsi" w:cstheme="minorHAnsi"/>
                <w:color w:val="auto"/>
                <w:sz w:val="22"/>
                <w:szCs w:val="22"/>
              </w:rPr>
              <w:t>Wpływ warunków zewnętrznych na realizację LSR</w:t>
            </w:r>
          </w:p>
          <w:p w14:paraId="2FAB1270" w14:textId="77777777" w:rsidR="00293492" w:rsidRPr="002975E5" w:rsidRDefault="00293492" w:rsidP="009F7C3B">
            <w:pPr>
              <w:pStyle w:val="Default"/>
              <w:spacing w:line="276" w:lineRule="auto"/>
              <w:rPr>
                <w:rFonts w:asciiTheme="minorHAnsi" w:hAnsiTheme="minorHAnsi" w:cstheme="minorHAnsi"/>
                <w:color w:val="auto"/>
                <w:sz w:val="22"/>
                <w:szCs w:val="22"/>
              </w:rPr>
            </w:pPr>
            <w:r w:rsidRPr="002975E5">
              <w:rPr>
                <w:rFonts w:asciiTheme="minorHAnsi" w:hAnsiTheme="minorHAnsi" w:cstheme="minorHAnsi"/>
                <w:color w:val="auto"/>
                <w:sz w:val="22"/>
                <w:szCs w:val="22"/>
              </w:rPr>
              <w:t xml:space="preserve">Wpływ efektywności działania biura na realizację LSR </w:t>
            </w:r>
          </w:p>
        </w:tc>
      </w:tr>
      <w:tr w:rsidR="00293492" w:rsidRPr="002975E5" w14:paraId="76CF785D" w14:textId="77777777" w:rsidTr="009F7C3B">
        <w:trPr>
          <w:trHeight w:val="512"/>
        </w:trPr>
        <w:tc>
          <w:tcPr>
            <w:tcW w:w="9703" w:type="dxa"/>
            <w:gridSpan w:val="5"/>
            <w:shd w:val="clear" w:color="auto" w:fill="70AD47" w:themeFill="accent6"/>
          </w:tcPr>
          <w:p w14:paraId="01781522" w14:textId="77777777" w:rsidR="00293492" w:rsidRPr="002975E5" w:rsidRDefault="00293492" w:rsidP="009F7C3B">
            <w:pPr>
              <w:pStyle w:val="Default"/>
              <w:spacing w:line="276" w:lineRule="auto"/>
              <w:rPr>
                <w:rFonts w:asciiTheme="minorHAnsi" w:hAnsiTheme="minorHAnsi" w:cstheme="minorHAnsi"/>
                <w:sz w:val="22"/>
                <w:szCs w:val="22"/>
              </w:rPr>
            </w:pPr>
            <w:r w:rsidRPr="002975E5">
              <w:rPr>
                <w:rFonts w:asciiTheme="minorHAnsi" w:hAnsiTheme="minorHAnsi" w:cstheme="minorHAnsi"/>
                <w:sz w:val="22"/>
                <w:szCs w:val="22"/>
              </w:rPr>
              <w:lastRenderedPageBreak/>
              <w:t xml:space="preserve">Ewaluacja ex-post </w:t>
            </w:r>
          </w:p>
        </w:tc>
      </w:tr>
      <w:tr w:rsidR="00293492" w:rsidRPr="002975E5" w14:paraId="70C32C31" w14:textId="77777777" w:rsidTr="009F7C3B">
        <w:trPr>
          <w:trHeight w:val="361"/>
        </w:trPr>
        <w:tc>
          <w:tcPr>
            <w:tcW w:w="1951" w:type="dxa"/>
            <w:tcBorders>
              <w:bottom w:val="single" w:sz="4" w:space="0" w:color="auto"/>
            </w:tcBorders>
          </w:tcPr>
          <w:p w14:paraId="10497EC7" w14:textId="77777777" w:rsidR="00293492" w:rsidRPr="002975E5" w:rsidRDefault="00293492" w:rsidP="00A00FF0">
            <w:r w:rsidRPr="002975E5">
              <w:t>Stopień realizacji przedsięwzięć i celów</w:t>
            </w:r>
          </w:p>
          <w:p w14:paraId="6E914207" w14:textId="77777777" w:rsidR="00293492" w:rsidRPr="002975E5" w:rsidRDefault="00293492" w:rsidP="00A00FF0">
            <w:r w:rsidRPr="002975E5">
              <w:t>Jakość projektów, wniosków wpływających do LGD i wybieranych do realizacji</w:t>
            </w:r>
          </w:p>
          <w:p w14:paraId="559EE70D" w14:textId="77777777" w:rsidR="00293492" w:rsidRPr="002975E5" w:rsidRDefault="00293492" w:rsidP="009F7C3B">
            <w:pPr>
              <w:pStyle w:val="Default"/>
              <w:spacing w:line="276" w:lineRule="auto"/>
              <w:rPr>
                <w:rFonts w:asciiTheme="minorHAnsi" w:hAnsiTheme="minorHAnsi" w:cstheme="minorHAnsi"/>
                <w:sz w:val="22"/>
                <w:szCs w:val="22"/>
              </w:rPr>
            </w:pPr>
            <w:r w:rsidRPr="002975E5">
              <w:rPr>
                <w:rFonts w:asciiTheme="minorHAnsi" w:hAnsiTheme="minorHAnsi" w:cstheme="minorHAnsi"/>
                <w:sz w:val="22"/>
                <w:szCs w:val="22"/>
              </w:rPr>
              <w:t xml:space="preserve">Jakość stosowanych kryteriów wyboru operacji i procedur </w:t>
            </w:r>
          </w:p>
          <w:p w14:paraId="4C12B5C3" w14:textId="77777777" w:rsidR="00293492" w:rsidRPr="002975E5" w:rsidRDefault="00293492" w:rsidP="009F7C3B">
            <w:pPr>
              <w:pStyle w:val="Default"/>
              <w:spacing w:line="276" w:lineRule="auto"/>
              <w:rPr>
                <w:rFonts w:asciiTheme="minorHAnsi" w:hAnsiTheme="minorHAnsi" w:cstheme="minorHAnsi"/>
                <w:sz w:val="22"/>
                <w:szCs w:val="22"/>
              </w:rPr>
            </w:pPr>
            <w:r w:rsidRPr="002975E5">
              <w:rPr>
                <w:rFonts w:asciiTheme="minorHAnsi" w:hAnsiTheme="minorHAnsi" w:cstheme="minorHAnsi"/>
                <w:sz w:val="22"/>
                <w:szCs w:val="22"/>
              </w:rPr>
              <w:t>Ocena jakości procedur</w:t>
            </w:r>
          </w:p>
          <w:p w14:paraId="04D3E418" w14:textId="77777777" w:rsidR="00293492" w:rsidRPr="002975E5" w:rsidRDefault="00293492" w:rsidP="009F7C3B">
            <w:pPr>
              <w:pStyle w:val="Default"/>
              <w:spacing w:line="276" w:lineRule="auto"/>
              <w:rPr>
                <w:rFonts w:asciiTheme="minorHAnsi" w:hAnsiTheme="minorHAnsi" w:cstheme="minorHAnsi"/>
                <w:sz w:val="22"/>
                <w:szCs w:val="22"/>
              </w:rPr>
            </w:pPr>
            <w:r w:rsidRPr="002975E5">
              <w:rPr>
                <w:rFonts w:asciiTheme="minorHAnsi" w:hAnsiTheme="minorHAnsi" w:cstheme="minorHAnsi"/>
                <w:sz w:val="22"/>
                <w:szCs w:val="22"/>
              </w:rPr>
              <w:t>Poziom osiągania wskaźników, ocena jakości wskaźników</w:t>
            </w:r>
          </w:p>
          <w:p w14:paraId="4FE20F8F" w14:textId="77777777" w:rsidR="00293492" w:rsidRPr="002975E5" w:rsidRDefault="00293492" w:rsidP="009F7C3B">
            <w:pPr>
              <w:pStyle w:val="Default"/>
              <w:spacing w:line="276" w:lineRule="auto"/>
              <w:rPr>
                <w:rFonts w:asciiTheme="minorHAnsi" w:hAnsiTheme="minorHAnsi" w:cstheme="minorHAnsi"/>
                <w:sz w:val="22"/>
                <w:szCs w:val="22"/>
              </w:rPr>
            </w:pPr>
            <w:r w:rsidRPr="002975E5">
              <w:rPr>
                <w:rFonts w:asciiTheme="minorHAnsi" w:hAnsiTheme="minorHAnsi" w:cstheme="minorHAnsi"/>
                <w:sz w:val="22"/>
                <w:szCs w:val="22"/>
              </w:rPr>
              <w:t>Skuteczność działania biura, szkolenia, doradztwo, animacja</w:t>
            </w:r>
          </w:p>
          <w:p w14:paraId="2E7BCC8C" w14:textId="77777777" w:rsidR="00293492" w:rsidRPr="002975E5" w:rsidRDefault="00293492" w:rsidP="009F7C3B">
            <w:pPr>
              <w:pStyle w:val="Default"/>
              <w:spacing w:line="276" w:lineRule="auto"/>
              <w:rPr>
                <w:rFonts w:asciiTheme="minorHAnsi" w:hAnsiTheme="minorHAnsi" w:cstheme="minorHAnsi"/>
                <w:sz w:val="22"/>
                <w:szCs w:val="22"/>
              </w:rPr>
            </w:pPr>
            <w:r w:rsidRPr="002975E5">
              <w:rPr>
                <w:rFonts w:asciiTheme="minorHAnsi" w:hAnsiTheme="minorHAnsi" w:cstheme="minorHAnsi"/>
                <w:sz w:val="22"/>
                <w:szCs w:val="22"/>
              </w:rPr>
              <w:t>Jakość komunikacji</w:t>
            </w:r>
          </w:p>
          <w:p w14:paraId="5E62EA67" w14:textId="77777777" w:rsidR="00293492" w:rsidRPr="002975E5" w:rsidRDefault="00293492" w:rsidP="009F7C3B">
            <w:pPr>
              <w:pStyle w:val="Default"/>
              <w:spacing w:line="276" w:lineRule="auto"/>
              <w:rPr>
                <w:rFonts w:asciiTheme="minorHAnsi" w:hAnsiTheme="minorHAnsi" w:cstheme="minorHAnsi"/>
                <w:sz w:val="22"/>
                <w:szCs w:val="22"/>
              </w:rPr>
            </w:pPr>
            <w:r w:rsidRPr="002975E5">
              <w:rPr>
                <w:rFonts w:asciiTheme="minorHAnsi" w:hAnsiTheme="minorHAnsi" w:cstheme="minorHAnsi"/>
                <w:sz w:val="22"/>
                <w:szCs w:val="22"/>
              </w:rPr>
              <w:t xml:space="preserve">Oddziaływanie realizacji LSR na rozwój lokalny </w:t>
            </w:r>
          </w:p>
          <w:p w14:paraId="13C75F91" w14:textId="77777777" w:rsidR="00293492" w:rsidRPr="002975E5" w:rsidRDefault="00293492" w:rsidP="009F7C3B">
            <w:pPr>
              <w:pStyle w:val="Default"/>
              <w:spacing w:line="276" w:lineRule="auto"/>
              <w:rPr>
                <w:rFonts w:asciiTheme="minorHAnsi" w:hAnsiTheme="minorHAnsi" w:cstheme="minorHAnsi"/>
                <w:sz w:val="22"/>
                <w:szCs w:val="22"/>
              </w:rPr>
            </w:pPr>
            <w:r w:rsidRPr="002975E5">
              <w:rPr>
                <w:rFonts w:asciiTheme="minorHAnsi" w:hAnsiTheme="minorHAnsi" w:cstheme="minorHAnsi"/>
                <w:sz w:val="22"/>
                <w:szCs w:val="22"/>
              </w:rPr>
              <w:t xml:space="preserve">Jakość procesu partycypacji </w:t>
            </w:r>
          </w:p>
          <w:p w14:paraId="62A9F199" w14:textId="77777777" w:rsidR="00293492" w:rsidRPr="002975E5" w:rsidRDefault="00293492" w:rsidP="009F7C3B">
            <w:pPr>
              <w:pStyle w:val="Default"/>
              <w:spacing w:line="276" w:lineRule="auto"/>
              <w:rPr>
                <w:rFonts w:asciiTheme="minorHAnsi" w:hAnsiTheme="minorHAnsi" w:cstheme="minorHAnsi"/>
                <w:sz w:val="22"/>
                <w:szCs w:val="22"/>
              </w:rPr>
            </w:pPr>
            <w:r w:rsidRPr="002975E5">
              <w:rPr>
                <w:rFonts w:asciiTheme="minorHAnsi" w:hAnsiTheme="minorHAnsi" w:cstheme="minorHAnsi"/>
                <w:sz w:val="22"/>
                <w:szCs w:val="22"/>
              </w:rPr>
              <w:t>Bariery realizacji LSR</w:t>
            </w:r>
          </w:p>
        </w:tc>
        <w:tc>
          <w:tcPr>
            <w:tcW w:w="1673" w:type="dxa"/>
            <w:tcBorders>
              <w:bottom w:val="single" w:sz="4" w:space="0" w:color="auto"/>
            </w:tcBorders>
          </w:tcPr>
          <w:p w14:paraId="2CA67611" w14:textId="77777777" w:rsidR="00293492" w:rsidRPr="002975E5" w:rsidRDefault="00293492" w:rsidP="009F7C3B">
            <w:pPr>
              <w:pStyle w:val="Default"/>
              <w:spacing w:line="276" w:lineRule="auto"/>
              <w:rPr>
                <w:rFonts w:asciiTheme="minorHAnsi" w:hAnsiTheme="minorHAnsi" w:cstheme="minorHAnsi"/>
                <w:sz w:val="22"/>
                <w:szCs w:val="22"/>
              </w:rPr>
            </w:pPr>
          </w:p>
          <w:p w14:paraId="090C2AD8" w14:textId="77777777" w:rsidR="00293492" w:rsidRPr="002975E5" w:rsidRDefault="00293492" w:rsidP="009F7C3B">
            <w:pPr>
              <w:pStyle w:val="Default"/>
              <w:spacing w:line="276" w:lineRule="auto"/>
              <w:rPr>
                <w:rFonts w:asciiTheme="minorHAnsi" w:hAnsiTheme="minorHAnsi" w:cstheme="minorHAnsi"/>
                <w:sz w:val="22"/>
                <w:szCs w:val="22"/>
              </w:rPr>
            </w:pPr>
            <w:r w:rsidRPr="002975E5">
              <w:rPr>
                <w:rFonts w:asciiTheme="minorHAnsi" w:hAnsiTheme="minorHAnsi" w:cstheme="minorHAnsi"/>
                <w:sz w:val="22"/>
                <w:szCs w:val="22"/>
              </w:rPr>
              <w:t xml:space="preserve">Zewnętrzni, niezależni eksperci (ocena zewnętrzna) </w:t>
            </w:r>
          </w:p>
          <w:p w14:paraId="32D44A94" w14:textId="77777777" w:rsidR="00293492" w:rsidRPr="002975E5" w:rsidRDefault="00293492" w:rsidP="009F7C3B">
            <w:pPr>
              <w:pStyle w:val="Default"/>
              <w:spacing w:line="276" w:lineRule="auto"/>
              <w:rPr>
                <w:rFonts w:asciiTheme="minorHAnsi" w:hAnsiTheme="minorHAnsi" w:cstheme="minorHAnsi"/>
                <w:sz w:val="22"/>
                <w:szCs w:val="22"/>
              </w:rPr>
            </w:pPr>
          </w:p>
          <w:p w14:paraId="153DECC1" w14:textId="77777777" w:rsidR="00293492" w:rsidRPr="002975E5" w:rsidRDefault="00293492" w:rsidP="009F7C3B">
            <w:pPr>
              <w:pStyle w:val="Default"/>
              <w:spacing w:line="276" w:lineRule="auto"/>
              <w:rPr>
                <w:rFonts w:asciiTheme="minorHAnsi" w:hAnsiTheme="minorHAnsi" w:cstheme="minorHAnsi"/>
                <w:sz w:val="22"/>
                <w:szCs w:val="22"/>
              </w:rPr>
            </w:pPr>
            <w:r w:rsidRPr="002975E5">
              <w:rPr>
                <w:rFonts w:asciiTheme="minorHAnsi" w:hAnsiTheme="minorHAnsi" w:cstheme="minorHAnsi"/>
                <w:sz w:val="22"/>
                <w:szCs w:val="22"/>
              </w:rPr>
              <w:t>Społeczność lokalna w procesie partycypacji</w:t>
            </w:r>
          </w:p>
          <w:p w14:paraId="03B06B8E" w14:textId="77777777" w:rsidR="00293492" w:rsidRPr="002975E5" w:rsidRDefault="00293492" w:rsidP="009F7C3B">
            <w:pPr>
              <w:pStyle w:val="Default"/>
              <w:spacing w:line="276" w:lineRule="auto"/>
              <w:rPr>
                <w:rFonts w:asciiTheme="minorHAnsi" w:hAnsiTheme="minorHAnsi" w:cstheme="minorHAnsi"/>
                <w:sz w:val="22"/>
                <w:szCs w:val="22"/>
              </w:rPr>
            </w:pPr>
          </w:p>
        </w:tc>
        <w:tc>
          <w:tcPr>
            <w:tcW w:w="1622" w:type="dxa"/>
            <w:tcBorders>
              <w:bottom w:val="single" w:sz="4" w:space="0" w:color="auto"/>
            </w:tcBorders>
          </w:tcPr>
          <w:p w14:paraId="221AC5FC" w14:textId="77777777" w:rsidR="00293492" w:rsidRPr="002975E5" w:rsidRDefault="00293492" w:rsidP="009F7C3B">
            <w:pPr>
              <w:pStyle w:val="Default"/>
              <w:spacing w:line="276" w:lineRule="auto"/>
              <w:rPr>
                <w:rFonts w:asciiTheme="minorHAnsi" w:hAnsiTheme="minorHAnsi" w:cstheme="minorHAnsi"/>
                <w:sz w:val="22"/>
                <w:szCs w:val="22"/>
              </w:rPr>
            </w:pPr>
            <w:r w:rsidRPr="002975E5">
              <w:rPr>
                <w:rFonts w:asciiTheme="minorHAnsi" w:hAnsiTheme="minorHAnsi" w:cstheme="minorHAnsi"/>
                <w:sz w:val="22"/>
                <w:szCs w:val="22"/>
              </w:rPr>
              <w:t>Analiza dokumentów z monitoringu</w:t>
            </w:r>
          </w:p>
          <w:p w14:paraId="782A0C24" w14:textId="77777777" w:rsidR="00293492" w:rsidRPr="002975E5" w:rsidRDefault="00293492" w:rsidP="009F7C3B">
            <w:pPr>
              <w:pStyle w:val="Default"/>
              <w:spacing w:line="276" w:lineRule="auto"/>
              <w:rPr>
                <w:rFonts w:asciiTheme="minorHAnsi" w:hAnsiTheme="minorHAnsi" w:cstheme="minorHAnsi"/>
                <w:sz w:val="22"/>
                <w:szCs w:val="22"/>
              </w:rPr>
            </w:pPr>
          </w:p>
          <w:p w14:paraId="0020B8BE" w14:textId="77777777" w:rsidR="00293492" w:rsidRPr="002975E5" w:rsidRDefault="00293492" w:rsidP="009F7C3B">
            <w:pPr>
              <w:pStyle w:val="Default"/>
              <w:spacing w:line="276" w:lineRule="auto"/>
              <w:rPr>
                <w:rFonts w:asciiTheme="minorHAnsi" w:hAnsiTheme="minorHAnsi" w:cstheme="minorHAnsi"/>
                <w:sz w:val="22"/>
                <w:szCs w:val="22"/>
              </w:rPr>
            </w:pPr>
            <w:r w:rsidRPr="002975E5">
              <w:rPr>
                <w:rFonts w:asciiTheme="minorHAnsi" w:hAnsiTheme="minorHAnsi" w:cstheme="minorHAnsi"/>
                <w:sz w:val="22"/>
                <w:szCs w:val="22"/>
              </w:rPr>
              <w:t>Ankieta CAWI</w:t>
            </w:r>
          </w:p>
          <w:p w14:paraId="025C07A6" w14:textId="77777777" w:rsidR="00293492" w:rsidRPr="002975E5" w:rsidRDefault="00293492" w:rsidP="009F7C3B">
            <w:pPr>
              <w:pStyle w:val="Default"/>
              <w:spacing w:line="276" w:lineRule="auto"/>
              <w:rPr>
                <w:rFonts w:asciiTheme="minorHAnsi" w:hAnsiTheme="minorHAnsi" w:cstheme="minorHAnsi"/>
                <w:sz w:val="22"/>
                <w:szCs w:val="22"/>
              </w:rPr>
            </w:pPr>
          </w:p>
          <w:p w14:paraId="1F9E2EBE" w14:textId="77777777" w:rsidR="00293492" w:rsidRPr="002975E5" w:rsidRDefault="00293492" w:rsidP="009F7C3B">
            <w:pPr>
              <w:pStyle w:val="Default"/>
              <w:spacing w:line="276" w:lineRule="auto"/>
              <w:rPr>
                <w:rFonts w:asciiTheme="minorHAnsi" w:hAnsiTheme="minorHAnsi" w:cstheme="minorHAnsi"/>
                <w:sz w:val="22"/>
                <w:szCs w:val="22"/>
              </w:rPr>
            </w:pPr>
            <w:r w:rsidRPr="002975E5">
              <w:rPr>
                <w:rFonts w:asciiTheme="minorHAnsi" w:hAnsiTheme="minorHAnsi" w:cstheme="minorHAnsi"/>
                <w:sz w:val="22"/>
                <w:szCs w:val="22"/>
              </w:rPr>
              <w:t xml:space="preserve">oraz jedna </w:t>
            </w:r>
            <w:r>
              <w:rPr>
                <w:rFonts w:asciiTheme="minorHAnsi" w:hAnsiTheme="minorHAnsi" w:cstheme="minorHAnsi"/>
                <w:sz w:val="22"/>
                <w:szCs w:val="22"/>
              </w:rPr>
              <w:t xml:space="preserve">z </w:t>
            </w:r>
            <w:r w:rsidRPr="002975E5">
              <w:rPr>
                <w:rFonts w:asciiTheme="minorHAnsi" w:hAnsiTheme="minorHAnsi" w:cstheme="minorHAnsi"/>
                <w:sz w:val="22"/>
                <w:szCs w:val="22"/>
              </w:rPr>
              <w:t>metod partycypacyjnych: IDI, FGI, warsztat partycypacyjny</w:t>
            </w:r>
          </w:p>
          <w:p w14:paraId="12740329" w14:textId="77777777" w:rsidR="00293492" w:rsidRPr="002975E5" w:rsidRDefault="00293492" w:rsidP="009F7C3B">
            <w:pPr>
              <w:pStyle w:val="Default"/>
              <w:spacing w:line="276" w:lineRule="auto"/>
              <w:rPr>
                <w:rFonts w:asciiTheme="minorHAnsi" w:hAnsiTheme="minorHAnsi" w:cstheme="minorHAnsi"/>
                <w:sz w:val="22"/>
                <w:szCs w:val="22"/>
              </w:rPr>
            </w:pPr>
          </w:p>
        </w:tc>
        <w:tc>
          <w:tcPr>
            <w:tcW w:w="1134" w:type="dxa"/>
            <w:tcBorders>
              <w:bottom w:val="single" w:sz="4" w:space="0" w:color="auto"/>
            </w:tcBorders>
          </w:tcPr>
          <w:p w14:paraId="07A9EED0" w14:textId="77777777" w:rsidR="00293492" w:rsidRPr="002975E5" w:rsidRDefault="00293492" w:rsidP="009F7C3B">
            <w:pPr>
              <w:pStyle w:val="Default"/>
              <w:spacing w:line="276" w:lineRule="auto"/>
              <w:rPr>
                <w:rFonts w:asciiTheme="minorHAnsi" w:hAnsiTheme="minorHAnsi" w:cstheme="minorHAnsi"/>
                <w:sz w:val="22"/>
                <w:szCs w:val="22"/>
              </w:rPr>
            </w:pPr>
            <w:r w:rsidRPr="002975E5">
              <w:rPr>
                <w:rFonts w:asciiTheme="minorHAnsi" w:hAnsiTheme="minorHAnsi" w:cstheme="minorHAnsi"/>
                <w:sz w:val="22"/>
                <w:szCs w:val="22"/>
              </w:rPr>
              <w:t>Po zakończeniu wdrażania Strategii (jednorazowo)</w:t>
            </w:r>
          </w:p>
        </w:tc>
        <w:tc>
          <w:tcPr>
            <w:tcW w:w="3323" w:type="dxa"/>
            <w:tcBorders>
              <w:bottom w:val="single" w:sz="4" w:space="0" w:color="auto"/>
            </w:tcBorders>
          </w:tcPr>
          <w:p w14:paraId="1D3B5228" w14:textId="77777777" w:rsidR="00293492" w:rsidRPr="002975E5" w:rsidRDefault="00293492" w:rsidP="009F7C3B">
            <w:pPr>
              <w:pStyle w:val="Default"/>
              <w:spacing w:line="276" w:lineRule="auto"/>
              <w:rPr>
                <w:rFonts w:asciiTheme="minorHAnsi" w:hAnsiTheme="minorHAnsi" w:cstheme="minorHAnsi"/>
                <w:color w:val="auto"/>
                <w:sz w:val="22"/>
                <w:szCs w:val="22"/>
              </w:rPr>
            </w:pPr>
            <w:r w:rsidRPr="002975E5">
              <w:rPr>
                <w:rFonts w:asciiTheme="minorHAnsi" w:hAnsiTheme="minorHAnsi" w:cstheme="minorHAnsi"/>
                <w:color w:val="auto"/>
                <w:sz w:val="22"/>
                <w:szCs w:val="22"/>
              </w:rPr>
              <w:t>Stopień realizacji poszczególnych celów</w:t>
            </w:r>
          </w:p>
          <w:p w14:paraId="07CB874A" w14:textId="77777777" w:rsidR="00293492" w:rsidRPr="002975E5" w:rsidRDefault="00293492" w:rsidP="009F7C3B">
            <w:pPr>
              <w:pStyle w:val="Default"/>
              <w:spacing w:line="276" w:lineRule="auto"/>
              <w:rPr>
                <w:rFonts w:asciiTheme="minorHAnsi" w:hAnsiTheme="minorHAnsi" w:cstheme="minorHAnsi"/>
                <w:color w:val="auto"/>
                <w:sz w:val="22"/>
                <w:szCs w:val="22"/>
              </w:rPr>
            </w:pPr>
            <w:r w:rsidRPr="002975E5">
              <w:rPr>
                <w:rFonts w:asciiTheme="minorHAnsi" w:hAnsiTheme="minorHAnsi" w:cstheme="minorHAnsi"/>
                <w:color w:val="auto"/>
                <w:sz w:val="22"/>
                <w:szCs w:val="22"/>
              </w:rPr>
              <w:t>Stopień realizacji budżetu</w:t>
            </w:r>
          </w:p>
          <w:p w14:paraId="2611C6F0" w14:textId="77777777" w:rsidR="00293492" w:rsidRPr="002975E5" w:rsidRDefault="00293492" w:rsidP="009F7C3B">
            <w:pPr>
              <w:pStyle w:val="Default"/>
              <w:spacing w:line="276" w:lineRule="auto"/>
              <w:rPr>
                <w:rFonts w:asciiTheme="minorHAnsi" w:hAnsiTheme="minorHAnsi" w:cstheme="minorHAnsi"/>
                <w:color w:val="auto"/>
                <w:sz w:val="22"/>
                <w:szCs w:val="22"/>
              </w:rPr>
            </w:pPr>
            <w:r w:rsidRPr="002975E5">
              <w:rPr>
                <w:rFonts w:asciiTheme="minorHAnsi" w:hAnsiTheme="minorHAnsi" w:cstheme="minorHAnsi"/>
                <w:color w:val="auto"/>
                <w:sz w:val="22"/>
                <w:szCs w:val="22"/>
              </w:rPr>
              <w:t>Zgodność z harmonogramem ogłaszania konkursów</w:t>
            </w:r>
          </w:p>
          <w:p w14:paraId="1309A4FE" w14:textId="77777777" w:rsidR="00293492" w:rsidRPr="002975E5" w:rsidRDefault="00293492" w:rsidP="009F7C3B">
            <w:pPr>
              <w:pStyle w:val="Default"/>
              <w:spacing w:line="276" w:lineRule="auto"/>
              <w:rPr>
                <w:rFonts w:asciiTheme="minorHAnsi" w:hAnsiTheme="minorHAnsi" w:cstheme="minorHAnsi"/>
                <w:color w:val="auto"/>
                <w:sz w:val="22"/>
                <w:szCs w:val="22"/>
              </w:rPr>
            </w:pPr>
            <w:r w:rsidRPr="002975E5">
              <w:rPr>
                <w:rFonts w:asciiTheme="minorHAnsi" w:hAnsiTheme="minorHAnsi" w:cstheme="minorHAnsi"/>
                <w:color w:val="auto"/>
                <w:sz w:val="22"/>
                <w:szCs w:val="22"/>
              </w:rPr>
              <w:t xml:space="preserve">Znajomość efektów realizacji LSR na obszarze wsparcia </w:t>
            </w:r>
          </w:p>
          <w:p w14:paraId="740B5E27" w14:textId="77777777" w:rsidR="00293492" w:rsidRPr="002975E5" w:rsidRDefault="00293492" w:rsidP="009F7C3B">
            <w:pPr>
              <w:pStyle w:val="Default"/>
              <w:spacing w:line="276" w:lineRule="auto"/>
              <w:rPr>
                <w:rFonts w:asciiTheme="minorHAnsi" w:hAnsiTheme="minorHAnsi" w:cstheme="minorHAnsi"/>
                <w:color w:val="auto"/>
                <w:sz w:val="22"/>
                <w:szCs w:val="22"/>
              </w:rPr>
            </w:pPr>
            <w:r w:rsidRPr="002975E5">
              <w:rPr>
                <w:rFonts w:asciiTheme="minorHAnsi" w:hAnsiTheme="minorHAnsi" w:cstheme="minorHAnsi"/>
                <w:color w:val="auto"/>
                <w:sz w:val="22"/>
                <w:szCs w:val="22"/>
              </w:rPr>
              <w:t xml:space="preserve">Społeczny odbiór realizacji LSR </w:t>
            </w:r>
          </w:p>
          <w:p w14:paraId="7327F75D" w14:textId="77777777" w:rsidR="00293492" w:rsidRPr="002975E5" w:rsidRDefault="00293492" w:rsidP="009F7C3B">
            <w:pPr>
              <w:pStyle w:val="Default"/>
              <w:spacing w:line="276" w:lineRule="auto"/>
              <w:rPr>
                <w:rFonts w:asciiTheme="minorHAnsi" w:hAnsiTheme="minorHAnsi" w:cstheme="minorHAnsi"/>
                <w:color w:val="auto"/>
                <w:sz w:val="22"/>
                <w:szCs w:val="22"/>
              </w:rPr>
            </w:pPr>
            <w:r w:rsidRPr="002975E5">
              <w:rPr>
                <w:rFonts w:asciiTheme="minorHAnsi" w:hAnsiTheme="minorHAnsi" w:cstheme="minorHAnsi"/>
                <w:color w:val="auto"/>
                <w:sz w:val="22"/>
                <w:szCs w:val="22"/>
              </w:rPr>
              <w:t>Ocena jakości kryteriów i procedur</w:t>
            </w:r>
          </w:p>
          <w:p w14:paraId="5F499050" w14:textId="77777777" w:rsidR="00293492" w:rsidRPr="002975E5" w:rsidRDefault="00293492" w:rsidP="009F7C3B">
            <w:pPr>
              <w:pStyle w:val="Default"/>
              <w:spacing w:line="276" w:lineRule="auto"/>
              <w:rPr>
                <w:rFonts w:asciiTheme="minorHAnsi" w:hAnsiTheme="minorHAnsi" w:cstheme="minorHAnsi"/>
                <w:color w:val="auto"/>
                <w:sz w:val="22"/>
                <w:szCs w:val="22"/>
              </w:rPr>
            </w:pPr>
            <w:r w:rsidRPr="002975E5">
              <w:rPr>
                <w:rFonts w:asciiTheme="minorHAnsi" w:hAnsiTheme="minorHAnsi" w:cstheme="minorHAnsi"/>
                <w:color w:val="auto"/>
                <w:sz w:val="22"/>
                <w:szCs w:val="22"/>
              </w:rPr>
              <w:t>Ocena jakości procedur</w:t>
            </w:r>
          </w:p>
          <w:p w14:paraId="24322BB3" w14:textId="77777777" w:rsidR="00293492" w:rsidRPr="002975E5" w:rsidRDefault="00293492" w:rsidP="009F7C3B">
            <w:pPr>
              <w:pStyle w:val="Default"/>
              <w:spacing w:line="276" w:lineRule="auto"/>
              <w:rPr>
                <w:rFonts w:asciiTheme="minorHAnsi" w:hAnsiTheme="minorHAnsi" w:cstheme="minorHAnsi"/>
                <w:color w:val="auto"/>
                <w:sz w:val="22"/>
                <w:szCs w:val="22"/>
              </w:rPr>
            </w:pPr>
            <w:r w:rsidRPr="002975E5">
              <w:rPr>
                <w:rFonts w:asciiTheme="minorHAnsi" w:hAnsiTheme="minorHAnsi" w:cstheme="minorHAnsi"/>
                <w:color w:val="auto"/>
                <w:sz w:val="22"/>
                <w:szCs w:val="22"/>
              </w:rPr>
              <w:t>Znajomość działań LGD, poziom zaspokojenia potrzeb informacyjnych</w:t>
            </w:r>
          </w:p>
          <w:p w14:paraId="33C33550" w14:textId="77777777" w:rsidR="00293492" w:rsidRPr="002975E5" w:rsidRDefault="00293492" w:rsidP="009F7C3B">
            <w:pPr>
              <w:pStyle w:val="Default"/>
              <w:spacing w:line="276" w:lineRule="auto"/>
              <w:rPr>
                <w:rFonts w:asciiTheme="minorHAnsi" w:hAnsiTheme="minorHAnsi" w:cstheme="minorHAnsi"/>
                <w:color w:val="auto"/>
                <w:sz w:val="22"/>
                <w:szCs w:val="22"/>
              </w:rPr>
            </w:pPr>
            <w:r w:rsidRPr="002975E5">
              <w:rPr>
                <w:rFonts w:asciiTheme="minorHAnsi" w:hAnsiTheme="minorHAnsi" w:cstheme="minorHAnsi"/>
                <w:color w:val="auto"/>
                <w:sz w:val="22"/>
                <w:szCs w:val="22"/>
              </w:rPr>
              <w:t>Intensywność działań partycypacyjnych</w:t>
            </w:r>
          </w:p>
          <w:p w14:paraId="62E11C3F" w14:textId="77777777" w:rsidR="00293492" w:rsidRPr="002975E5" w:rsidRDefault="00293492" w:rsidP="009F7C3B">
            <w:pPr>
              <w:pStyle w:val="Default"/>
              <w:spacing w:line="276" w:lineRule="auto"/>
              <w:rPr>
                <w:rFonts w:asciiTheme="minorHAnsi" w:hAnsiTheme="minorHAnsi" w:cstheme="minorHAnsi"/>
                <w:color w:val="auto"/>
                <w:sz w:val="22"/>
                <w:szCs w:val="22"/>
              </w:rPr>
            </w:pPr>
            <w:r w:rsidRPr="002975E5">
              <w:rPr>
                <w:rFonts w:asciiTheme="minorHAnsi" w:hAnsiTheme="minorHAnsi" w:cstheme="minorHAnsi"/>
                <w:color w:val="auto"/>
                <w:sz w:val="22"/>
                <w:szCs w:val="22"/>
              </w:rPr>
              <w:t>Poziom kapitału społecznego i efektywność działań wspomagających budowanie tego kapitału</w:t>
            </w:r>
          </w:p>
          <w:p w14:paraId="71058316" w14:textId="77777777" w:rsidR="00293492" w:rsidRPr="002975E5" w:rsidRDefault="00293492" w:rsidP="009F7C3B">
            <w:pPr>
              <w:pStyle w:val="Default"/>
              <w:spacing w:line="276" w:lineRule="auto"/>
              <w:rPr>
                <w:rFonts w:asciiTheme="minorHAnsi" w:hAnsiTheme="minorHAnsi" w:cstheme="minorHAnsi"/>
                <w:color w:val="auto"/>
                <w:sz w:val="22"/>
                <w:szCs w:val="22"/>
              </w:rPr>
            </w:pPr>
            <w:r w:rsidRPr="002975E5">
              <w:rPr>
                <w:rFonts w:asciiTheme="minorHAnsi" w:hAnsiTheme="minorHAnsi" w:cstheme="minorHAnsi"/>
                <w:color w:val="auto"/>
                <w:sz w:val="22"/>
                <w:szCs w:val="22"/>
              </w:rPr>
              <w:t>Skala niezrealizowanych projektów (analiza kontrfaktyczna)</w:t>
            </w:r>
          </w:p>
          <w:p w14:paraId="7B82D9E6" w14:textId="77777777" w:rsidR="00293492" w:rsidRPr="002975E5" w:rsidRDefault="00293492" w:rsidP="009F7C3B">
            <w:pPr>
              <w:pStyle w:val="Default"/>
              <w:spacing w:line="276" w:lineRule="auto"/>
              <w:rPr>
                <w:rFonts w:asciiTheme="minorHAnsi" w:hAnsiTheme="minorHAnsi" w:cstheme="minorHAnsi"/>
                <w:color w:val="auto"/>
                <w:sz w:val="22"/>
                <w:szCs w:val="22"/>
              </w:rPr>
            </w:pPr>
            <w:r w:rsidRPr="002975E5">
              <w:rPr>
                <w:rFonts w:asciiTheme="minorHAnsi" w:hAnsiTheme="minorHAnsi" w:cstheme="minorHAnsi"/>
                <w:color w:val="auto"/>
                <w:sz w:val="22"/>
                <w:szCs w:val="22"/>
              </w:rPr>
              <w:t>Wpływ warunków zewnętrznych na realizację LSR</w:t>
            </w:r>
          </w:p>
          <w:p w14:paraId="65EE56F2" w14:textId="77777777" w:rsidR="00293492" w:rsidRPr="002975E5" w:rsidRDefault="00293492" w:rsidP="009F7C3B">
            <w:pPr>
              <w:pStyle w:val="Default"/>
              <w:spacing w:line="276" w:lineRule="auto"/>
              <w:rPr>
                <w:rFonts w:asciiTheme="minorHAnsi" w:hAnsiTheme="minorHAnsi" w:cstheme="minorHAnsi"/>
                <w:color w:val="auto"/>
                <w:sz w:val="22"/>
                <w:szCs w:val="22"/>
              </w:rPr>
            </w:pPr>
            <w:r w:rsidRPr="002975E5">
              <w:rPr>
                <w:rFonts w:asciiTheme="minorHAnsi" w:hAnsiTheme="minorHAnsi" w:cstheme="minorHAnsi"/>
                <w:color w:val="auto"/>
                <w:sz w:val="22"/>
                <w:szCs w:val="22"/>
              </w:rPr>
              <w:t xml:space="preserve">Wpływ efektywności działania biura na realizację LSR </w:t>
            </w:r>
          </w:p>
          <w:p w14:paraId="038A6EA4" w14:textId="77777777" w:rsidR="00293492" w:rsidRPr="002975E5" w:rsidRDefault="00293492" w:rsidP="009F7C3B">
            <w:pPr>
              <w:pStyle w:val="Default"/>
              <w:spacing w:line="276" w:lineRule="auto"/>
              <w:rPr>
                <w:rFonts w:asciiTheme="minorHAnsi" w:hAnsiTheme="minorHAnsi" w:cstheme="minorHAnsi"/>
                <w:color w:val="auto"/>
                <w:sz w:val="22"/>
                <w:szCs w:val="22"/>
              </w:rPr>
            </w:pPr>
            <w:r w:rsidRPr="002975E5">
              <w:rPr>
                <w:rFonts w:asciiTheme="minorHAnsi" w:hAnsiTheme="minorHAnsi" w:cstheme="minorHAnsi"/>
                <w:color w:val="auto"/>
                <w:sz w:val="22"/>
                <w:szCs w:val="22"/>
              </w:rPr>
              <w:t>Ocena wartości dodanej podejścia LEADER</w:t>
            </w:r>
          </w:p>
        </w:tc>
      </w:tr>
    </w:tbl>
    <w:p w14:paraId="0A8350DC" w14:textId="2B1896B1" w:rsidR="00293492" w:rsidRPr="002975E5" w:rsidRDefault="009A6E5A" w:rsidP="00A00FF0">
      <w:r>
        <w:t>Źródło: opracowanie własne</w:t>
      </w:r>
    </w:p>
    <w:p w14:paraId="6AC1C18A" w14:textId="6DC4EACE" w:rsidR="00293492" w:rsidRPr="009B79FD" w:rsidRDefault="00293492" w:rsidP="0013572C">
      <w:pPr>
        <w:pStyle w:val="Nagwek2"/>
        <w:numPr>
          <w:ilvl w:val="1"/>
          <w:numId w:val="34"/>
        </w:numPr>
      </w:pPr>
      <w:bookmarkStart w:id="118" w:name="_Toc137020801"/>
      <w:r w:rsidRPr="009B79FD">
        <w:t>Procedury monitoringu i ewaluacji</w:t>
      </w:r>
      <w:bookmarkEnd w:id="118"/>
      <w:r w:rsidRPr="009B79FD">
        <w:t xml:space="preserve"> </w:t>
      </w:r>
    </w:p>
    <w:p w14:paraId="262ABF20" w14:textId="3BACE738" w:rsidR="00293492" w:rsidRPr="002975E5" w:rsidRDefault="0013572C" w:rsidP="00A00FF0">
      <w:pPr>
        <w:rPr>
          <w:lang w:eastAsia="pl-PL"/>
        </w:rPr>
      </w:pPr>
      <w:r>
        <w:rPr>
          <w:lang w:eastAsia="pl-PL"/>
        </w:rPr>
        <w:t xml:space="preserve">Do przeprowadzenia ewaluacji </w:t>
      </w:r>
      <w:r w:rsidR="00293492" w:rsidRPr="002975E5">
        <w:rPr>
          <w:lang w:eastAsia="pl-PL"/>
        </w:rPr>
        <w:t xml:space="preserve"> powoływany będzie zespół ewaluacyjny złożony z członków Zarządu oraz pracowników Biura LGD. Zespół ewaluacyjny ma za zadanie: </w:t>
      </w:r>
    </w:p>
    <w:p w14:paraId="50F2E8FE" w14:textId="77777777" w:rsidR="00293492" w:rsidRPr="002975E5" w:rsidRDefault="00293492" w:rsidP="00A00FF0">
      <w:pPr>
        <w:pStyle w:val="Akapitzlist"/>
        <w:numPr>
          <w:ilvl w:val="0"/>
          <w:numId w:val="10"/>
        </w:numPr>
        <w:rPr>
          <w:lang w:eastAsia="pl-PL"/>
        </w:rPr>
      </w:pPr>
      <w:r w:rsidRPr="002975E5">
        <w:rPr>
          <w:lang w:eastAsia="pl-PL"/>
        </w:rPr>
        <w:t xml:space="preserve">opracowanie zasad szczegółowych prowadzenia monitoringu i ewaluacji, </w:t>
      </w:r>
    </w:p>
    <w:p w14:paraId="11E14539" w14:textId="77777777" w:rsidR="00293492" w:rsidRPr="002975E5" w:rsidRDefault="00293492" w:rsidP="00A00FF0">
      <w:pPr>
        <w:pStyle w:val="Akapitzlist"/>
        <w:numPr>
          <w:ilvl w:val="0"/>
          <w:numId w:val="10"/>
        </w:numPr>
        <w:rPr>
          <w:lang w:eastAsia="pl-PL"/>
        </w:rPr>
      </w:pPr>
      <w:r w:rsidRPr="002975E5">
        <w:rPr>
          <w:lang w:eastAsia="pl-PL"/>
        </w:rPr>
        <w:t>zorganizowanie szkleń z zasad prowadzenia monitoringu i ewaluacji</w:t>
      </w:r>
    </w:p>
    <w:p w14:paraId="0A29533C" w14:textId="77777777" w:rsidR="00293492" w:rsidRPr="002975E5" w:rsidRDefault="00293492" w:rsidP="00A00FF0">
      <w:pPr>
        <w:pStyle w:val="Akapitzlist"/>
        <w:numPr>
          <w:ilvl w:val="0"/>
          <w:numId w:val="10"/>
        </w:numPr>
        <w:rPr>
          <w:lang w:eastAsia="pl-PL"/>
        </w:rPr>
      </w:pPr>
      <w:r w:rsidRPr="002975E5">
        <w:rPr>
          <w:lang w:eastAsia="pl-PL"/>
        </w:rPr>
        <w:t>wybór pracowników Biura odpowiedzialnych za realizację poszczególnych zadań,</w:t>
      </w:r>
    </w:p>
    <w:p w14:paraId="6E6AC8C3" w14:textId="77777777" w:rsidR="00293492" w:rsidRPr="002975E5" w:rsidRDefault="00293492" w:rsidP="00A00FF0">
      <w:pPr>
        <w:pStyle w:val="Akapitzlist"/>
        <w:numPr>
          <w:ilvl w:val="0"/>
          <w:numId w:val="10"/>
        </w:numPr>
        <w:rPr>
          <w:lang w:eastAsia="pl-PL"/>
        </w:rPr>
      </w:pPr>
      <w:r w:rsidRPr="002975E5">
        <w:rPr>
          <w:lang w:eastAsia="pl-PL"/>
        </w:rPr>
        <w:t>wybór zewnętrznych ekspertów,</w:t>
      </w:r>
    </w:p>
    <w:p w14:paraId="11A4C1E0" w14:textId="77777777" w:rsidR="00293492" w:rsidRPr="002975E5" w:rsidRDefault="00293492" w:rsidP="00A00FF0">
      <w:pPr>
        <w:pStyle w:val="Akapitzlist"/>
        <w:numPr>
          <w:ilvl w:val="0"/>
          <w:numId w:val="10"/>
        </w:numPr>
        <w:rPr>
          <w:lang w:eastAsia="pl-PL"/>
        </w:rPr>
      </w:pPr>
      <w:r w:rsidRPr="002975E5">
        <w:rPr>
          <w:lang w:eastAsia="pl-PL"/>
        </w:rPr>
        <w:t>opracowanie narzędzi badawczych,</w:t>
      </w:r>
    </w:p>
    <w:p w14:paraId="78AE6A8A" w14:textId="77777777" w:rsidR="00293492" w:rsidRPr="002975E5" w:rsidRDefault="00293492" w:rsidP="00A00FF0">
      <w:pPr>
        <w:pStyle w:val="Akapitzlist"/>
        <w:numPr>
          <w:ilvl w:val="0"/>
          <w:numId w:val="10"/>
        </w:numPr>
        <w:rPr>
          <w:lang w:eastAsia="pl-PL"/>
        </w:rPr>
      </w:pPr>
      <w:r w:rsidRPr="002975E5">
        <w:rPr>
          <w:lang w:eastAsia="pl-PL"/>
        </w:rPr>
        <w:t>organizację i realizację badań ewaluacyjnych,</w:t>
      </w:r>
    </w:p>
    <w:p w14:paraId="563A2ADD" w14:textId="77777777" w:rsidR="00293492" w:rsidRPr="002975E5" w:rsidRDefault="00293492" w:rsidP="00A00FF0">
      <w:pPr>
        <w:pStyle w:val="Akapitzlist"/>
        <w:numPr>
          <w:ilvl w:val="0"/>
          <w:numId w:val="10"/>
        </w:numPr>
        <w:rPr>
          <w:lang w:eastAsia="pl-PL"/>
        </w:rPr>
      </w:pPr>
      <w:r w:rsidRPr="002975E5">
        <w:rPr>
          <w:lang w:eastAsia="pl-PL"/>
        </w:rPr>
        <w:t>opracowanie wyników badań oraz przedstawienie raportu z badań,</w:t>
      </w:r>
    </w:p>
    <w:p w14:paraId="108B4E82" w14:textId="77777777" w:rsidR="00293492" w:rsidRPr="002975E5" w:rsidRDefault="00293492" w:rsidP="00A00FF0">
      <w:pPr>
        <w:pStyle w:val="Akapitzlist"/>
        <w:numPr>
          <w:ilvl w:val="0"/>
          <w:numId w:val="10"/>
        </w:numPr>
        <w:rPr>
          <w:lang w:eastAsia="pl-PL"/>
        </w:rPr>
      </w:pPr>
      <w:r w:rsidRPr="002975E5">
        <w:rPr>
          <w:lang w:eastAsia="pl-PL"/>
        </w:rPr>
        <w:t>przedstawienie rekomendacji oraz nadzór nad wdrożeniem rekomendacji,</w:t>
      </w:r>
    </w:p>
    <w:p w14:paraId="4B4F8C1F" w14:textId="77777777" w:rsidR="00293492" w:rsidRPr="002975E5" w:rsidRDefault="00293492" w:rsidP="00A00FF0">
      <w:pPr>
        <w:pStyle w:val="Akapitzlist"/>
        <w:numPr>
          <w:ilvl w:val="0"/>
          <w:numId w:val="10"/>
        </w:numPr>
        <w:rPr>
          <w:lang w:eastAsia="pl-PL"/>
        </w:rPr>
      </w:pPr>
      <w:r w:rsidRPr="002975E5">
        <w:rPr>
          <w:lang w:eastAsia="pl-PL"/>
        </w:rPr>
        <w:t>prowadzenie dokumentacji i archiwizacji materiałów ewaluacyjnych.</w:t>
      </w:r>
    </w:p>
    <w:p w14:paraId="57C39560" w14:textId="6151DF62" w:rsidR="00293492" w:rsidRDefault="00293492" w:rsidP="00A00FF0">
      <w:pPr>
        <w:rPr>
          <w:lang w:eastAsia="pl-PL"/>
        </w:rPr>
      </w:pPr>
      <w:r w:rsidRPr="002975E5">
        <w:rPr>
          <w:lang w:eastAsia="pl-PL"/>
        </w:rPr>
        <w:lastRenderedPageBreak/>
        <w:t>Dane i analizy pozyskane w procesie monitoringu wykorzystane zostaną w ewaluacjach. Wyniki ewaluacji on-</w:t>
      </w:r>
      <w:proofErr w:type="spellStart"/>
      <w:r w:rsidRPr="002975E5">
        <w:rPr>
          <w:lang w:eastAsia="pl-PL"/>
        </w:rPr>
        <w:t>going</w:t>
      </w:r>
      <w:proofErr w:type="spellEnd"/>
      <w:r w:rsidRPr="002975E5">
        <w:rPr>
          <w:lang w:eastAsia="pl-PL"/>
        </w:rPr>
        <w:t xml:space="preserve"> posłużą modyfikacji procedur lub sposobów działania i zostaną zastosowane w bieżącej działalności LGD. Wyniki ewaluacji ex-post wykorzystane będą do oceny funkcjonowania LGD oraz opracowania kolejnej Lokalnej Strategii Rozwoju. </w:t>
      </w:r>
    </w:p>
    <w:p w14:paraId="313F8770" w14:textId="55CF56C3" w:rsidR="00DE294C" w:rsidRDefault="00DE294C">
      <w:pPr>
        <w:spacing w:line="259" w:lineRule="auto"/>
        <w:jc w:val="left"/>
      </w:pPr>
      <w:r>
        <w:br w:type="page"/>
      </w:r>
    </w:p>
    <w:p w14:paraId="0E406609" w14:textId="77777777" w:rsidR="009C2020" w:rsidRPr="00310E83" w:rsidRDefault="009C2020" w:rsidP="00A00FF0"/>
    <w:p w14:paraId="6F558CC2" w14:textId="77777777" w:rsidR="00293492" w:rsidRDefault="00293492" w:rsidP="00E77C5F">
      <w:pPr>
        <w:pStyle w:val="Nagwek1"/>
        <w:numPr>
          <w:ilvl w:val="0"/>
          <w:numId w:val="0"/>
        </w:numPr>
        <w:rPr>
          <w:lang w:eastAsia="pl-PL"/>
        </w:rPr>
      </w:pPr>
      <w:bookmarkStart w:id="119" w:name="_Toc439295190"/>
      <w:bookmarkStart w:id="120" w:name="_Toc136242975"/>
      <w:bookmarkStart w:id="121" w:name="_Toc137020802"/>
      <w:r>
        <w:rPr>
          <w:lang w:eastAsia="pl-PL"/>
        </w:rPr>
        <w:t>Literatura</w:t>
      </w:r>
      <w:bookmarkEnd w:id="119"/>
      <w:r>
        <w:rPr>
          <w:lang w:eastAsia="pl-PL"/>
        </w:rPr>
        <w:t>:</w:t>
      </w:r>
      <w:bookmarkEnd w:id="120"/>
      <w:bookmarkEnd w:id="121"/>
    </w:p>
    <w:p w14:paraId="37E36899" w14:textId="77777777" w:rsidR="0013572C" w:rsidRPr="0013572C" w:rsidRDefault="0013572C" w:rsidP="0013572C">
      <w:pPr>
        <w:pStyle w:val="Akapitzlist"/>
        <w:numPr>
          <w:ilvl w:val="0"/>
          <w:numId w:val="33"/>
        </w:numPr>
      </w:pPr>
      <w:r>
        <w:t>Plan Strategiczny dla Wspólnej Polityki Rolnej na lata 2023-2027 zatwierdzony przez komisję Europejską w dniu 31.08.2022 r.;</w:t>
      </w:r>
    </w:p>
    <w:p w14:paraId="2A307D11" w14:textId="77777777" w:rsidR="0013572C" w:rsidRDefault="0013572C" w:rsidP="0013572C">
      <w:pPr>
        <w:pStyle w:val="Akapitzlist"/>
        <w:numPr>
          <w:ilvl w:val="0"/>
          <w:numId w:val="33"/>
        </w:numPr>
      </w:pPr>
      <w: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213ACA99" w14:textId="77777777" w:rsidR="0013572C" w:rsidRDefault="0013572C" w:rsidP="0013572C">
      <w:pPr>
        <w:pStyle w:val="Akapitzlist"/>
        <w:numPr>
          <w:ilvl w:val="0"/>
          <w:numId w:val="33"/>
        </w:numPr>
      </w:pPr>
      <w:r>
        <w:t>Rozporządzenie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 rozporządzenie Rady (WE) nr 1083/2006;</w:t>
      </w:r>
    </w:p>
    <w:p w14:paraId="677B05C1" w14:textId="77777777" w:rsidR="0013572C" w:rsidRDefault="0013572C" w:rsidP="0013572C">
      <w:pPr>
        <w:pStyle w:val="Akapitzlist"/>
        <w:numPr>
          <w:ilvl w:val="0"/>
          <w:numId w:val="33"/>
        </w:numPr>
      </w:pPr>
      <w:r>
        <w:t>Rozporządzenie Parlamentu Europejskiego i Rady (UE) nr 1305/2013 z dnia 17 grudnia 2013 r. w sprawie wsparcia rozwoju obszarów wiejskich przez Europejski Fundusz Rolny na rzecz Rozwoju Obszarów Wiejskich (EFRROW) i uchylającego rozporządzenie Rady (WE) nr 1698/2005.</w:t>
      </w:r>
    </w:p>
    <w:p w14:paraId="7598A376" w14:textId="77777777" w:rsidR="0013572C" w:rsidRDefault="0013572C" w:rsidP="0013572C">
      <w:pPr>
        <w:pStyle w:val="Akapitzlist"/>
        <w:numPr>
          <w:ilvl w:val="0"/>
          <w:numId w:val="33"/>
        </w:numPr>
      </w:pPr>
      <w:r>
        <w:t xml:space="preserve">Ustawa z dnia 20 lutego 2015 r. o rozwoju lokalnym z udziałem lokalnej społeczności (Dz. U. z 2022 r. poz. 943 z </w:t>
      </w:r>
      <w:proofErr w:type="spellStart"/>
      <w:r>
        <w:t>późn</w:t>
      </w:r>
      <w:proofErr w:type="spellEnd"/>
      <w:r>
        <w:t>. zm.);</w:t>
      </w:r>
    </w:p>
    <w:p w14:paraId="7BC3EAB6" w14:textId="77777777" w:rsidR="0013572C" w:rsidRDefault="0013572C" w:rsidP="0013572C">
      <w:pPr>
        <w:pStyle w:val="Akapitzlist"/>
        <w:numPr>
          <w:ilvl w:val="0"/>
          <w:numId w:val="33"/>
        </w:numPr>
      </w:pPr>
      <w:r>
        <w:t>Ustawa z dnia 7 kwietnia 1989 r. Prawo o stowarzyszeniach (Dz. U. z 2020 r. poz. 2261);</w:t>
      </w:r>
    </w:p>
    <w:p w14:paraId="26104A45" w14:textId="77777777" w:rsidR="0013572C" w:rsidRDefault="0013572C" w:rsidP="0013572C">
      <w:pPr>
        <w:pStyle w:val="Akapitzlist"/>
        <w:numPr>
          <w:ilvl w:val="0"/>
          <w:numId w:val="33"/>
        </w:numPr>
      </w:pPr>
      <w:r>
        <w:t xml:space="preserve">Ustawa z dnia 20 lutego 2015 r. o wspieraniu rozwoju obszarów wiejskich z udziałem środków Europejskiego Funduszu Rolnego na rzecz Rozwoju Obszarów Wiejskich w ramach Programu Rozwoju Obszarów Wiejskich na lata 2014-2020 (Dz. U. z 2022 r. poz. 2422 z </w:t>
      </w:r>
      <w:proofErr w:type="spellStart"/>
      <w:r>
        <w:t>późn</w:t>
      </w:r>
      <w:proofErr w:type="spellEnd"/>
      <w:r>
        <w:t>. zm.);</w:t>
      </w:r>
    </w:p>
    <w:p w14:paraId="59FE002C" w14:textId="77777777" w:rsidR="0013572C" w:rsidRDefault="0013572C" w:rsidP="0013572C">
      <w:pPr>
        <w:pStyle w:val="Akapitzlist"/>
        <w:numPr>
          <w:ilvl w:val="0"/>
          <w:numId w:val="33"/>
        </w:numPr>
      </w:pPr>
      <w:r>
        <w:t xml:space="preserve">Bank Danych Lokalnych Głównego Urzędu Statystycznego </w:t>
      </w:r>
    </w:p>
    <w:p w14:paraId="0059804A" w14:textId="77777777" w:rsidR="0013572C" w:rsidRDefault="0013572C" w:rsidP="0013572C">
      <w:pPr>
        <w:pStyle w:val="Akapitzlist"/>
        <w:numPr>
          <w:ilvl w:val="0"/>
          <w:numId w:val="33"/>
        </w:numPr>
      </w:pPr>
      <w:r>
        <w:t>Strategii Rozwoju Kapitału Społecznego (współdziałanie, kultura, kreatywność) 2030, Warszawa 2020</w:t>
      </w:r>
    </w:p>
    <w:p w14:paraId="049B445E" w14:textId="77777777" w:rsidR="0013572C" w:rsidRDefault="0013572C" w:rsidP="0013572C">
      <w:pPr>
        <w:pStyle w:val="Akapitzlist"/>
        <w:numPr>
          <w:ilvl w:val="0"/>
          <w:numId w:val="33"/>
        </w:numPr>
      </w:pPr>
      <w:r>
        <w:t xml:space="preserve">Plan Strategiczny dla Wspólnej Polityki Rolnej Krajowa Strategia Rozwoju Regionalnego 2030: Rozwój społecznie wrażliwy i terytorialnie zrównoważony, Warszawa 2019 </w:t>
      </w:r>
    </w:p>
    <w:p w14:paraId="539A8771" w14:textId="77777777" w:rsidR="0013572C" w:rsidRPr="0013572C" w:rsidRDefault="0013572C" w:rsidP="0013572C">
      <w:pPr>
        <w:pStyle w:val="Akapitzlist"/>
        <w:numPr>
          <w:ilvl w:val="0"/>
          <w:numId w:val="33"/>
        </w:numPr>
        <w:rPr>
          <w:color w:val="000000"/>
        </w:rPr>
      </w:pPr>
      <w:r>
        <w:t>Badanie aktywności ekonomicznej ludności, GUS, Warszawa 2003</w:t>
      </w:r>
    </w:p>
    <w:p w14:paraId="06018E06" w14:textId="77777777" w:rsidR="0013572C" w:rsidRPr="0058720E" w:rsidRDefault="0013572C" w:rsidP="0013572C">
      <w:pPr>
        <w:pStyle w:val="Akapitzlist"/>
        <w:numPr>
          <w:ilvl w:val="0"/>
          <w:numId w:val="33"/>
        </w:numPr>
      </w:pPr>
      <w:r>
        <w:t xml:space="preserve">Mariusz Wachowicz, OMIKRON </w:t>
      </w:r>
      <w:r w:rsidRPr="00736271">
        <w:t>Ewaluacja zewnętrzna realizacji Lokalnej Strategii Rozwoju na lata 2014-2020</w:t>
      </w:r>
      <w:r>
        <w:t xml:space="preserve">, Warszawa </w:t>
      </w:r>
      <w:r w:rsidRPr="0058720E">
        <w:t>20</w:t>
      </w:r>
      <w:r>
        <w:t>22</w:t>
      </w:r>
    </w:p>
    <w:p w14:paraId="6A4AD23A" w14:textId="77777777" w:rsidR="0013572C" w:rsidRPr="0013572C" w:rsidRDefault="0013572C" w:rsidP="0013572C">
      <w:pPr>
        <w:pStyle w:val="Akapitzlist"/>
        <w:numPr>
          <w:ilvl w:val="0"/>
          <w:numId w:val="33"/>
        </w:numPr>
        <w:rPr>
          <w:color w:val="000000"/>
        </w:rPr>
      </w:pPr>
      <w:r w:rsidRPr="0058720E">
        <w:t>internetowe strony gmin</w:t>
      </w:r>
    </w:p>
    <w:p w14:paraId="328C7D94" w14:textId="57973006" w:rsidR="00DE294C" w:rsidRDefault="00DE294C">
      <w:pPr>
        <w:spacing w:line="259" w:lineRule="auto"/>
        <w:jc w:val="left"/>
        <w:rPr>
          <w:rFonts w:asciiTheme="minorHAnsi" w:hAnsiTheme="minorHAnsi" w:cstheme="minorBidi"/>
        </w:rPr>
      </w:pPr>
      <w:r>
        <w:br w:type="page"/>
      </w:r>
    </w:p>
    <w:p w14:paraId="108F9F1E" w14:textId="77777777" w:rsidR="009C2020" w:rsidRDefault="009C2020" w:rsidP="00A00FF0">
      <w:pPr>
        <w:pStyle w:val="Akapitzlist"/>
      </w:pPr>
    </w:p>
    <w:p w14:paraId="3670D640" w14:textId="7B76EF56" w:rsidR="0013572C" w:rsidRDefault="0013572C" w:rsidP="0013572C">
      <w:pPr>
        <w:pStyle w:val="Nagwek1"/>
        <w:numPr>
          <w:ilvl w:val="0"/>
          <w:numId w:val="0"/>
        </w:numPr>
      </w:pPr>
      <w:bookmarkStart w:id="122" w:name="_Toc137020803"/>
      <w:r>
        <w:t>Spis tabel:</w:t>
      </w:r>
      <w:bookmarkEnd w:id="122"/>
    </w:p>
    <w:p w14:paraId="02FCF91E" w14:textId="7D1BACE2" w:rsidR="00DE294C" w:rsidRDefault="009A6E5A">
      <w:pPr>
        <w:pStyle w:val="Spistreci3"/>
        <w:tabs>
          <w:tab w:val="left" w:pos="1540"/>
          <w:tab w:val="right" w:leader="dot" w:pos="10194"/>
        </w:tabs>
        <w:rPr>
          <w:rFonts w:asciiTheme="minorHAnsi" w:eastAsiaTheme="minorEastAsia" w:hAnsiTheme="minorHAnsi" w:cstheme="minorBidi"/>
          <w:noProof/>
          <w:lang w:eastAsia="pl-PL"/>
        </w:rPr>
      </w:pPr>
      <w:r>
        <w:fldChar w:fldCharType="begin"/>
      </w:r>
      <w:r>
        <w:instrText xml:space="preserve"> TOC \o "3-3" \h \z \u </w:instrText>
      </w:r>
      <w:r>
        <w:fldChar w:fldCharType="separate"/>
      </w:r>
      <w:hyperlink w:anchor="_Toc137020964" w:history="1">
        <w:r w:rsidR="00DE294C" w:rsidRPr="0093460B">
          <w:rPr>
            <w:rStyle w:val="Hipercze"/>
            <w:noProof/>
          </w:rPr>
          <w:t>Tabela 1.</w:t>
        </w:r>
        <w:r w:rsidR="00DE294C">
          <w:rPr>
            <w:rFonts w:asciiTheme="minorHAnsi" w:eastAsiaTheme="minorEastAsia" w:hAnsiTheme="minorHAnsi" w:cstheme="minorBidi"/>
            <w:noProof/>
            <w:lang w:eastAsia="pl-PL"/>
          </w:rPr>
          <w:tab/>
        </w:r>
        <w:r w:rsidR="00DE294C" w:rsidRPr="0093460B">
          <w:rPr>
            <w:rStyle w:val="Hipercze"/>
            <w:noProof/>
          </w:rPr>
          <w:t>Opis gmin Partnerskich</w:t>
        </w:r>
        <w:r w:rsidR="00DE294C">
          <w:rPr>
            <w:noProof/>
            <w:webHidden/>
          </w:rPr>
          <w:tab/>
        </w:r>
        <w:r w:rsidR="00DE294C">
          <w:rPr>
            <w:noProof/>
            <w:webHidden/>
          </w:rPr>
          <w:fldChar w:fldCharType="begin"/>
        </w:r>
        <w:r w:rsidR="00DE294C">
          <w:rPr>
            <w:noProof/>
            <w:webHidden/>
          </w:rPr>
          <w:instrText xml:space="preserve"> PAGEREF _Toc137020964 \h </w:instrText>
        </w:r>
        <w:r w:rsidR="00DE294C">
          <w:rPr>
            <w:noProof/>
            <w:webHidden/>
          </w:rPr>
        </w:r>
        <w:r w:rsidR="00DE294C">
          <w:rPr>
            <w:noProof/>
            <w:webHidden/>
          </w:rPr>
          <w:fldChar w:fldCharType="separate"/>
        </w:r>
        <w:r w:rsidR="00187C0A">
          <w:rPr>
            <w:noProof/>
            <w:webHidden/>
          </w:rPr>
          <w:t>9</w:t>
        </w:r>
        <w:r w:rsidR="00DE294C">
          <w:rPr>
            <w:noProof/>
            <w:webHidden/>
          </w:rPr>
          <w:fldChar w:fldCharType="end"/>
        </w:r>
      </w:hyperlink>
    </w:p>
    <w:p w14:paraId="3DEDB071" w14:textId="69EF14EE" w:rsidR="00DE294C" w:rsidRDefault="00DE294C">
      <w:pPr>
        <w:pStyle w:val="Spistreci3"/>
        <w:tabs>
          <w:tab w:val="left" w:pos="1540"/>
          <w:tab w:val="right" w:leader="dot" w:pos="10194"/>
        </w:tabs>
        <w:rPr>
          <w:rFonts w:asciiTheme="minorHAnsi" w:eastAsiaTheme="minorEastAsia" w:hAnsiTheme="minorHAnsi" w:cstheme="minorBidi"/>
          <w:noProof/>
          <w:lang w:eastAsia="pl-PL"/>
        </w:rPr>
      </w:pPr>
      <w:hyperlink w:anchor="_Toc137020965" w:history="1">
        <w:r w:rsidRPr="0093460B">
          <w:rPr>
            <w:rStyle w:val="Hipercze"/>
            <w:noProof/>
          </w:rPr>
          <w:t>Tabela 2.</w:t>
        </w:r>
        <w:r>
          <w:rPr>
            <w:rFonts w:asciiTheme="minorHAnsi" w:eastAsiaTheme="minorEastAsia" w:hAnsiTheme="minorHAnsi" w:cstheme="minorBidi"/>
            <w:noProof/>
            <w:lang w:eastAsia="pl-PL"/>
          </w:rPr>
          <w:tab/>
        </w:r>
        <w:r w:rsidRPr="0093460B">
          <w:rPr>
            <w:rStyle w:val="Hipercze"/>
            <w:noProof/>
          </w:rPr>
          <w:t>Bezrobotni zarejestrowani według gmin</w:t>
        </w:r>
        <w:r>
          <w:rPr>
            <w:noProof/>
            <w:webHidden/>
          </w:rPr>
          <w:tab/>
        </w:r>
        <w:r>
          <w:rPr>
            <w:noProof/>
            <w:webHidden/>
          </w:rPr>
          <w:fldChar w:fldCharType="begin"/>
        </w:r>
        <w:r>
          <w:rPr>
            <w:noProof/>
            <w:webHidden/>
          </w:rPr>
          <w:instrText xml:space="preserve"> PAGEREF _Toc137020965 \h </w:instrText>
        </w:r>
        <w:r>
          <w:rPr>
            <w:noProof/>
            <w:webHidden/>
          </w:rPr>
        </w:r>
        <w:r>
          <w:rPr>
            <w:noProof/>
            <w:webHidden/>
          </w:rPr>
          <w:fldChar w:fldCharType="separate"/>
        </w:r>
        <w:r w:rsidR="00187C0A">
          <w:rPr>
            <w:noProof/>
            <w:webHidden/>
          </w:rPr>
          <w:t>11</w:t>
        </w:r>
        <w:r>
          <w:rPr>
            <w:noProof/>
            <w:webHidden/>
          </w:rPr>
          <w:fldChar w:fldCharType="end"/>
        </w:r>
      </w:hyperlink>
    </w:p>
    <w:p w14:paraId="6296AFE6" w14:textId="4C68C583" w:rsidR="00DE294C" w:rsidRDefault="00DE294C">
      <w:pPr>
        <w:pStyle w:val="Spistreci3"/>
        <w:tabs>
          <w:tab w:val="left" w:pos="1540"/>
          <w:tab w:val="right" w:leader="dot" w:pos="10194"/>
        </w:tabs>
        <w:rPr>
          <w:rFonts w:asciiTheme="minorHAnsi" w:eastAsiaTheme="minorEastAsia" w:hAnsiTheme="minorHAnsi" w:cstheme="minorBidi"/>
          <w:noProof/>
          <w:lang w:eastAsia="pl-PL"/>
        </w:rPr>
      </w:pPr>
      <w:hyperlink w:anchor="_Toc137020966" w:history="1">
        <w:r w:rsidRPr="0093460B">
          <w:rPr>
            <w:rStyle w:val="Hipercze"/>
            <w:noProof/>
          </w:rPr>
          <w:t>Tabela 3.</w:t>
        </w:r>
        <w:r>
          <w:rPr>
            <w:rFonts w:asciiTheme="minorHAnsi" w:eastAsiaTheme="minorEastAsia" w:hAnsiTheme="minorHAnsi" w:cstheme="minorBidi"/>
            <w:noProof/>
            <w:lang w:eastAsia="pl-PL"/>
          </w:rPr>
          <w:tab/>
        </w:r>
        <w:r w:rsidRPr="0093460B">
          <w:rPr>
            <w:rStyle w:val="Hipercze"/>
            <w:noProof/>
          </w:rPr>
          <w:t>Dane dotyczące przedsiębiorczości</w:t>
        </w:r>
        <w:r>
          <w:rPr>
            <w:noProof/>
            <w:webHidden/>
          </w:rPr>
          <w:tab/>
        </w:r>
        <w:r>
          <w:rPr>
            <w:noProof/>
            <w:webHidden/>
          </w:rPr>
          <w:fldChar w:fldCharType="begin"/>
        </w:r>
        <w:r>
          <w:rPr>
            <w:noProof/>
            <w:webHidden/>
          </w:rPr>
          <w:instrText xml:space="preserve"> PAGEREF _Toc137020966 \h </w:instrText>
        </w:r>
        <w:r>
          <w:rPr>
            <w:noProof/>
            <w:webHidden/>
          </w:rPr>
        </w:r>
        <w:r>
          <w:rPr>
            <w:noProof/>
            <w:webHidden/>
          </w:rPr>
          <w:fldChar w:fldCharType="separate"/>
        </w:r>
        <w:r w:rsidR="00187C0A">
          <w:rPr>
            <w:noProof/>
            <w:webHidden/>
          </w:rPr>
          <w:t>11</w:t>
        </w:r>
        <w:r>
          <w:rPr>
            <w:noProof/>
            <w:webHidden/>
          </w:rPr>
          <w:fldChar w:fldCharType="end"/>
        </w:r>
      </w:hyperlink>
    </w:p>
    <w:p w14:paraId="49E6FB06" w14:textId="1AA34C5A" w:rsidR="00DE294C" w:rsidRDefault="00DE294C">
      <w:pPr>
        <w:pStyle w:val="Spistreci3"/>
        <w:tabs>
          <w:tab w:val="left" w:pos="1540"/>
          <w:tab w:val="right" w:leader="dot" w:pos="10194"/>
        </w:tabs>
        <w:rPr>
          <w:rFonts w:asciiTheme="minorHAnsi" w:eastAsiaTheme="minorEastAsia" w:hAnsiTheme="minorHAnsi" w:cstheme="minorBidi"/>
          <w:noProof/>
          <w:lang w:eastAsia="pl-PL"/>
        </w:rPr>
      </w:pPr>
      <w:hyperlink w:anchor="_Toc137020967" w:history="1">
        <w:r w:rsidRPr="0093460B">
          <w:rPr>
            <w:rStyle w:val="Hipercze"/>
            <w:noProof/>
          </w:rPr>
          <w:t>Tabela 4.</w:t>
        </w:r>
        <w:r>
          <w:rPr>
            <w:rFonts w:asciiTheme="minorHAnsi" w:eastAsiaTheme="minorEastAsia" w:hAnsiTheme="minorHAnsi" w:cstheme="minorBidi"/>
            <w:noProof/>
            <w:lang w:eastAsia="pl-PL"/>
          </w:rPr>
          <w:tab/>
        </w:r>
        <w:r w:rsidRPr="0093460B">
          <w:rPr>
            <w:rStyle w:val="Hipercze"/>
            <w:noProof/>
          </w:rPr>
          <w:t>Dane dotyczące problemów społecznych</w:t>
        </w:r>
        <w:r>
          <w:rPr>
            <w:noProof/>
            <w:webHidden/>
          </w:rPr>
          <w:tab/>
        </w:r>
        <w:r>
          <w:rPr>
            <w:noProof/>
            <w:webHidden/>
          </w:rPr>
          <w:fldChar w:fldCharType="begin"/>
        </w:r>
        <w:r>
          <w:rPr>
            <w:noProof/>
            <w:webHidden/>
          </w:rPr>
          <w:instrText xml:space="preserve"> PAGEREF _Toc137020967 \h </w:instrText>
        </w:r>
        <w:r>
          <w:rPr>
            <w:noProof/>
            <w:webHidden/>
          </w:rPr>
        </w:r>
        <w:r>
          <w:rPr>
            <w:noProof/>
            <w:webHidden/>
          </w:rPr>
          <w:fldChar w:fldCharType="separate"/>
        </w:r>
        <w:r w:rsidR="00187C0A">
          <w:rPr>
            <w:noProof/>
            <w:webHidden/>
          </w:rPr>
          <w:t>12</w:t>
        </w:r>
        <w:r>
          <w:rPr>
            <w:noProof/>
            <w:webHidden/>
          </w:rPr>
          <w:fldChar w:fldCharType="end"/>
        </w:r>
      </w:hyperlink>
    </w:p>
    <w:p w14:paraId="3D38E14F" w14:textId="0570D57F" w:rsidR="00DE294C" w:rsidRDefault="00DE294C">
      <w:pPr>
        <w:pStyle w:val="Spistreci3"/>
        <w:tabs>
          <w:tab w:val="left" w:pos="1540"/>
          <w:tab w:val="right" w:leader="dot" w:pos="10194"/>
        </w:tabs>
        <w:rPr>
          <w:rFonts w:asciiTheme="minorHAnsi" w:eastAsiaTheme="minorEastAsia" w:hAnsiTheme="minorHAnsi" w:cstheme="minorBidi"/>
          <w:noProof/>
          <w:lang w:eastAsia="pl-PL"/>
        </w:rPr>
      </w:pPr>
      <w:hyperlink w:anchor="_Toc137020968" w:history="1">
        <w:r w:rsidRPr="0093460B">
          <w:rPr>
            <w:rStyle w:val="Hipercze"/>
            <w:noProof/>
          </w:rPr>
          <w:t>Tabela 5.</w:t>
        </w:r>
        <w:r>
          <w:rPr>
            <w:rFonts w:asciiTheme="minorHAnsi" w:eastAsiaTheme="minorEastAsia" w:hAnsiTheme="minorHAnsi" w:cstheme="minorBidi"/>
            <w:noProof/>
            <w:lang w:eastAsia="pl-PL"/>
          </w:rPr>
          <w:tab/>
        </w:r>
        <w:r w:rsidRPr="0093460B">
          <w:rPr>
            <w:rStyle w:val="Hipercze"/>
            <w:rFonts w:eastAsia="Times New Roman"/>
            <w:noProof/>
            <w:lang w:eastAsia="pl-PL"/>
          </w:rPr>
          <w:t>Wskaźnik G</w:t>
        </w:r>
        <w:r>
          <w:rPr>
            <w:noProof/>
            <w:webHidden/>
          </w:rPr>
          <w:tab/>
        </w:r>
        <w:r>
          <w:rPr>
            <w:noProof/>
            <w:webHidden/>
          </w:rPr>
          <w:fldChar w:fldCharType="begin"/>
        </w:r>
        <w:r>
          <w:rPr>
            <w:noProof/>
            <w:webHidden/>
          </w:rPr>
          <w:instrText xml:space="preserve"> PAGEREF _Toc137020968 \h </w:instrText>
        </w:r>
        <w:r>
          <w:rPr>
            <w:noProof/>
            <w:webHidden/>
          </w:rPr>
        </w:r>
        <w:r>
          <w:rPr>
            <w:noProof/>
            <w:webHidden/>
          </w:rPr>
          <w:fldChar w:fldCharType="separate"/>
        </w:r>
        <w:r w:rsidR="00187C0A">
          <w:rPr>
            <w:noProof/>
            <w:webHidden/>
          </w:rPr>
          <w:t>13</w:t>
        </w:r>
        <w:r>
          <w:rPr>
            <w:noProof/>
            <w:webHidden/>
          </w:rPr>
          <w:fldChar w:fldCharType="end"/>
        </w:r>
      </w:hyperlink>
    </w:p>
    <w:p w14:paraId="4A285C28" w14:textId="26BEC1CF" w:rsidR="00DE294C" w:rsidRDefault="00DE294C">
      <w:pPr>
        <w:pStyle w:val="Spistreci3"/>
        <w:tabs>
          <w:tab w:val="left" w:pos="1540"/>
          <w:tab w:val="right" w:leader="dot" w:pos="10194"/>
        </w:tabs>
        <w:rPr>
          <w:rFonts w:asciiTheme="minorHAnsi" w:eastAsiaTheme="minorEastAsia" w:hAnsiTheme="minorHAnsi" w:cstheme="minorBidi"/>
          <w:noProof/>
          <w:lang w:eastAsia="pl-PL"/>
        </w:rPr>
      </w:pPr>
      <w:hyperlink w:anchor="_Toc137020969" w:history="1">
        <w:r w:rsidRPr="0093460B">
          <w:rPr>
            <w:rStyle w:val="Hipercze"/>
            <w:noProof/>
          </w:rPr>
          <w:t>Tabela 6.</w:t>
        </w:r>
        <w:r>
          <w:rPr>
            <w:rFonts w:asciiTheme="minorHAnsi" w:eastAsiaTheme="minorEastAsia" w:hAnsiTheme="minorHAnsi" w:cstheme="minorBidi"/>
            <w:noProof/>
            <w:lang w:eastAsia="pl-PL"/>
          </w:rPr>
          <w:tab/>
        </w:r>
        <w:r w:rsidRPr="0093460B">
          <w:rPr>
            <w:rStyle w:val="Hipercze"/>
            <w:noProof/>
          </w:rPr>
          <w:t>Konsultacje z mieszkańcami</w:t>
        </w:r>
        <w:r>
          <w:rPr>
            <w:noProof/>
            <w:webHidden/>
          </w:rPr>
          <w:tab/>
        </w:r>
        <w:r>
          <w:rPr>
            <w:noProof/>
            <w:webHidden/>
          </w:rPr>
          <w:fldChar w:fldCharType="begin"/>
        </w:r>
        <w:r>
          <w:rPr>
            <w:noProof/>
            <w:webHidden/>
          </w:rPr>
          <w:instrText xml:space="preserve"> PAGEREF _Toc137020969 \h </w:instrText>
        </w:r>
        <w:r>
          <w:rPr>
            <w:noProof/>
            <w:webHidden/>
          </w:rPr>
        </w:r>
        <w:r>
          <w:rPr>
            <w:noProof/>
            <w:webHidden/>
          </w:rPr>
          <w:fldChar w:fldCharType="separate"/>
        </w:r>
        <w:r w:rsidR="00187C0A">
          <w:rPr>
            <w:noProof/>
            <w:webHidden/>
          </w:rPr>
          <w:t>14</w:t>
        </w:r>
        <w:r>
          <w:rPr>
            <w:noProof/>
            <w:webHidden/>
          </w:rPr>
          <w:fldChar w:fldCharType="end"/>
        </w:r>
      </w:hyperlink>
    </w:p>
    <w:p w14:paraId="096436D0" w14:textId="3783F50C" w:rsidR="00DE294C" w:rsidRDefault="00DE294C">
      <w:pPr>
        <w:pStyle w:val="Spistreci3"/>
        <w:tabs>
          <w:tab w:val="left" w:pos="1540"/>
          <w:tab w:val="right" w:leader="dot" w:pos="10194"/>
        </w:tabs>
        <w:rPr>
          <w:rFonts w:asciiTheme="minorHAnsi" w:eastAsiaTheme="minorEastAsia" w:hAnsiTheme="minorHAnsi" w:cstheme="minorBidi"/>
          <w:noProof/>
          <w:lang w:eastAsia="pl-PL"/>
        </w:rPr>
      </w:pPr>
      <w:hyperlink w:anchor="_Toc137020970" w:history="1">
        <w:r w:rsidRPr="0093460B">
          <w:rPr>
            <w:rStyle w:val="Hipercze"/>
            <w:noProof/>
            <w:lang w:eastAsia="pl-PL"/>
          </w:rPr>
          <w:t>Tabela 7.</w:t>
        </w:r>
        <w:r>
          <w:rPr>
            <w:rFonts w:asciiTheme="minorHAnsi" w:eastAsiaTheme="minorEastAsia" w:hAnsiTheme="minorHAnsi" w:cstheme="minorBidi"/>
            <w:noProof/>
            <w:lang w:eastAsia="pl-PL"/>
          </w:rPr>
          <w:tab/>
        </w:r>
        <w:r w:rsidRPr="0093460B">
          <w:rPr>
            <w:rStyle w:val="Hipercze"/>
            <w:noProof/>
            <w:lang w:eastAsia="pl-PL"/>
          </w:rPr>
          <w:t>Fundacje, stowarzyszenia i organizacje społeczne na 10 tys. Mieszkańców</w:t>
        </w:r>
        <w:r>
          <w:rPr>
            <w:noProof/>
            <w:webHidden/>
          </w:rPr>
          <w:tab/>
        </w:r>
        <w:r>
          <w:rPr>
            <w:noProof/>
            <w:webHidden/>
          </w:rPr>
          <w:fldChar w:fldCharType="begin"/>
        </w:r>
        <w:r>
          <w:rPr>
            <w:noProof/>
            <w:webHidden/>
          </w:rPr>
          <w:instrText xml:space="preserve"> PAGEREF _Toc137020970 \h </w:instrText>
        </w:r>
        <w:r>
          <w:rPr>
            <w:noProof/>
            <w:webHidden/>
          </w:rPr>
        </w:r>
        <w:r>
          <w:rPr>
            <w:noProof/>
            <w:webHidden/>
          </w:rPr>
          <w:fldChar w:fldCharType="separate"/>
        </w:r>
        <w:r w:rsidR="00187C0A">
          <w:rPr>
            <w:noProof/>
            <w:webHidden/>
          </w:rPr>
          <w:t>19</w:t>
        </w:r>
        <w:r>
          <w:rPr>
            <w:noProof/>
            <w:webHidden/>
          </w:rPr>
          <w:fldChar w:fldCharType="end"/>
        </w:r>
      </w:hyperlink>
    </w:p>
    <w:p w14:paraId="64977997" w14:textId="6570D046" w:rsidR="00DE294C" w:rsidRDefault="00DE294C">
      <w:pPr>
        <w:pStyle w:val="Spistreci3"/>
        <w:tabs>
          <w:tab w:val="left" w:pos="1540"/>
          <w:tab w:val="right" w:leader="dot" w:pos="10194"/>
        </w:tabs>
        <w:rPr>
          <w:rFonts w:asciiTheme="minorHAnsi" w:eastAsiaTheme="minorEastAsia" w:hAnsiTheme="minorHAnsi" w:cstheme="minorBidi"/>
          <w:noProof/>
          <w:lang w:eastAsia="pl-PL"/>
        </w:rPr>
      </w:pPr>
      <w:hyperlink w:anchor="_Toc137020971" w:history="1">
        <w:r w:rsidRPr="0093460B">
          <w:rPr>
            <w:rStyle w:val="Hipercze"/>
            <w:rFonts w:eastAsia="Times New Roman"/>
            <w:noProof/>
            <w:lang w:eastAsia="pl-PL"/>
          </w:rPr>
          <w:t>Tabela 8.</w:t>
        </w:r>
        <w:r>
          <w:rPr>
            <w:rFonts w:asciiTheme="minorHAnsi" w:eastAsiaTheme="minorEastAsia" w:hAnsiTheme="minorHAnsi" w:cstheme="minorBidi"/>
            <w:noProof/>
            <w:lang w:eastAsia="pl-PL"/>
          </w:rPr>
          <w:tab/>
        </w:r>
        <w:r w:rsidRPr="0093460B">
          <w:rPr>
            <w:rStyle w:val="Hipercze"/>
            <w:rFonts w:eastAsia="Times New Roman"/>
            <w:noProof/>
            <w:lang w:eastAsia="pl-PL"/>
          </w:rPr>
          <w:t>Beneficjanci środowiskowej pomocy społeczne na 10 tys. ludności.</w:t>
        </w:r>
        <w:r>
          <w:rPr>
            <w:noProof/>
            <w:webHidden/>
          </w:rPr>
          <w:tab/>
        </w:r>
        <w:r>
          <w:rPr>
            <w:noProof/>
            <w:webHidden/>
          </w:rPr>
          <w:fldChar w:fldCharType="begin"/>
        </w:r>
        <w:r>
          <w:rPr>
            <w:noProof/>
            <w:webHidden/>
          </w:rPr>
          <w:instrText xml:space="preserve"> PAGEREF _Toc137020971 \h </w:instrText>
        </w:r>
        <w:r>
          <w:rPr>
            <w:noProof/>
            <w:webHidden/>
          </w:rPr>
        </w:r>
        <w:r>
          <w:rPr>
            <w:noProof/>
            <w:webHidden/>
          </w:rPr>
          <w:fldChar w:fldCharType="separate"/>
        </w:r>
        <w:r w:rsidR="00187C0A">
          <w:rPr>
            <w:noProof/>
            <w:webHidden/>
          </w:rPr>
          <w:t>19</w:t>
        </w:r>
        <w:r>
          <w:rPr>
            <w:noProof/>
            <w:webHidden/>
          </w:rPr>
          <w:fldChar w:fldCharType="end"/>
        </w:r>
      </w:hyperlink>
    </w:p>
    <w:p w14:paraId="22208041" w14:textId="09234DCB" w:rsidR="00DE294C" w:rsidRDefault="00DE294C">
      <w:pPr>
        <w:pStyle w:val="Spistreci3"/>
        <w:tabs>
          <w:tab w:val="left" w:pos="1540"/>
          <w:tab w:val="right" w:leader="dot" w:pos="10194"/>
        </w:tabs>
        <w:rPr>
          <w:rFonts w:asciiTheme="minorHAnsi" w:eastAsiaTheme="minorEastAsia" w:hAnsiTheme="minorHAnsi" w:cstheme="minorBidi"/>
          <w:noProof/>
          <w:lang w:eastAsia="pl-PL"/>
        </w:rPr>
      </w:pPr>
      <w:hyperlink w:anchor="_Toc137020972" w:history="1">
        <w:r w:rsidRPr="0093460B">
          <w:rPr>
            <w:rStyle w:val="Hipercze"/>
            <w:noProof/>
          </w:rPr>
          <w:t>Tabela 9.</w:t>
        </w:r>
        <w:r>
          <w:rPr>
            <w:rFonts w:asciiTheme="minorHAnsi" w:eastAsiaTheme="minorEastAsia" w:hAnsiTheme="minorHAnsi" w:cstheme="minorBidi"/>
            <w:noProof/>
            <w:lang w:eastAsia="pl-PL"/>
          </w:rPr>
          <w:tab/>
        </w:r>
        <w:r w:rsidRPr="0093460B">
          <w:rPr>
            <w:rStyle w:val="Hipercze"/>
            <w:noProof/>
          </w:rPr>
          <w:t>Podmioty gospodarki narodowej ogółem.</w:t>
        </w:r>
        <w:r>
          <w:rPr>
            <w:noProof/>
            <w:webHidden/>
          </w:rPr>
          <w:tab/>
        </w:r>
        <w:r>
          <w:rPr>
            <w:noProof/>
            <w:webHidden/>
          </w:rPr>
          <w:fldChar w:fldCharType="begin"/>
        </w:r>
        <w:r>
          <w:rPr>
            <w:noProof/>
            <w:webHidden/>
          </w:rPr>
          <w:instrText xml:space="preserve"> PAGEREF _Toc137020972 \h </w:instrText>
        </w:r>
        <w:r>
          <w:rPr>
            <w:noProof/>
            <w:webHidden/>
          </w:rPr>
        </w:r>
        <w:r>
          <w:rPr>
            <w:noProof/>
            <w:webHidden/>
          </w:rPr>
          <w:fldChar w:fldCharType="separate"/>
        </w:r>
        <w:r w:rsidR="00187C0A">
          <w:rPr>
            <w:noProof/>
            <w:webHidden/>
          </w:rPr>
          <w:t>21</w:t>
        </w:r>
        <w:r>
          <w:rPr>
            <w:noProof/>
            <w:webHidden/>
          </w:rPr>
          <w:fldChar w:fldCharType="end"/>
        </w:r>
      </w:hyperlink>
    </w:p>
    <w:p w14:paraId="53E514C1" w14:textId="102F1147" w:rsidR="00DE294C" w:rsidRDefault="00DE294C">
      <w:pPr>
        <w:pStyle w:val="Spistreci3"/>
        <w:tabs>
          <w:tab w:val="left" w:pos="1760"/>
          <w:tab w:val="right" w:leader="dot" w:pos="10194"/>
        </w:tabs>
        <w:rPr>
          <w:rFonts w:asciiTheme="minorHAnsi" w:eastAsiaTheme="minorEastAsia" w:hAnsiTheme="minorHAnsi" w:cstheme="minorBidi"/>
          <w:noProof/>
          <w:lang w:eastAsia="pl-PL"/>
        </w:rPr>
      </w:pPr>
      <w:hyperlink w:anchor="_Toc137020973" w:history="1">
        <w:r w:rsidRPr="0093460B">
          <w:rPr>
            <w:rStyle w:val="Hipercze"/>
            <w:rFonts w:eastAsia="Times New Roman"/>
            <w:noProof/>
            <w:lang w:eastAsia="pl-PL"/>
          </w:rPr>
          <w:t>Tabela 10.</w:t>
        </w:r>
        <w:r>
          <w:rPr>
            <w:rFonts w:asciiTheme="minorHAnsi" w:eastAsiaTheme="minorEastAsia" w:hAnsiTheme="minorHAnsi" w:cstheme="minorBidi"/>
            <w:noProof/>
            <w:lang w:eastAsia="pl-PL"/>
          </w:rPr>
          <w:tab/>
        </w:r>
        <w:r w:rsidRPr="0093460B">
          <w:rPr>
            <w:rStyle w:val="Hipercze"/>
            <w:rFonts w:eastAsia="Times New Roman"/>
            <w:noProof/>
            <w:lang w:eastAsia="pl-PL"/>
          </w:rPr>
          <w:t>Bezrobotni zarejestrowani ogółem.</w:t>
        </w:r>
        <w:r>
          <w:rPr>
            <w:noProof/>
            <w:webHidden/>
          </w:rPr>
          <w:tab/>
        </w:r>
        <w:r>
          <w:rPr>
            <w:noProof/>
            <w:webHidden/>
          </w:rPr>
          <w:fldChar w:fldCharType="begin"/>
        </w:r>
        <w:r>
          <w:rPr>
            <w:noProof/>
            <w:webHidden/>
          </w:rPr>
          <w:instrText xml:space="preserve"> PAGEREF _Toc137020973 \h </w:instrText>
        </w:r>
        <w:r>
          <w:rPr>
            <w:noProof/>
            <w:webHidden/>
          </w:rPr>
        </w:r>
        <w:r>
          <w:rPr>
            <w:noProof/>
            <w:webHidden/>
          </w:rPr>
          <w:fldChar w:fldCharType="separate"/>
        </w:r>
        <w:r w:rsidR="00187C0A">
          <w:rPr>
            <w:noProof/>
            <w:webHidden/>
          </w:rPr>
          <w:t>23</w:t>
        </w:r>
        <w:r>
          <w:rPr>
            <w:noProof/>
            <w:webHidden/>
          </w:rPr>
          <w:fldChar w:fldCharType="end"/>
        </w:r>
      </w:hyperlink>
    </w:p>
    <w:p w14:paraId="165A1379" w14:textId="0F58C195" w:rsidR="00DE294C" w:rsidRDefault="00DE294C">
      <w:pPr>
        <w:pStyle w:val="Spistreci3"/>
        <w:tabs>
          <w:tab w:val="left" w:pos="1760"/>
          <w:tab w:val="right" w:leader="dot" w:pos="10194"/>
        </w:tabs>
        <w:rPr>
          <w:rFonts w:asciiTheme="minorHAnsi" w:eastAsiaTheme="minorEastAsia" w:hAnsiTheme="minorHAnsi" w:cstheme="minorBidi"/>
          <w:noProof/>
          <w:lang w:eastAsia="pl-PL"/>
        </w:rPr>
      </w:pPr>
      <w:hyperlink w:anchor="_Toc137020974" w:history="1">
        <w:r w:rsidRPr="0093460B">
          <w:rPr>
            <w:rStyle w:val="Hipercze"/>
            <w:noProof/>
          </w:rPr>
          <w:t>Tabela 11.</w:t>
        </w:r>
        <w:r>
          <w:rPr>
            <w:rFonts w:asciiTheme="minorHAnsi" w:eastAsiaTheme="minorEastAsia" w:hAnsiTheme="minorHAnsi" w:cstheme="minorBidi"/>
            <w:noProof/>
            <w:lang w:eastAsia="pl-PL"/>
          </w:rPr>
          <w:tab/>
        </w:r>
        <w:r w:rsidRPr="0093460B">
          <w:rPr>
            <w:rStyle w:val="Hipercze"/>
            <w:noProof/>
          </w:rPr>
          <w:t>Drzewo celów LSR</w:t>
        </w:r>
        <w:r>
          <w:rPr>
            <w:noProof/>
            <w:webHidden/>
          </w:rPr>
          <w:tab/>
        </w:r>
        <w:r>
          <w:rPr>
            <w:noProof/>
            <w:webHidden/>
          </w:rPr>
          <w:fldChar w:fldCharType="begin"/>
        </w:r>
        <w:r>
          <w:rPr>
            <w:noProof/>
            <w:webHidden/>
          </w:rPr>
          <w:instrText xml:space="preserve"> PAGEREF _Toc137020974 \h </w:instrText>
        </w:r>
        <w:r>
          <w:rPr>
            <w:noProof/>
            <w:webHidden/>
          </w:rPr>
        </w:r>
        <w:r>
          <w:rPr>
            <w:noProof/>
            <w:webHidden/>
          </w:rPr>
          <w:fldChar w:fldCharType="separate"/>
        </w:r>
        <w:r w:rsidR="00187C0A">
          <w:rPr>
            <w:noProof/>
            <w:webHidden/>
          </w:rPr>
          <w:t>33</w:t>
        </w:r>
        <w:r>
          <w:rPr>
            <w:noProof/>
            <w:webHidden/>
          </w:rPr>
          <w:fldChar w:fldCharType="end"/>
        </w:r>
      </w:hyperlink>
    </w:p>
    <w:p w14:paraId="18A9B6E4" w14:textId="3E8C8387" w:rsidR="00DE294C" w:rsidRDefault="00DE294C">
      <w:pPr>
        <w:pStyle w:val="Spistreci3"/>
        <w:tabs>
          <w:tab w:val="left" w:pos="1760"/>
          <w:tab w:val="right" w:leader="dot" w:pos="10194"/>
        </w:tabs>
        <w:rPr>
          <w:rFonts w:asciiTheme="minorHAnsi" w:eastAsiaTheme="minorEastAsia" w:hAnsiTheme="minorHAnsi" w:cstheme="minorBidi"/>
          <w:noProof/>
          <w:lang w:eastAsia="pl-PL"/>
        </w:rPr>
      </w:pPr>
      <w:hyperlink w:anchor="_Toc137020975" w:history="1">
        <w:r w:rsidRPr="0093460B">
          <w:rPr>
            <w:rStyle w:val="Hipercze"/>
            <w:noProof/>
          </w:rPr>
          <w:t>Tabela 12.</w:t>
        </w:r>
        <w:r>
          <w:rPr>
            <w:rFonts w:asciiTheme="minorHAnsi" w:eastAsiaTheme="minorEastAsia" w:hAnsiTheme="minorHAnsi" w:cstheme="minorBidi"/>
            <w:noProof/>
            <w:lang w:eastAsia="pl-PL"/>
          </w:rPr>
          <w:tab/>
        </w:r>
        <w:r w:rsidRPr="0093460B">
          <w:rPr>
            <w:rStyle w:val="Hipercze"/>
            <w:noProof/>
          </w:rPr>
          <w:t>Wskaźniki celu I (C.1.)</w:t>
        </w:r>
        <w:r>
          <w:rPr>
            <w:noProof/>
            <w:webHidden/>
          </w:rPr>
          <w:tab/>
        </w:r>
        <w:r>
          <w:rPr>
            <w:noProof/>
            <w:webHidden/>
          </w:rPr>
          <w:fldChar w:fldCharType="begin"/>
        </w:r>
        <w:r>
          <w:rPr>
            <w:noProof/>
            <w:webHidden/>
          </w:rPr>
          <w:instrText xml:space="preserve"> PAGEREF _Toc137020975 \h </w:instrText>
        </w:r>
        <w:r>
          <w:rPr>
            <w:noProof/>
            <w:webHidden/>
          </w:rPr>
        </w:r>
        <w:r>
          <w:rPr>
            <w:noProof/>
            <w:webHidden/>
          </w:rPr>
          <w:fldChar w:fldCharType="separate"/>
        </w:r>
        <w:r w:rsidR="00187C0A">
          <w:rPr>
            <w:noProof/>
            <w:webHidden/>
          </w:rPr>
          <w:t>37</w:t>
        </w:r>
        <w:r>
          <w:rPr>
            <w:noProof/>
            <w:webHidden/>
          </w:rPr>
          <w:fldChar w:fldCharType="end"/>
        </w:r>
      </w:hyperlink>
    </w:p>
    <w:p w14:paraId="41DA0991" w14:textId="773FF73C" w:rsidR="00DE294C" w:rsidRDefault="00DE294C">
      <w:pPr>
        <w:pStyle w:val="Spistreci3"/>
        <w:tabs>
          <w:tab w:val="left" w:pos="1760"/>
          <w:tab w:val="right" w:leader="dot" w:pos="10194"/>
        </w:tabs>
        <w:rPr>
          <w:rFonts w:asciiTheme="minorHAnsi" w:eastAsiaTheme="minorEastAsia" w:hAnsiTheme="minorHAnsi" w:cstheme="minorBidi"/>
          <w:noProof/>
          <w:lang w:eastAsia="pl-PL"/>
        </w:rPr>
      </w:pPr>
      <w:hyperlink w:anchor="_Toc137020976" w:history="1">
        <w:r w:rsidRPr="0093460B">
          <w:rPr>
            <w:rStyle w:val="Hipercze"/>
            <w:noProof/>
          </w:rPr>
          <w:t>Tabela 13.</w:t>
        </w:r>
        <w:r>
          <w:rPr>
            <w:rFonts w:asciiTheme="minorHAnsi" w:eastAsiaTheme="minorEastAsia" w:hAnsiTheme="minorHAnsi" w:cstheme="minorBidi"/>
            <w:noProof/>
            <w:lang w:eastAsia="pl-PL"/>
          </w:rPr>
          <w:tab/>
        </w:r>
        <w:r w:rsidRPr="0093460B">
          <w:rPr>
            <w:rStyle w:val="Hipercze"/>
            <w:noProof/>
          </w:rPr>
          <w:t>Wskaźniki celu II (C.2.)</w:t>
        </w:r>
        <w:r>
          <w:rPr>
            <w:noProof/>
            <w:webHidden/>
          </w:rPr>
          <w:tab/>
        </w:r>
        <w:r>
          <w:rPr>
            <w:noProof/>
            <w:webHidden/>
          </w:rPr>
          <w:fldChar w:fldCharType="begin"/>
        </w:r>
        <w:r>
          <w:rPr>
            <w:noProof/>
            <w:webHidden/>
          </w:rPr>
          <w:instrText xml:space="preserve"> PAGEREF _Toc137020976 \h </w:instrText>
        </w:r>
        <w:r>
          <w:rPr>
            <w:noProof/>
            <w:webHidden/>
          </w:rPr>
        </w:r>
        <w:r>
          <w:rPr>
            <w:noProof/>
            <w:webHidden/>
          </w:rPr>
          <w:fldChar w:fldCharType="separate"/>
        </w:r>
        <w:r w:rsidR="00187C0A">
          <w:rPr>
            <w:noProof/>
            <w:webHidden/>
          </w:rPr>
          <w:t>38</w:t>
        </w:r>
        <w:r>
          <w:rPr>
            <w:noProof/>
            <w:webHidden/>
          </w:rPr>
          <w:fldChar w:fldCharType="end"/>
        </w:r>
      </w:hyperlink>
    </w:p>
    <w:p w14:paraId="64ADD71D" w14:textId="56162BFE" w:rsidR="00DE294C" w:rsidRDefault="00DE294C">
      <w:pPr>
        <w:pStyle w:val="Spistreci3"/>
        <w:tabs>
          <w:tab w:val="left" w:pos="1760"/>
          <w:tab w:val="right" w:leader="dot" w:pos="10194"/>
        </w:tabs>
        <w:rPr>
          <w:rFonts w:asciiTheme="minorHAnsi" w:eastAsiaTheme="minorEastAsia" w:hAnsiTheme="minorHAnsi" w:cstheme="minorBidi"/>
          <w:noProof/>
          <w:lang w:eastAsia="pl-PL"/>
        </w:rPr>
      </w:pPr>
      <w:hyperlink w:anchor="_Toc137020977" w:history="1">
        <w:r w:rsidRPr="0093460B">
          <w:rPr>
            <w:rStyle w:val="Hipercze"/>
            <w:noProof/>
          </w:rPr>
          <w:t>Tabela 14.</w:t>
        </w:r>
        <w:r>
          <w:rPr>
            <w:rFonts w:asciiTheme="minorHAnsi" w:eastAsiaTheme="minorEastAsia" w:hAnsiTheme="minorHAnsi" w:cstheme="minorBidi"/>
            <w:noProof/>
            <w:lang w:eastAsia="pl-PL"/>
          </w:rPr>
          <w:tab/>
        </w:r>
        <w:r w:rsidRPr="0093460B">
          <w:rPr>
            <w:rStyle w:val="Hipercze"/>
            <w:noProof/>
          </w:rPr>
          <w:t>Wskaźniki celu III (C.3.)</w:t>
        </w:r>
        <w:r>
          <w:rPr>
            <w:noProof/>
            <w:webHidden/>
          </w:rPr>
          <w:tab/>
        </w:r>
        <w:r>
          <w:rPr>
            <w:noProof/>
            <w:webHidden/>
          </w:rPr>
          <w:fldChar w:fldCharType="begin"/>
        </w:r>
        <w:r>
          <w:rPr>
            <w:noProof/>
            <w:webHidden/>
          </w:rPr>
          <w:instrText xml:space="preserve"> PAGEREF _Toc137020977 \h </w:instrText>
        </w:r>
        <w:r>
          <w:rPr>
            <w:noProof/>
            <w:webHidden/>
          </w:rPr>
        </w:r>
        <w:r>
          <w:rPr>
            <w:noProof/>
            <w:webHidden/>
          </w:rPr>
          <w:fldChar w:fldCharType="separate"/>
        </w:r>
        <w:r w:rsidR="00187C0A">
          <w:rPr>
            <w:noProof/>
            <w:webHidden/>
          </w:rPr>
          <w:t>39</w:t>
        </w:r>
        <w:r>
          <w:rPr>
            <w:noProof/>
            <w:webHidden/>
          </w:rPr>
          <w:fldChar w:fldCharType="end"/>
        </w:r>
      </w:hyperlink>
    </w:p>
    <w:p w14:paraId="7C2272C3" w14:textId="1613E7F8" w:rsidR="00DE294C" w:rsidRDefault="00DE294C">
      <w:pPr>
        <w:pStyle w:val="Spistreci3"/>
        <w:tabs>
          <w:tab w:val="left" w:pos="1760"/>
          <w:tab w:val="right" w:leader="dot" w:pos="10194"/>
        </w:tabs>
        <w:rPr>
          <w:rFonts w:asciiTheme="minorHAnsi" w:eastAsiaTheme="minorEastAsia" w:hAnsiTheme="minorHAnsi" w:cstheme="minorBidi"/>
          <w:noProof/>
          <w:lang w:eastAsia="pl-PL"/>
        </w:rPr>
      </w:pPr>
      <w:hyperlink w:anchor="_Toc137020978" w:history="1">
        <w:r w:rsidRPr="0093460B">
          <w:rPr>
            <w:rStyle w:val="Hipercze"/>
            <w:noProof/>
          </w:rPr>
          <w:t>Tabela 15.</w:t>
        </w:r>
        <w:r>
          <w:rPr>
            <w:rFonts w:asciiTheme="minorHAnsi" w:eastAsiaTheme="minorEastAsia" w:hAnsiTheme="minorHAnsi" w:cstheme="minorBidi"/>
            <w:noProof/>
            <w:lang w:eastAsia="pl-PL"/>
          </w:rPr>
          <w:tab/>
        </w:r>
        <w:r w:rsidRPr="0093460B">
          <w:rPr>
            <w:rStyle w:val="Hipercze"/>
            <w:noProof/>
          </w:rPr>
          <w:t>Przewidywany terminarz ogłaszania naborów na poszczególne przedsięwzięcia</w:t>
        </w:r>
        <w:r>
          <w:rPr>
            <w:noProof/>
            <w:webHidden/>
          </w:rPr>
          <w:tab/>
        </w:r>
        <w:r>
          <w:rPr>
            <w:noProof/>
            <w:webHidden/>
          </w:rPr>
          <w:fldChar w:fldCharType="begin"/>
        </w:r>
        <w:r>
          <w:rPr>
            <w:noProof/>
            <w:webHidden/>
          </w:rPr>
          <w:instrText xml:space="preserve"> PAGEREF _Toc137020978 \h </w:instrText>
        </w:r>
        <w:r>
          <w:rPr>
            <w:noProof/>
            <w:webHidden/>
          </w:rPr>
        </w:r>
        <w:r>
          <w:rPr>
            <w:noProof/>
            <w:webHidden/>
          </w:rPr>
          <w:fldChar w:fldCharType="separate"/>
        </w:r>
        <w:r w:rsidR="00187C0A">
          <w:rPr>
            <w:noProof/>
            <w:webHidden/>
          </w:rPr>
          <w:t>45</w:t>
        </w:r>
        <w:r>
          <w:rPr>
            <w:noProof/>
            <w:webHidden/>
          </w:rPr>
          <w:fldChar w:fldCharType="end"/>
        </w:r>
      </w:hyperlink>
    </w:p>
    <w:p w14:paraId="50998D03" w14:textId="43111C86" w:rsidR="00DE294C" w:rsidRDefault="00DE294C">
      <w:pPr>
        <w:pStyle w:val="Spistreci3"/>
        <w:tabs>
          <w:tab w:val="left" w:pos="1760"/>
          <w:tab w:val="right" w:leader="dot" w:pos="10194"/>
        </w:tabs>
        <w:rPr>
          <w:rFonts w:asciiTheme="minorHAnsi" w:eastAsiaTheme="minorEastAsia" w:hAnsiTheme="minorHAnsi" w:cstheme="minorBidi"/>
          <w:noProof/>
          <w:lang w:eastAsia="pl-PL"/>
        </w:rPr>
      </w:pPr>
      <w:hyperlink w:anchor="_Toc137020979" w:history="1">
        <w:r w:rsidRPr="0093460B">
          <w:rPr>
            <w:rStyle w:val="Hipercze"/>
            <w:noProof/>
          </w:rPr>
          <w:t>Tabela 16.</w:t>
        </w:r>
        <w:r>
          <w:rPr>
            <w:rFonts w:asciiTheme="minorHAnsi" w:eastAsiaTheme="minorEastAsia" w:hAnsiTheme="minorHAnsi" w:cstheme="minorBidi"/>
            <w:noProof/>
            <w:lang w:eastAsia="pl-PL"/>
          </w:rPr>
          <w:tab/>
        </w:r>
        <w:r w:rsidRPr="0093460B">
          <w:rPr>
            <w:rStyle w:val="Hipercze"/>
            <w:noProof/>
          </w:rPr>
          <w:t>Budżet w podziale na grupy odbiorców docelowych</w:t>
        </w:r>
        <w:r>
          <w:rPr>
            <w:noProof/>
            <w:webHidden/>
          </w:rPr>
          <w:tab/>
        </w:r>
        <w:r>
          <w:rPr>
            <w:noProof/>
            <w:webHidden/>
          </w:rPr>
          <w:fldChar w:fldCharType="begin"/>
        </w:r>
        <w:r>
          <w:rPr>
            <w:noProof/>
            <w:webHidden/>
          </w:rPr>
          <w:instrText xml:space="preserve"> PAGEREF _Toc137020979 \h </w:instrText>
        </w:r>
        <w:r>
          <w:rPr>
            <w:noProof/>
            <w:webHidden/>
          </w:rPr>
        </w:r>
        <w:r>
          <w:rPr>
            <w:noProof/>
            <w:webHidden/>
          </w:rPr>
          <w:fldChar w:fldCharType="separate"/>
        </w:r>
        <w:r w:rsidR="00187C0A">
          <w:rPr>
            <w:noProof/>
            <w:webHidden/>
          </w:rPr>
          <w:t>47</w:t>
        </w:r>
        <w:r>
          <w:rPr>
            <w:noProof/>
            <w:webHidden/>
          </w:rPr>
          <w:fldChar w:fldCharType="end"/>
        </w:r>
      </w:hyperlink>
    </w:p>
    <w:p w14:paraId="2DC394C4" w14:textId="049AD39E" w:rsidR="00DE294C" w:rsidRDefault="00DE294C">
      <w:pPr>
        <w:pStyle w:val="Spistreci3"/>
        <w:tabs>
          <w:tab w:val="left" w:pos="1760"/>
          <w:tab w:val="right" w:leader="dot" w:pos="10194"/>
        </w:tabs>
        <w:rPr>
          <w:rFonts w:asciiTheme="minorHAnsi" w:eastAsiaTheme="minorEastAsia" w:hAnsiTheme="minorHAnsi" w:cstheme="minorBidi"/>
          <w:noProof/>
          <w:lang w:eastAsia="pl-PL"/>
        </w:rPr>
      </w:pPr>
      <w:hyperlink w:anchor="_Toc137020980" w:history="1">
        <w:r w:rsidRPr="0093460B">
          <w:rPr>
            <w:rStyle w:val="Hipercze"/>
            <w:noProof/>
          </w:rPr>
          <w:t>Tabela 17.</w:t>
        </w:r>
        <w:r>
          <w:rPr>
            <w:rFonts w:asciiTheme="minorHAnsi" w:eastAsiaTheme="minorEastAsia" w:hAnsiTheme="minorHAnsi" w:cstheme="minorBidi"/>
            <w:noProof/>
            <w:lang w:eastAsia="pl-PL"/>
          </w:rPr>
          <w:tab/>
        </w:r>
        <w:r w:rsidRPr="0093460B">
          <w:rPr>
            <w:rStyle w:val="Hipercze"/>
            <w:noProof/>
          </w:rPr>
          <w:t>Budżet w podziale na lata (daty przewidywanych naborów wniosków i alokacji środków)</w:t>
        </w:r>
        <w:r>
          <w:rPr>
            <w:noProof/>
            <w:webHidden/>
          </w:rPr>
          <w:tab/>
        </w:r>
        <w:r>
          <w:rPr>
            <w:noProof/>
            <w:webHidden/>
          </w:rPr>
          <w:fldChar w:fldCharType="begin"/>
        </w:r>
        <w:r>
          <w:rPr>
            <w:noProof/>
            <w:webHidden/>
          </w:rPr>
          <w:instrText xml:space="preserve"> PAGEREF _Toc137020980 \h </w:instrText>
        </w:r>
        <w:r>
          <w:rPr>
            <w:noProof/>
            <w:webHidden/>
          </w:rPr>
        </w:r>
        <w:r>
          <w:rPr>
            <w:noProof/>
            <w:webHidden/>
          </w:rPr>
          <w:fldChar w:fldCharType="separate"/>
        </w:r>
        <w:r w:rsidR="00187C0A">
          <w:rPr>
            <w:noProof/>
            <w:webHidden/>
          </w:rPr>
          <w:t>47</w:t>
        </w:r>
        <w:r>
          <w:rPr>
            <w:noProof/>
            <w:webHidden/>
          </w:rPr>
          <w:fldChar w:fldCharType="end"/>
        </w:r>
      </w:hyperlink>
    </w:p>
    <w:p w14:paraId="432EF387" w14:textId="35834A79" w:rsidR="00DE294C" w:rsidRDefault="00DE294C">
      <w:pPr>
        <w:pStyle w:val="Spistreci3"/>
        <w:tabs>
          <w:tab w:val="left" w:pos="1760"/>
          <w:tab w:val="right" w:leader="dot" w:pos="10194"/>
        </w:tabs>
        <w:rPr>
          <w:rFonts w:asciiTheme="minorHAnsi" w:eastAsiaTheme="minorEastAsia" w:hAnsiTheme="minorHAnsi" w:cstheme="minorBidi"/>
          <w:noProof/>
          <w:lang w:eastAsia="pl-PL"/>
        </w:rPr>
      </w:pPr>
      <w:hyperlink w:anchor="_Toc137020981" w:history="1">
        <w:r w:rsidRPr="0093460B">
          <w:rPr>
            <w:rStyle w:val="Hipercze"/>
            <w:noProof/>
          </w:rPr>
          <w:t>Tabela 18.</w:t>
        </w:r>
        <w:r>
          <w:rPr>
            <w:rFonts w:asciiTheme="minorHAnsi" w:eastAsiaTheme="minorEastAsia" w:hAnsiTheme="minorHAnsi" w:cstheme="minorBidi"/>
            <w:noProof/>
            <w:lang w:eastAsia="pl-PL"/>
          </w:rPr>
          <w:tab/>
        </w:r>
        <w:r w:rsidRPr="0093460B">
          <w:rPr>
            <w:rStyle w:val="Hipercze"/>
            <w:noProof/>
          </w:rPr>
          <w:t>Zakres i zasady prowadzenia monitoringu i ewaluacji</w:t>
        </w:r>
        <w:r>
          <w:rPr>
            <w:noProof/>
            <w:webHidden/>
          </w:rPr>
          <w:tab/>
        </w:r>
        <w:r>
          <w:rPr>
            <w:noProof/>
            <w:webHidden/>
          </w:rPr>
          <w:fldChar w:fldCharType="begin"/>
        </w:r>
        <w:r>
          <w:rPr>
            <w:noProof/>
            <w:webHidden/>
          </w:rPr>
          <w:instrText xml:space="preserve"> PAGEREF _Toc137020981 \h </w:instrText>
        </w:r>
        <w:r>
          <w:rPr>
            <w:noProof/>
            <w:webHidden/>
          </w:rPr>
        </w:r>
        <w:r>
          <w:rPr>
            <w:noProof/>
            <w:webHidden/>
          </w:rPr>
          <w:fldChar w:fldCharType="separate"/>
        </w:r>
        <w:r w:rsidR="00187C0A">
          <w:rPr>
            <w:noProof/>
            <w:webHidden/>
          </w:rPr>
          <w:t>50</w:t>
        </w:r>
        <w:r>
          <w:rPr>
            <w:noProof/>
            <w:webHidden/>
          </w:rPr>
          <w:fldChar w:fldCharType="end"/>
        </w:r>
      </w:hyperlink>
    </w:p>
    <w:p w14:paraId="2177B32C" w14:textId="6A283541" w:rsidR="00DE294C" w:rsidRDefault="009A6E5A" w:rsidP="00A00FF0">
      <w:pPr>
        <w:pStyle w:val="Akapitzlist"/>
      </w:pPr>
      <w:r>
        <w:fldChar w:fldCharType="end"/>
      </w:r>
    </w:p>
    <w:p w14:paraId="239000C4" w14:textId="77777777" w:rsidR="00DE294C" w:rsidRDefault="00DE294C">
      <w:pPr>
        <w:spacing w:line="259" w:lineRule="auto"/>
        <w:jc w:val="left"/>
        <w:rPr>
          <w:rFonts w:asciiTheme="minorHAnsi" w:hAnsiTheme="minorHAnsi" w:cstheme="minorBidi"/>
        </w:rPr>
      </w:pPr>
      <w:r>
        <w:br w:type="page"/>
      </w:r>
    </w:p>
    <w:p w14:paraId="6842EA6D" w14:textId="77777777" w:rsidR="009C2020" w:rsidRDefault="009C2020" w:rsidP="00A00FF0">
      <w:pPr>
        <w:pStyle w:val="Akapitzlist"/>
      </w:pPr>
    </w:p>
    <w:p w14:paraId="7DDD871C" w14:textId="77777777" w:rsidR="009C2020" w:rsidRDefault="009C2020" w:rsidP="00A00FF0">
      <w:pPr>
        <w:pStyle w:val="Akapitzlist"/>
      </w:pPr>
    </w:p>
    <w:p w14:paraId="7348918C" w14:textId="77777777" w:rsidR="00293492" w:rsidRDefault="00293492" w:rsidP="00E77C5F">
      <w:pPr>
        <w:pStyle w:val="Nagwek1"/>
        <w:numPr>
          <w:ilvl w:val="0"/>
          <w:numId w:val="0"/>
        </w:numPr>
        <w:rPr>
          <w:lang w:eastAsia="pl-PL"/>
        </w:rPr>
      </w:pPr>
      <w:bookmarkStart w:id="123" w:name="_Toc136242976"/>
      <w:bookmarkStart w:id="124" w:name="_Toc137020804"/>
      <w:r>
        <w:rPr>
          <w:lang w:eastAsia="pl-PL"/>
        </w:rPr>
        <w:t>Wykaz załączników:</w:t>
      </w:r>
      <w:bookmarkEnd w:id="123"/>
      <w:bookmarkEnd w:id="124"/>
      <w:r>
        <w:rPr>
          <w:lang w:eastAsia="pl-PL"/>
        </w:rPr>
        <w:t xml:space="preserve"> </w:t>
      </w:r>
    </w:p>
    <w:p w14:paraId="42048F56" w14:textId="77777777" w:rsidR="00293492" w:rsidRPr="00A00FF0" w:rsidRDefault="00293492" w:rsidP="00A00FF0">
      <w:pPr>
        <w:pStyle w:val="Akapitzlist"/>
        <w:numPr>
          <w:ilvl w:val="1"/>
          <w:numId w:val="13"/>
        </w:numPr>
        <w:rPr>
          <w:rFonts w:eastAsia="Times New Roman"/>
          <w:color w:val="000000"/>
          <w:sz w:val="23"/>
          <w:szCs w:val="23"/>
          <w:lang w:eastAsia="pl-PL"/>
        </w:rPr>
      </w:pPr>
      <w:r>
        <w:rPr>
          <w:lang w:eastAsia="pl-PL"/>
        </w:rPr>
        <w:t xml:space="preserve">Cele i przedsięwzięcia </w:t>
      </w:r>
    </w:p>
    <w:p w14:paraId="43FBAA3D" w14:textId="77777777" w:rsidR="00293492" w:rsidRDefault="00293492" w:rsidP="00A00FF0">
      <w:pPr>
        <w:pStyle w:val="Akapitzlist"/>
        <w:numPr>
          <w:ilvl w:val="1"/>
          <w:numId w:val="13"/>
        </w:numPr>
        <w:rPr>
          <w:lang w:eastAsia="pl-PL"/>
        </w:rPr>
      </w:pPr>
      <w:r w:rsidRPr="00736271">
        <w:rPr>
          <w:lang w:eastAsia="pl-PL"/>
        </w:rPr>
        <w:t xml:space="preserve">Plan działania - wskazujący harmonogram osiągania poszczególnych wskaźników produktu. </w:t>
      </w:r>
    </w:p>
    <w:p w14:paraId="28BEB164" w14:textId="77777777" w:rsidR="00293492" w:rsidRDefault="00293492" w:rsidP="00A00FF0">
      <w:pPr>
        <w:pStyle w:val="Akapitzlist"/>
        <w:numPr>
          <w:ilvl w:val="1"/>
          <w:numId w:val="13"/>
        </w:numPr>
        <w:rPr>
          <w:lang w:eastAsia="pl-PL"/>
        </w:rPr>
      </w:pPr>
      <w:r w:rsidRPr="00736271">
        <w:rPr>
          <w:lang w:eastAsia="pl-PL"/>
        </w:rPr>
        <w:t xml:space="preserve">Budżet LSR - w podziale na poszczególne fundusze EFSI i zakresy wsparcia. </w:t>
      </w:r>
    </w:p>
    <w:p w14:paraId="36A80AE4" w14:textId="77777777" w:rsidR="00293492" w:rsidRPr="00736271" w:rsidRDefault="00293492" w:rsidP="00A00FF0">
      <w:pPr>
        <w:pStyle w:val="Akapitzlist"/>
        <w:numPr>
          <w:ilvl w:val="1"/>
          <w:numId w:val="13"/>
        </w:numPr>
        <w:rPr>
          <w:lang w:eastAsia="pl-PL"/>
        </w:rPr>
      </w:pPr>
      <w:r w:rsidRPr="00736271">
        <w:rPr>
          <w:lang w:eastAsia="pl-PL"/>
        </w:rPr>
        <w:t xml:space="preserve">Plan wykorzystania budżetu LSR – wykazujący wykorzystanie zakontraktowanych środków w podziale na poszczególne fundusze i lata. </w:t>
      </w:r>
    </w:p>
    <w:p w14:paraId="67B6A431" w14:textId="77777777" w:rsidR="00293492" w:rsidRPr="0058720E" w:rsidRDefault="00293492" w:rsidP="00A00FF0">
      <w:pPr>
        <w:pStyle w:val="Akapitzlist"/>
      </w:pPr>
    </w:p>
    <w:p w14:paraId="35AB25E0" w14:textId="77777777" w:rsidR="00184342" w:rsidRDefault="00293492" w:rsidP="00A00FF0">
      <w:pPr>
        <w:sectPr w:rsidR="00184342" w:rsidSect="00DE294C">
          <w:footerReference w:type="default" r:id="rId20"/>
          <w:footerReference w:type="first" r:id="rId21"/>
          <w:pgSz w:w="11906" w:h="16838"/>
          <w:pgMar w:top="851" w:right="851" w:bottom="851" w:left="851" w:header="709" w:footer="532" w:gutter="0"/>
          <w:cols w:space="708"/>
          <w:titlePg/>
          <w:docGrid w:linePitch="360"/>
        </w:sectPr>
      </w:pPr>
      <w:r>
        <w:br w:type="page"/>
      </w:r>
    </w:p>
    <w:p w14:paraId="2B0D523D" w14:textId="07DE4AD7" w:rsidR="00293492" w:rsidRDefault="00155292" w:rsidP="00A00FF0">
      <w:r>
        <w:rPr>
          <w:lang w:eastAsia="pl-PL"/>
        </w:rPr>
        <w:lastRenderedPageBreak/>
        <w:t>Załącznik nr</w:t>
      </w:r>
      <w:r w:rsidR="00DB3216" w:rsidRPr="00293492">
        <w:rPr>
          <w:lang w:eastAsia="pl-PL"/>
        </w:rPr>
        <w:t xml:space="preserve"> 1: Cele i przedsięwzięcia</w:t>
      </w:r>
    </w:p>
    <w:tbl>
      <w:tblPr>
        <w:tblW w:w="14879" w:type="dxa"/>
        <w:tblCellMar>
          <w:left w:w="70" w:type="dxa"/>
          <w:right w:w="70" w:type="dxa"/>
        </w:tblCellMar>
        <w:tblLook w:val="04A0" w:firstRow="1" w:lastRow="0" w:firstColumn="1" w:lastColumn="0" w:noHBand="0" w:noVBand="1"/>
      </w:tblPr>
      <w:tblGrid>
        <w:gridCol w:w="2480"/>
        <w:gridCol w:w="4603"/>
        <w:gridCol w:w="3960"/>
        <w:gridCol w:w="3836"/>
      </w:tblGrid>
      <w:tr w:rsidR="00DB3216" w:rsidRPr="00DB3216" w14:paraId="643D80E4" w14:textId="77777777" w:rsidTr="000C6EC7">
        <w:trPr>
          <w:trHeight w:val="450"/>
        </w:trPr>
        <w:tc>
          <w:tcPr>
            <w:tcW w:w="2480"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6D07C8EE" w14:textId="77777777" w:rsidR="00DB3216" w:rsidRPr="00DB3216" w:rsidRDefault="00DB3216" w:rsidP="00DB3216">
            <w:pPr>
              <w:spacing w:after="0" w:line="240" w:lineRule="auto"/>
              <w:jc w:val="center"/>
              <w:rPr>
                <w:rFonts w:eastAsia="Times New Roman"/>
                <w:color w:val="000000"/>
                <w:lang w:eastAsia="pl-PL"/>
              </w:rPr>
            </w:pPr>
            <w:r w:rsidRPr="00DB3216">
              <w:rPr>
                <w:rFonts w:eastAsia="Times New Roman"/>
                <w:color w:val="000000"/>
                <w:lang w:eastAsia="pl-PL"/>
              </w:rPr>
              <w:t>Budżet (w EUR)</w:t>
            </w:r>
          </w:p>
        </w:tc>
        <w:tc>
          <w:tcPr>
            <w:tcW w:w="4603"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5EB43464" w14:textId="77777777" w:rsidR="00DB3216" w:rsidRPr="00DB3216" w:rsidRDefault="00DB3216" w:rsidP="00DB3216">
            <w:pPr>
              <w:spacing w:after="0" w:line="240" w:lineRule="auto"/>
              <w:jc w:val="center"/>
              <w:rPr>
                <w:rFonts w:eastAsia="Times New Roman"/>
                <w:color w:val="000000"/>
                <w:lang w:eastAsia="pl-PL"/>
              </w:rPr>
            </w:pPr>
            <w:r w:rsidRPr="00DB3216">
              <w:rPr>
                <w:rFonts w:eastAsia="Times New Roman"/>
                <w:color w:val="000000"/>
                <w:lang w:eastAsia="pl-PL"/>
              </w:rPr>
              <w:t>Przedsięwzięcia w ramach celu C1. Budowanie potencjału turystycznego obszaru LGD</w:t>
            </w:r>
          </w:p>
        </w:tc>
        <w:tc>
          <w:tcPr>
            <w:tcW w:w="3960"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424AC9C1" w14:textId="77777777" w:rsidR="00DB3216" w:rsidRPr="00DB3216" w:rsidRDefault="00DB3216" w:rsidP="00DB3216">
            <w:pPr>
              <w:spacing w:after="0" w:line="240" w:lineRule="auto"/>
              <w:jc w:val="center"/>
              <w:rPr>
                <w:rFonts w:eastAsia="Times New Roman"/>
                <w:color w:val="000000"/>
                <w:lang w:eastAsia="pl-PL"/>
              </w:rPr>
            </w:pPr>
            <w:r w:rsidRPr="00DB3216">
              <w:rPr>
                <w:rFonts w:eastAsia="Times New Roman"/>
                <w:color w:val="000000"/>
                <w:lang w:eastAsia="pl-PL"/>
              </w:rPr>
              <w:t>grupy docelowe</w:t>
            </w:r>
          </w:p>
        </w:tc>
        <w:tc>
          <w:tcPr>
            <w:tcW w:w="3836"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4A2ABA65" w14:textId="77777777" w:rsidR="00DB3216" w:rsidRPr="00DB3216" w:rsidRDefault="00DB3216" w:rsidP="00DB3216">
            <w:pPr>
              <w:spacing w:after="0" w:line="240" w:lineRule="auto"/>
              <w:jc w:val="center"/>
              <w:rPr>
                <w:rFonts w:eastAsia="Times New Roman"/>
                <w:color w:val="000000"/>
                <w:lang w:eastAsia="pl-PL"/>
              </w:rPr>
            </w:pPr>
            <w:r w:rsidRPr="00DB3216">
              <w:rPr>
                <w:rFonts w:eastAsia="Times New Roman"/>
                <w:color w:val="000000"/>
                <w:lang w:eastAsia="pl-PL"/>
              </w:rPr>
              <w:t xml:space="preserve"> sposób realizacji (konkurs, projekt grantowy, operacja własna,  animacja itp.)</w:t>
            </w:r>
          </w:p>
        </w:tc>
      </w:tr>
      <w:tr w:rsidR="00DB3216" w:rsidRPr="00DB3216" w14:paraId="4EC137F0" w14:textId="77777777" w:rsidTr="000C6EC7">
        <w:trPr>
          <w:trHeight w:val="450"/>
        </w:trPr>
        <w:tc>
          <w:tcPr>
            <w:tcW w:w="2480" w:type="dxa"/>
            <w:vMerge/>
            <w:tcBorders>
              <w:top w:val="single" w:sz="4" w:space="0" w:color="auto"/>
              <w:left w:val="single" w:sz="4" w:space="0" w:color="auto"/>
              <w:bottom w:val="single" w:sz="4" w:space="0" w:color="auto"/>
              <w:right w:val="single" w:sz="4" w:space="0" w:color="auto"/>
            </w:tcBorders>
            <w:vAlign w:val="center"/>
            <w:hideMark/>
          </w:tcPr>
          <w:p w14:paraId="2686A09E" w14:textId="77777777" w:rsidR="00DB3216" w:rsidRPr="00DB3216" w:rsidRDefault="00DB3216" w:rsidP="00DB3216">
            <w:pPr>
              <w:spacing w:after="0" w:line="240" w:lineRule="auto"/>
              <w:jc w:val="left"/>
              <w:rPr>
                <w:rFonts w:eastAsia="Times New Roman"/>
                <w:color w:val="000000"/>
                <w:lang w:eastAsia="pl-PL"/>
              </w:rPr>
            </w:pPr>
          </w:p>
        </w:tc>
        <w:tc>
          <w:tcPr>
            <w:tcW w:w="4603" w:type="dxa"/>
            <w:vMerge/>
            <w:tcBorders>
              <w:top w:val="single" w:sz="4" w:space="0" w:color="auto"/>
              <w:left w:val="single" w:sz="4" w:space="0" w:color="auto"/>
              <w:bottom w:val="single" w:sz="4" w:space="0" w:color="auto"/>
              <w:right w:val="single" w:sz="4" w:space="0" w:color="auto"/>
            </w:tcBorders>
            <w:vAlign w:val="center"/>
            <w:hideMark/>
          </w:tcPr>
          <w:p w14:paraId="15CC958F" w14:textId="77777777" w:rsidR="00DB3216" w:rsidRPr="00DB3216" w:rsidRDefault="00DB3216" w:rsidP="00DB3216">
            <w:pPr>
              <w:spacing w:after="0" w:line="240" w:lineRule="auto"/>
              <w:jc w:val="left"/>
              <w:rPr>
                <w:rFonts w:eastAsia="Times New Roman"/>
                <w:color w:val="000000"/>
                <w:lang w:eastAsia="pl-PL"/>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14:paraId="64923F5A" w14:textId="77777777" w:rsidR="00DB3216" w:rsidRPr="00DB3216" w:rsidRDefault="00DB3216" w:rsidP="00DB3216">
            <w:pPr>
              <w:spacing w:after="0" w:line="240" w:lineRule="auto"/>
              <w:jc w:val="left"/>
              <w:rPr>
                <w:rFonts w:eastAsia="Times New Roman"/>
                <w:color w:val="000000"/>
                <w:lang w:eastAsia="pl-PL"/>
              </w:rPr>
            </w:pPr>
          </w:p>
        </w:tc>
        <w:tc>
          <w:tcPr>
            <w:tcW w:w="3836" w:type="dxa"/>
            <w:vMerge/>
            <w:tcBorders>
              <w:top w:val="single" w:sz="4" w:space="0" w:color="auto"/>
              <w:left w:val="single" w:sz="4" w:space="0" w:color="auto"/>
              <w:bottom w:val="single" w:sz="4" w:space="0" w:color="auto"/>
              <w:right w:val="single" w:sz="4" w:space="0" w:color="auto"/>
            </w:tcBorders>
            <w:vAlign w:val="center"/>
            <w:hideMark/>
          </w:tcPr>
          <w:p w14:paraId="59954692" w14:textId="77777777" w:rsidR="00DB3216" w:rsidRPr="00DB3216" w:rsidRDefault="00DB3216" w:rsidP="00DB3216">
            <w:pPr>
              <w:spacing w:after="0" w:line="240" w:lineRule="auto"/>
              <w:jc w:val="left"/>
              <w:rPr>
                <w:rFonts w:eastAsia="Times New Roman"/>
                <w:color w:val="000000"/>
                <w:lang w:eastAsia="pl-PL"/>
              </w:rPr>
            </w:pPr>
          </w:p>
        </w:tc>
      </w:tr>
      <w:tr w:rsidR="00DB3216" w:rsidRPr="00DB3216" w14:paraId="626C9180" w14:textId="77777777" w:rsidTr="000C6EC7">
        <w:trPr>
          <w:trHeight w:val="290"/>
        </w:trPr>
        <w:tc>
          <w:tcPr>
            <w:tcW w:w="2480" w:type="dxa"/>
            <w:tcBorders>
              <w:top w:val="nil"/>
              <w:left w:val="single" w:sz="4" w:space="0" w:color="auto"/>
              <w:bottom w:val="single" w:sz="4" w:space="0" w:color="auto"/>
              <w:right w:val="single" w:sz="4" w:space="0" w:color="auto"/>
            </w:tcBorders>
            <w:shd w:val="clear" w:color="auto" w:fill="auto"/>
            <w:vAlign w:val="center"/>
            <w:hideMark/>
          </w:tcPr>
          <w:p w14:paraId="658BD76A" w14:textId="77777777" w:rsidR="00DB3216" w:rsidRPr="00DB3216" w:rsidRDefault="00DB3216" w:rsidP="00DB3216">
            <w:pPr>
              <w:spacing w:after="0" w:line="240" w:lineRule="auto"/>
              <w:jc w:val="center"/>
              <w:rPr>
                <w:rFonts w:eastAsia="Times New Roman"/>
                <w:lang w:eastAsia="pl-PL"/>
              </w:rPr>
            </w:pPr>
            <w:r w:rsidRPr="00DB3216">
              <w:rPr>
                <w:rFonts w:eastAsia="Times New Roman"/>
                <w:lang w:eastAsia="pl-PL"/>
              </w:rPr>
              <w:t>150 000,00 €</w:t>
            </w:r>
          </w:p>
        </w:tc>
        <w:tc>
          <w:tcPr>
            <w:tcW w:w="4603" w:type="dxa"/>
            <w:tcBorders>
              <w:top w:val="nil"/>
              <w:left w:val="nil"/>
              <w:bottom w:val="single" w:sz="4" w:space="0" w:color="auto"/>
              <w:right w:val="single" w:sz="4" w:space="0" w:color="auto"/>
            </w:tcBorders>
            <w:shd w:val="clear" w:color="auto" w:fill="auto"/>
            <w:vAlign w:val="center"/>
            <w:hideMark/>
          </w:tcPr>
          <w:p w14:paraId="40D3E68F" w14:textId="77777777" w:rsidR="00DB3216" w:rsidRPr="00DB3216" w:rsidRDefault="00DB3216" w:rsidP="00DB3216">
            <w:pPr>
              <w:spacing w:after="0" w:line="240" w:lineRule="auto"/>
              <w:jc w:val="left"/>
              <w:rPr>
                <w:rFonts w:eastAsia="Times New Roman"/>
                <w:color w:val="000000"/>
                <w:lang w:eastAsia="pl-PL"/>
              </w:rPr>
            </w:pPr>
            <w:r w:rsidRPr="00DB3216">
              <w:rPr>
                <w:rFonts w:eastAsia="Times New Roman"/>
                <w:color w:val="000000"/>
                <w:lang w:eastAsia="pl-PL"/>
              </w:rPr>
              <w:t>P.1.1. Wparcie rozwoju turystyki na obszarze LGD</w:t>
            </w:r>
          </w:p>
        </w:tc>
        <w:tc>
          <w:tcPr>
            <w:tcW w:w="3960" w:type="dxa"/>
            <w:tcBorders>
              <w:top w:val="nil"/>
              <w:left w:val="nil"/>
              <w:bottom w:val="single" w:sz="4" w:space="0" w:color="auto"/>
              <w:right w:val="single" w:sz="4" w:space="0" w:color="auto"/>
            </w:tcBorders>
            <w:shd w:val="clear" w:color="auto" w:fill="auto"/>
            <w:vAlign w:val="center"/>
            <w:hideMark/>
          </w:tcPr>
          <w:p w14:paraId="1C40C8C1" w14:textId="77777777" w:rsidR="00DB3216" w:rsidRPr="00DB3216" w:rsidRDefault="00DB3216" w:rsidP="00DB3216">
            <w:pPr>
              <w:spacing w:after="0" w:line="240" w:lineRule="auto"/>
              <w:jc w:val="center"/>
              <w:rPr>
                <w:rFonts w:eastAsia="Times New Roman"/>
                <w:color w:val="000000"/>
                <w:lang w:eastAsia="pl-PL"/>
              </w:rPr>
            </w:pPr>
            <w:r w:rsidRPr="00DB3216">
              <w:rPr>
                <w:rFonts w:eastAsia="Times New Roman"/>
                <w:color w:val="000000"/>
                <w:lang w:eastAsia="pl-PL"/>
              </w:rPr>
              <w:t>przedsiębiorcy, osoby fizyczne</w:t>
            </w:r>
          </w:p>
        </w:tc>
        <w:tc>
          <w:tcPr>
            <w:tcW w:w="3836" w:type="dxa"/>
            <w:tcBorders>
              <w:top w:val="nil"/>
              <w:left w:val="nil"/>
              <w:bottom w:val="single" w:sz="4" w:space="0" w:color="auto"/>
              <w:right w:val="single" w:sz="4" w:space="0" w:color="auto"/>
            </w:tcBorders>
            <w:shd w:val="clear" w:color="auto" w:fill="auto"/>
            <w:vAlign w:val="center"/>
            <w:hideMark/>
          </w:tcPr>
          <w:p w14:paraId="7C624E8E" w14:textId="77777777" w:rsidR="00DB3216" w:rsidRPr="00DB3216" w:rsidRDefault="00DB3216" w:rsidP="00DB3216">
            <w:pPr>
              <w:spacing w:after="0" w:line="240" w:lineRule="auto"/>
              <w:jc w:val="center"/>
              <w:rPr>
                <w:rFonts w:eastAsia="Times New Roman"/>
                <w:color w:val="000000"/>
                <w:lang w:eastAsia="pl-PL"/>
              </w:rPr>
            </w:pPr>
            <w:r w:rsidRPr="00DB3216">
              <w:rPr>
                <w:rFonts w:eastAsia="Times New Roman"/>
                <w:color w:val="000000"/>
                <w:lang w:eastAsia="pl-PL"/>
              </w:rPr>
              <w:t>konkurs</w:t>
            </w:r>
          </w:p>
        </w:tc>
      </w:tr>
      <w:tr w:rsidR="00DB3216" w:rsidRPr="00DB3216" w14:paraId="4AC12FA8" w14:textId="77777777" w:rsidTr="000C6EC7">
        <w:trPr>
          <w:trHeight w:val="870"/>
        </w:trPr>
        <w:tc>
          <w:tcPr>
            <w:tcW w:w="2480" w:type="dxa"/>
            <w:tcBorders>
              <w:top w:val="nil"/>
              <w:left w:val="single" w:sz="4" w:space="0" w:color="auto"/>
              <w:bottom w:val="single" w:sz="4" w:space="0" w:color="auto"/>
              <w:right w:val="single" w:sz="4" w:space="0" w:color="auto"/>
            </w:tcBorders>
            <w:shd w:val="clear" w:color="auto" w:fill="auto"/>
            <w:vAlign w:val="center"/>
            <w:hideMark/>
          </w:tcPr>
          <w:p w14:paraId="7A16B556" w14:textId="77777777" w:rsidR="00DB3216" w:rsidRPr="00DB3216" w:rsidRDefault="00DB3216" w:rsidP="00DB3216">
            <w:pPr>
              <w:spacing w:after="0" w:line="240" w:lineRule="auto"/>
              <w:jc w:val="center"/>
              <w:rPr>
                <w:rFonts w:eastAsia="Times New Roman"/>
                <w:lang w:eastAsia="pl-PL"/>
              </w:rPr>
            </w:pPr>
            <w:r w:rsidRPr="00DB3216">
              <w:rPr>
                <w:rFonts w:eastAsia="Times New Roman"/>
                <w:lang w:eastAsia="pl-PL"/>
              </w:rPr>
              <w:t>100 000,00 €</w:t>
            </w:r>
          </w:p>
        </w:tc>
        <w:tc>
          <w:tcPr>
            <w:tcW w:w="4603" w:type="dxa"/>
            <w:tcBorders>
              <w:top w:val="nil"/>
              <w:left w:val="nil"/>
              <w:bottom w:val="single" w:sz="4" w:space="0" w:color="auto"/>
              <w:right w:val="single" w:sz="4" w:space="0" w:color="auto"/>
            </w:tcBorders>
            <w:shd w:val="clear" w:color="auto" w:fill="auto"/>
            <w:vAlign w:val="center"/>
            <w:hideMark/>
          </w:tcPr>
          <w:p w14:paraId="54379C47" w14:textId="77777777" w:rsidR="00DB3216" w:rsidRPr="00DB3216" w:rsidRDefault="00DB3216" w:rsidP="00DB3216">
            <w:pPr>
              <w:spacing w:after="0" w:line="240" w:lineRule="auto"/>
              <w:jc w:val="left"/>
              <w:rPr>
                <w:rFonts w:eastAsia="Times New Roman"/>
                <w:color w:val="000000"/>
                <w:lang w:eastAsia="pl-PL"/>
              </w:rPr>
            </w:pPr>
            <w:r w:rsidRPr="00DB3216">
              <w:rPr>
                <w:rFonts w:eastAsia="Times New Roman"/>
                <w:color w:val="000000"/>
                <w:lang w:eastAsia="pl-PL"/>
              </w:rPr>
              <w:t>P.1.2. Rozwój infrastruktury turystycznej</w:t>
            </w:r>
          </w:p>
        </w:tc>
        <w:tc>
          <w:tcPr>
            <w:tcW w:w="3960" w:type="dxa"/>
            <w:tcBorders>
              <w:top w:val="nil"/>
              <w:left w:val="nil"/>
              <w:bottom w:val="single" w:sz="4" w:space="0" w:color="auto"/>
              <w:right w:val="single" w:sz="4" w:space="0" w:color="auto"/>
            </w:tcBorders>
            <w:shd w:val="clear" w:color="auto" w:fill="auto"/>
            <w:vAlign w:val="bottom"/>
            <w:hideMark/>
          </w:tcPr>
          <w:p w14:paraId="74732954" w14:textId="77777777" w:rsidR="00DB3216" w:rsidRPr="00DB3216" w:rsidRDefault="00DB3216" w:rsidP="00DB3216">
            <w:pPr>
              <w:spacing w:after="0" w:line="240" w:lineRule="auto"/>
              <w:jc w:val="center"/>
              <w:rPr>
                <w:rFonts w:eastAsia="Times New Roman"/>
                <w:color w:val="000000"/>
                <w:lang w:eastAsia="pl-PL"/>
              </w:rPr>
            </w:pPr>
            <w:r w:rsidRPr="00DB3216">
              <w:rPr>
                <w:rFonts w:eastAsia="Times New Roman"/>
                <w:color w:val="000000"/>
                <w:lang w:eastAsia="pl-PL"/>
              </w:rPr>
              <w:t>organizacje pozarządowe, mieszkańcy, grupy nieformalne,  jednostki sektora finansów publicznych</w:t>
            </w:r>
          </w:p>
        </w:tc>
        <w:tc>
          <w:tcPr>
            <w:tcW w:w="3836" w:type="dxa"/>
            <w:tcBorders>
              <w:top w:val="nil"/>
              <w:left w:val="nil"/>
              <w:bottom w:val="single" w:sz="4" w:space="0" w:color="auto"/>
              <w:right w:val="single" w:sz="4" w:space="0" w:color="auto"/>
            </w:tcBorders>
            <w:shd w:val="clear" w:color="auto" w:fill="auto"/>
            <w:vAlign w:val="center"/>
            <w:hideMark/>
          </w:tcPr>
          <w:p w14:paraId="01057E0B" w14:textId="77777777" w:rsidR="00DB3216" w:rsidRPr="00DB3216" w:rsidRDefault="00DB3216" w:rsidP="00DB3216">
            <w:pPr>
              <w:spacing w:after="0" w:line="240" w:lineRule="auto"/>
              <w:jc w:val="center"/>
              <w:rPr>
                <w:rFonts w:eastAsia="Times New Roman"/>
                <w:color w:val="000000"/>
                <w:lang w:eastAsia="pl-PL"/>
              </w:rPr>
            </w:pPr>
            <w:r w:rsidRPr="00DB3216">
              <w:rPr>
                <w:rFonts w:eastAsia="Times New Roman"/>
                <w:color w:val="000000"/>
                <w:lang w:eastAsia="pl-PL"/>
              </w:rPr>
              <w:t>konkurs</w:t>
            </w:r>
          </w:p>
        </w:tc>
      </w:tr>
      <w:tr w:rsidR="00DB3216" w:rsidRPr="00DB3216" w14:paraId="6DF50A7D" w14:textId="77777777" w:rsidTr="000C6EC7">
        <w:trPr>
          <w:trHeight w:val="870"/>
        </w:trPr>
        <w:tc>
          <w:tcPr>
            <w:tcW w:w="2480" w:type="dxa"/>
            <w:tcBorders>
              <w:top w:val="nil"/>
              <w:left w:val="single" w:sz="4" w:space="0" w:color="auto"/>
              <w:bottom w:val="single" w:sz="4" w:space="0" w:color="auto"/>
              <w:right w:val="single" w:sz="4" w:space="0" w:color="auto"/>
            </w:tcBorders>
            <w:shd w:val="clear" w:color="auto" w:fill="auto"/>
            <w:vAlign w:val="center"/>
            <w:hideMark/>
          </w:tcPr>
          <w:p w14:paraId="704E1AB1" w14:textId="77777777" w:rsidR="00DB3216" w:rsidRPr="00DB3216" w:rsidRDefault="00DB3216" w:rsidP="00DB3216">
            <w:pPr>
              <w:spacing w:after="0" w:line="240" w:lineRule="auto"/>
              <w:jc w:val="center"/>
              <w:rPr>
                <w:rFonts w:eastAsia="Times New Roman"/>
                <w:lang w:eastAsia="pl-PL"/>
              </w:rPr>
            </w:pPr>
            <w:r w:rsidRPr="00DB3216">
              <w:rPr>
                <w:rFonts w:eastAsia="Times New Roman"/>
                <w:lang w:eastAsia="pl-PL"/>
              </w:rPr>
              <w:t>100 000,00 €</w:t>
            </w:r>
          </w:p>
        </w:tc>
        <w:tc>
          <w:tcPr>
            <w:tcW w:w="4603" w:type="dxa"/>
            <w:tcBorders>
              <w:top w:val="nil"/>
              <w:left w:val="nil"/>
              <w:bottom w:val="single" w:sz="4" w:space="0" w:color="auto"/>
              <w:right w:val="single" w:sz="4" w:space="0" w:color="auto"/>
            </w:tcBorders>
            <w:shd w:val="clear" w:color="auto" w:fill="auto"/>
            <w:vAlign w:val="center"/>
            <w:hideMark/>
          </w:tcPr>
          <w:p w14:paraId="7F62FBB9" w14:textId="77777777" w:rsidR="00DB3216" w:rsidRPr="00DB3216" w:rsidRDefault="00DB3216" w:rsidP="00DB3216">
            <w:pPr>
              <w:spacing w:after="0" w:line="240" w:lineRule="auto"/>
              <w:jc w:val="left"/>
              <w:rPr>
                <w:rFonts w:eastAsia="Times New Roman"/>
                <w:color w:val="000000"/>
                <w:lang w:eastAsia="pl-PL"/>
              </w:rPr>
            </w:pPr>
            <w:r w:rsidRPr="00DB3216">
              <w:rPr>
                <w:rFonts w:eastAsia="Times New Roman"/>
                <w:color w:val="000000"/>
                <w:lang w:eastAsia="pl-PL"/>
              </w:rPr>
              <w:t>P.1.3. Wsparcie dla rozwoju dziedzictwa lokalnego</w:t>
            </w:r>
          </w:p>
        </w:tc>
        <w:tc>
          <w:tcPr>
            <w:tcW w:w="3960" w:type="dxa"/>
            <w:tcBorders>
              <w:top w:val="nil"/>
              <w:left w:val="nil"/>
              <w:bottom w:val="single" w:sz="4" w:space="0" w:color="auto"/>
              <w:right w:val="single" w:sz="4" w:space="0" w:color="auto"/>
            </w:tcBorders>
            <w:shd w:val="clear" w:color="auto" w:fill="auto"/>
            <w:vAlign w:val="bottom"/>
            <w:hideMark/>
          </w:tcPr>
          <w:p w14:paraId="135FD921" w14:textId="77777777" w:rsidR="00DB3216" w:rsidRPr="00DB3216" w:rsidRDefault="00DB3216" w:rsidP="00DB3216">
            <w:pPr>
              <w:spacing w:after="0" w:line="240" w:lineRule="auto"/>
              <w:jc w:val="center"/>
              <w:rPr>
                <w:rFonts w:eastAsia="Times New Roman"/>
                <w:color w:val="000000"/>
                <w:lang w:eastAsia="pl-PL"/>
              </w:rPr>
            </w:pPr>
            <w:r w:rsidRPr="00DB3216">
              <w:rPr>
                <w:rFonts w:eastAsia="Times New Roman"/>
                <w:color w:val="000000"/>
                <w:lang w:eastAsia="pl-PL"/>
              </w:rPr>
              <w:t>organizacje pozarządowe, mieszkańcy, grupy nieformalne,  jednostki sektora finansów publicznych</w:t>
            </w:r>
          </w:p>
        </w:tc>
        <w:tc>
          <w:tcPr>
            <w:tcW w:w="3836" w:type="dxa"/>
            <w:tcBorders>
              <w:top w:val="nil"/>
              <w:left w:val="nil"/>
              <w:bottom w:val="single" w:sz="4" w:space="0" w:color="auto"/>
              <w:right w:val="single" w:sz="4" w:space="0" w:color="auto"/>
            </w:tcBorders>
            <w:shd w:val="clear" w:color="auto" w:fill="auto"/>
            <w:vAlign w:val="center"/>
            <w:hideMark/>
          </w:tcPr>
          <w:p w14:paraId="5F197046" w14:textId="77777777" w:rsidR="00DB3216" w:rsidRPr="00DB3216" w:rsidRDefault="00DB3216" w:rsidP="00DB3216">
            <w:pPr>
              <w:spacing w:after="0" w:line="240" w:lineRule="auto"/>
              <w:jc w:val="center"/>
              <w:rPr>
                <w:rFonts w:eastAsia="Times New Roman"/>
                <w:color w:val="000000"/>
                <w:lang w:eastAsia="pl-PL"/>
              </w:rPr>
            </w:pPr>
            <w:r w:rsidRPr="00DB3216">
              <w:rPr>
                <w:rFonts w:eastAsia="Times New Roman"/>
                <w:color w:val="000000"/>
                <w:lang w:eastAsia="pl-PL"/>
              </w:rPr>
              <w:t>konkurs</w:t>
            </w:r>
          </w:p>
        </w:tc>
      </w:tr>
      <w:tr w:rsidR="00DB3216" w:rsidRPr="00DB3216" w14:paraId="2B3052F5" w14:textId="77777777" w:rsidTr="000C6EC7">
        <w:trPr>
          <w:trHeight w:val="580"/>
        </w:trPr>
        <w:tc>
          <w:tcPr>
            <w:tcW w:w="2480" w:type="dxa"/>
            <w:tcBorders>
              <w:top w:val="nil"/>
              <w:left w:val="single" w:sz="4" w:space="0" w:color="auto"/>
              <w:bottom w:val="single" w:sz="4" w:space="0" w:color="auto"/>
              <w:right w:val="single" w:sz="4" w:space="0" w:color="auto"/>
            </w:tcBorders>
            <w:shd w:val="clear" w:color="auto" w:fill="auto"/>
            <w:vAlign w:val="center"/>
            <w:hideMark/>
          </w:tcPr>
          <w:p w14:paraId="6CA04E2D" w14:textId="77777777" w:rsidR="00DB3216" w:rsidRPr="00DB3216" w:rsidRDefault="00DB3216" w:rsidP="00DB3216">
            <w:pPr>
              <w:spacing w:after="0" w:line="240" w:lineRule="auto"/>
              <w:jc w:val="center"/>
              <w:rPr>
                <w:rFonts w:eastAsia="Times New Roman"/>
                <w:lang w:eastAsia="pl-PL"/>
              </w:rPr>
            </w:pPr>
            <w:r w:rsidRPr="00DB3216">
              <w:rPr>
                <w:rFonts w:eastAsia="Times New Roman"/>
                <w:lang w:eastAsia="pl-PL"/>
              </w:rPr>
              <w:t>12 000,00 €</w:t>
            </w:r>
          </w:p>
        </w:tc>
        <w:tc>
          <w:tcPr>
            <w:tcW w:w="4603" w:type="dxa"/>
            <w:tcBorders>
              <w:top w:val="nil"/>
              <w:left w:val="nil"/>
              <w:bottom w:val="single" w:sz="4" w:space="0" w:color="auto"/>
              <w:right w:val="single" w:sz="4" w:space="0" w:color="auto"/>
            </w:tcBorders>
            <w:shd w:val="clear" w:color="auto" w:fill="auto"/>
            <w:vAlign w:val="center"/>
            <w:hideMark/>
          </w:tcPr>
          <w:p w14:paraId="5CE3FC6C" w14:textId="77777777" w:rsidR="00DB3216" w:rsidRPr="00DB3216" w:rsidRDefault="00DB3216" w:rsidP="00DB3216">
            <w:pPr>
              <w:spacing w:after="0" w:line="240" w:lineRule="auto"/>
              <w:jc w:val="left"/>
              <w:rPr>
                <w:rFonts w:eastAsia="Times New Roman"/>
                <w:color w:val="000000"/>
                <w:lang w:eastAsia="pl-PL"/>
              </w:rPr>
            </w:pPr>
            <w:r w:rsidRPr="00DB3216">
              <w:rPr>
                <w:rFonts w:eastAsia="Times New Roman"/>
                <w:color w:val="000000"/>
                <w:lang w:eastAsia="pl-PL"/>
              </w:rPr>
              <w:t>P.1.4. Poszukiwanie produktu lokalnego i jego promocja</w:t>
            </w:r>
          </w:p>
        </w:tc>
        <w:tc>
          <w:tcPr>
            <w:tcW w:w="3960" w:type="dxa"/>
            <w:tcBorders>
              <w:top w:val="nil"/>
              <w:left w:val="nil"/>
              <w:bottom w:val="single" w:sz="4" w:space="0" w:color="auto"/>
              <w:right w:val="single" w:sz="4" w:space="0" w:color="auto"/>
            </w:tcBorders>
            <w:shd w:val="clear" w:color="auto" w:fill="auto"/>
            <w:vAlign w:val="bottom"/>
            <w:hideMark/>
          </w:tcPr>
          <w:p w14:paraId="3157A09D" w14:textId="77777777" w:rsidR="00DB3216" w:rsidRPr="00DB3216" w:rsidRDefault="00DB3216" w:rsidP="00DB3216">
            <w:pPr>
              <w:spacing w:after="0" w:line="240" w:lineRule="auto"/>
              <w:jc w:val="center"/>
              <w:rPr>
                <w:rFonts w:eastAsia="Times New Roman"/>
                <w:color w:val="000000"/>
                <w:lang w:eastAsia="pl-PL"/>
              </w:rPr>
            </w:pPr>
            <w:r w:rsidRPr="00DB3216">
              <w:rPr>
                <w:rFonts w:eastAsia="Times New Roman"/>
                <w:color w:val="000000"/>
                <w:lang w:eastAsia="pl-PL"/>
              </w:rPr>
              <w:t>organizacje pozarządowe, mieszkańcy, grupy nieformalne</w:t>
            </w:r>
          </w:p>
        </w:tc>
        <w:tc>
          <w:tcPr>
            <w:tcW w:w="3836" w:type="dxa"/>
            <w:tcBorders>
              <w:top w:val="nil"/>
              <w:left w:val="nil"/>
              <w:bottom w:val="single" w:sz="4" w:space="0" w:color="auto"/>
              <w:right w:val="single" w:sz="4" w:space="0" w:color="auto"/>
            </w:tcBorders>
            <w:shd w:val="clear" w:color="auto" w:fill="auto"/>
            <w:vAlign w:val="center"/>
            <w:hideMark/>
          </w:tcPr>
          <w:p w14:paraId="09B977A9" w14:textId="77777777" w:rsidR="00DB3216" w:rsidRPr="00DB3216" w:rsidRDefault="00DB3216" w:rsidP="00DB3216">
            <w:pPr>
              <w:spacing w:after="0" w:line="240" w:lineRule="auto"/>
              <w:jc w:val="center"/>
              <w:rPr>
                <w:rFonts w:eastAsia="Times New Roman"/>
                <w:color w:val="000000"/>
                <w:lang w:eastAsia="pl-PL"/>
              </w:rPr>
            </w:pPr>
            <w:r w:rsidRPr="00DB3216">
              <w:rPr>
                <w:rFonts w:eastAsia="Times New Roman"/>
                <w:color w:val="000000"/>
                <w:lang w:eastAsia="pl-PL"/>
              </w:rPr>
              <w:t>projekt partnerski (krajowy)</w:t>
            </w:r>
          </w:p>
        </w:tc>
      </w:tr>
      <w:tr w:rsidR="00DB3216" w:rsidRPr="00DB3216" w14:paraId="1754B504" w14:textId="77777777" w:rsidTr="000C6EC7">
        <w:trPr>
          <w:trHeight w:val="580"/>
        </w:trPr>
        <w:tc>
          <w:tcPr>
            <w:tcW w:w="2480" w:type="dxa"/>
            <w:tcBorders>
              <w:top w:val="nil"/>
              <w:left w:val="single" w:sz="4" w:space="0" w:color="auto"/>
              <w:bottom w:val="single" w:sz="4" w:space="0" w:color="auto"/>
              <w:right w:val="single" w:sz="4" w:space="0" w:color="auto"/>
            </w:tcBorders>
            <w:shd w:val="clear" w:color="auto" w:fill="auto"/>
            <w:vAlign w:val="center"/>
            <w:hideMark/>
          </w:tcPr>
          <w:p w14:paraId="77EB3C32" w14:textId="77777777" w:rsidR="00DB3216" w:rsidRPr="00DB3216" w:rsidRDefault="00DB3216" w:rsidP="00DB3216">
            <w:pPr>
              <w:spacing w:after="0" w:line="240" w:lineRule="auto"/>
              <w:jc w:val="center"/>
              <w:rPr>
                <w:rFonts w:eastAsia="Times New Roman"/>
                <w:lang w:eastAsia="pl-PL"/>
              </w:rPr>
            </w:pPr>
            <w:r w:rsidRPr="00DB3216">
              <w:rPr>
                <w:rFonts w:eastAsia="Times New Roman"/>
                <w:lang w:eastAsia="pl-PL"/>
              </w:rPr>
              <w:t>53 000,00 €</w:t>
            </w:r>
          </w:p>
        </w:tc>
        <w:tc>
          <w:tcPr>
            <w:tcW w:w="4603" w:type="dxa"/>
            <w:tcBorders>
              <w:top w:val="nil"/>
              <w:left w:val="nil"/>
              <w:bottom w:val="single" w:sz="4" w:space="0" w:color="auto"/>
              <w:right w:val="single" w:sz="4" w:space="0" w:color="auto"/>
            </w:tcBorders>
            <w:shd w:val="clear" w:color="auto" w:fill="auto"/>
            <w:vAlign w:val="center"/>
            <w:hideMark/>
          </w:tcPr>
          <w:p w14:paraId="1671370A" w14:textId="77777777" w:rsidR="00DB3216" w:rsidRPr="00DB3216" w:rsidRDefault="00DB3216" w:rsidP="00DB3216">
            <w:pPr>
              <w:spacing w:after="0" w:line="240" w:lineRule="auto"/>
              <w:jc w:val="left"/>
              <w:rPr>
                <w:rFonts w:eastAsia="Times New Roman"/>
                <w:color w:val="000000"/>
                <w:lang w:eastAsia="pl-PL"/>
              </w:rPr>
            </w:pPr>
            <w:r w:rsidRPr="00DB3216">
              <w:rPr>
                <w:rFonts w:eastAsia="Times New Roman"/>
                <w:color w:val="000000"/>
                <w:lang w:eastAsia="pl-PL"/>
              </w:rPr>
              <w:t>P.1.5. Promowanie produktów lokalnych</w:t>
            </w:r>
          </w:p>
        </w:tc>
        <w:tc>
          <w:tcPr>
            <w:tcW w:w="3960" w:type="dxa"/>
            <w:tcBorders>
              <w:top w:val="nil"/>
              <w:left w:val="nil"/>
              <w:bottom w:val="single" w:sz="4" w:space="0" w:color="auto"/>
              <w:right w:val="single" w:sz="4" w:space="0" w:color="auto"/>
            </w:tcBorders>
            <w:shd w:val="clear" w:color="auto" w:fill="auto"/>
            <w:vAlign w:val="bottom"/>
            <w:hideMark/>
          </w:tcPr>
          <w:p w14:paraId="10592B44" w14:textId="77777777" w:rsidR="00DB3216" w:rsidRPr="00DB3216" w:rsidRDefault="00DB3216" w:rsidP="00DB3216">
            <w:pPr>
              <w:spacing w:after="0" w:line="240" w:lineRule="auto"/>
              <w:jc w:val="center"/>
              <w:rPr>
                <w:rFonts w:eastAsia="Times New Roman"/>
                <w:color w:val="000000"/>
                <w:lang w:eastAsia="pl-PL"/>
              </w:rPr>
            </w:pPr>
            <w:r w:rsidRPr="00DB3216">
              <w:rPr>
                <w:rFonts w:eastAsia="Times New Roman"/>
                <w:color w:val="000000"/>
                <w:lang w:eastAsia="pl-PL"/>
              </w:rPr>
              <w:t>organizacje pozarządowe, mieszkańcy, grupy nieformalne</w:t>
            </w:r>
          </w:p>
        </w:tc>
        <w:tc>
          <w:tcPr>
            <w:tcW w:w="3836" w:type="dxa"/>
            <w:tcBorders>
              <w:top w:val="nil"/>
              <w:left w:val="nil"/>
              <w:bottom w:val="single" w:sz="4" w:space="0" w:color="auto"/>
              <w:right w:val="single" w:sz="4" w:space="0" w:color="auto"/>
            </w:tcBorders>
            <w:shd w:val="clear" w:color="auto" w:fill="auto"/>
            <w:vAlign w:val="center"/>
            <w:hideMark/>
          </w:tcPr>
          <w:p w14:paraId="47DD7EC2" w14:textId="77777777" w:rsidR="00DB3216" w:rsidRPr="00DB3216" w:rsidRDefault="00DB3216" w:rsidP="00DB3216">
            <w:pPr>
              <w:spacing w:after="0" w:line="240" w:lineRule="auto"/>
              <w:jc w:val="center"/>
              <w:rPr>
                <w:rFonts w:eastAsia="Times New Roman"/>
                <w:color w:val="000000"/>
                <w:lang w:eastAsia="pl-PL"/>
              </w:rPr>
            </w:pPr>
            <w:r w:rsidRPr="00DB3216">
              <w:rPr>
                <w:rFonts w:eastAsia="Times New Roman"/>
                <w:color w:val="000000"/>
                <w:lang w:eastAsia="pl-PL"/>
              </w:rPr>
              <w:t>projekt partnerski (międzynarodowy)</w:t>
            </w:r>
          </w:p>
        </w:tc>
      </w:tr>
      <w:tr w:rsidR="00DB3216" w:rsidRPr="00DB3216" w14:paraId="1C27EEA1" w14:textId="77777777" w:rsidTr="000C6EC7">
        <w:trPr>
          <w:trHeight w:val="450"/>
        </w:trPr>
        <w:tc>
          <w:tcPr>
            <w:tcW w:w="2480" w:type="dxa"/>
            <w:vMerge w:val="restart"/>
            <w:tcBorders>
              <w:top w:val="nil"/>
              <w:left w:val="single" w:sz="4" w:space="0" w:color="auto"/>
              <w:bottom w:val="single" w:sz="4" w:space="0" w:color="auto"/>
              <w:right w:val="single" w:sz="4" w:space="0" w:color="auto"/>
            </w:tcBorders>
            <w:shd w:val="clear" w:color="000000" w:fill="FBD4B4"/>
            <w:vAlign w:val="center"/>
            <w:hideMark/>
          </w:tcPr>
          <w:p w14:paraId="27B11A72" w14:textId="77777777" w:rsidR="00DB3216" w:rsidRPr="00DB3216" w:rsidRDefault="00DB3216" w:rsidP="00DB3216">
            <w:pPr>
              <w:spacing w:after="0" w:line="240" w:lineRule="auto"/>
              <w:jc w:val="center"/>
              <w:rPr>
                <w:rFonts w:eastAsia="Times New Roman"/>
                <w:color w:val="000000"/>
                <w:lang w:eastAsia="pl-PL"/>
              </w:rPr>
            </w:pPr>
            <w:r w:rsidRPr="00DB3216">
              <w:rPr>
                <w:rFonts w:eastAsia="Times New Roman"/>
                <w:color w:val="000000"/>
                <w:lang w:eastAsia="pl-PL"/>
              </w:rPr>
              <w:t>Budżet (w EUR)</w:t>
            </w:r>
          </w:p>
        </w:tc>
        <w:tc>
          <w:tcPr>
            <w:tcW w:w="4603" w:type="dxa"/>
            <w:vMerge w:val="restart"/>
            <w:tcBorders>
              <w:top w:val="nil"/>
              <w:left w:val="single" w:sz="4" w:space="0" w:color="auto"/>
              <w:bottom w:val="single" w:sz="4" w:space="0" w:color="auto"/>
              <w:right w:val="single" w:sz="4" w:space="0" w:color="auto"/>
            </w:tcBorders>
            <w:shd w:val="clear" w:color="000000" w:fill="FBD4B4"/>
            <w:vAlign w:val="center"/>
            <w:hideMark/>
          </w:tcPr>
          <w:p w14:paraId="50503F89" w14:textId="77777777" w:rsidR="00DB3216" w:rsidRPr="00DB3216" w:rsidRDefault="00DB3216" w:rsidP="00DB3216">
            <w:pPr>
              <w:spacing w:after="0" w:line="240" w:lineRule="auto"/>
              <w:jc w:val="center"/>
              <w:rPr>
                <w:rFonts w:eastAsia="Times New Roman"/>
                <w:color w:val="000000"/>
                <w:lang w:eastAsia="pl-PL"/>
              </w:rPr>
            </w:pPr>
            <w:r w:rsidRPr="00DB3216">
              <w:rPr>
                <w:rFonts w:eastAsia="Times New Roman"/>
                <w:color w:val="000000"/>
                <w:lang w:eastAsia="pl-PL"/>
              </w:rPr>
              <w:t>Przedsięwzięcia w ramach celu C2. Wzmacnianie kapitału społecznego obszaru LGD</w:t>
            </w:r>
          </w:p>
        </w:tc>
        <w:tc>
          <w:tcPr>
            <w:tcW w:w="3960" w:type="dxa"/>
            <w:vMerge w:val="restart"/>
            <w:tcBorders>
              <w:top w:val="nil"/>
              <w:left w:val="single" w:sz="4" w:space="0" w:color="auto"/>
              <w:bottom w:val="single" w:sz="4" w:space="0" w:color="auto"/>
              <w:right w:val="single" w:sz="4" w:space="0" w:color="auto"/>
            </w:tcBorders>
            <w:shd w:val="clear" w:color="000000" w:fill="FBD4B4"/>
            <w:vAlign w:val="center"/>
            <w:hideMark/>
          </w:tcPr>
          <w:p w14:paraId="31A2467C" w14:textId="77777777" w:rsidR="00DB3216" w:rsidRPr="00DB3216" w:rsidRDefault="00DB3216" w:rsidP="00DB3216">
            <w:pPr>
              <w:spacing w:after="0" w:line="240" w:lineRule="auto"/>
              <w:jc w:val="center"/>
              <w:rPr>
                <w:rFonts w:eastAsia="Times New Roman"/>
                <w:color w:val="000000"/>
                <w:lang w:eastAsia="pl-PL"/>
              </w:rPr>
            </w:pPr>
            <w:r w:rsidRPr="00DB3216">
              <w:rPr>
                <w:rFonts w:eastAsia="Times New Roman"/>
                <w:color w:val="000000"/>
                <w:lang w:eastAsia="pl-PL"/>
              </w:rPr>
              <w:t>grupy docelowe</w:t>
            </w:r>
          </w:p>
        </w:tc>
        <w:tc>
          <w:tcPr>
            <w:tcW w:w="3836" w:type="dxa"/>
            <w:vMerge w:val="restart"/>
            <w:tcBorders>
              <w:top w:val="nil"/>
              <w:left w:val="single" w:sz="4" w:space="0" w:color="auto"/>
              <w:bottom w:val="single" w:sz="4" w:space="0" w:color="auto"/>
              <w:right w:val="single" w:sz="4" w:space="0" w:color="auto"/>
            </w:tcBorders>
            <w:shd w:val="clear" w:color="000000" w:fill="FBD4B4"/>
            <w:vAlign w:val="center"/>
            <w:hideMark/>
          </w:tcPr>
          <w:p w14:paraId="3976C31C" w14:textId="77777777" w:rsidR="00DB3216" w:rsidRPr="00DB3216" w:rsidRDefault="00DB3216" w:rsidP="00DB3216">
            <w:pPr>
              <w:spacing w:after="0" w:line="240" w:lineRule="auto"/>
              <w:jc w:val="center"/>
              <w:rPr>
                <w:rFonts w:eastAsia="Times New Roman"/>
                <w:color w:val="000000"/>
                <w:lang w:eastAsia="pl-PL"/>
              </w:rPr>
            </w:pPr>
            <w:r w:rsidRPr="00DB3216">
              <w:rPr>
                <w:rFonts w:eastAsia="Times New Roman"/>
                <w:color w:val="000000"/>
                <w:lang w:eastAsia="pl-PL"/>
              </w:rPr>
              <w:t xml:space="preserve"> sposób realizacji (konkurs, projekt grantowy, operacja własna,  animacja itp.)</w:t>
            </w:r>
          </w:p>
        </w:tc>
      </w:tr>
      <w:tr w:rsidR="00DB3216" w:rsidRPr="00DB3216" w14:paraId="1DF3D548" w14:textId="77777777" w:rsidTr="000C6EC7">
        <w:trPr>
          <w:trHeight w:val="450"/>
        </w:trPr>
        <w:tc>
          <w:tcPr>
            <w:tcW w:w="2480" w:type="dxa"/>
            <w:vMerge/>
            <w:tcBorders>
              <w:top w:val="nil"/>
              <w:left w:val="single" w:sz="4" w:space="0" w:color="auto"/>
              <w:bottom w:val="single" w:sz="4" w:space="0" w:color="auto"/>
              <w:right w:val="single" w:sz="4" w:space="0" w:color="auto"/>
            </w:tcBorders>
            <w:vAlign w:val="center"/>
            <w:hideMark/>
          </w:tcPr>
          <w:p w14:paraId="42FA47B7" w14:textId="77777777" w:rsidR="00DB3216" w:rsidRPr="00DB3216" w:rsidRDefault="00DB3216" w:rsidP="00DB3216">
            <w:pPr>
              <w:spacing w:after="0" w:line="240" w:lineRule="auto"/>
              <w:jc w:val="left"/>
              <w:rPr>
                <w:rFonts w:eastAsia="Times New Roman"/>
                <w:color w:val="000000"/>
                <w:lang w:eastAsia="pl-PL"/>
              </w:rPr>
            </w:pPr>
          </w:p>
        </w:tc>
        <w:tc>
          <w:tcPr>
            <w:tcW w:w="4603" w:type="dxa"/>
            <w:vMerge/>
            <w:tcBorders>
              <w:top w:val="nil"/>
              <w:left w:val="single" w:sz="4" w:space="0" w:color="auto"/>
              <w:bottom w:val="single" w:sz="4" w:space="0" w:color="auto"/>
              <w:right w:val="single" w:sz="4" w:space="0" w:color="auto"/>
            </w:tcBorders>
            <w:vAlign w:val="center"/>
            <w:hideMark/>
          </w:tcPr>
          <w:p w14:paraId="169E1E49" w14:textId="77777777" w:rsidR="00DB3216" w:rsidRPr="00DB3216" w:rsidRDefault="00DB3216" w:rsidP="00DB3216">
            <w:pPr>
              <w:spacing w:after="0" w:line="240" w:lineRule="auto"/>
              <w:jc w:val="left"/>
              <w:rPr>
                <w:rFonts w:eastAsia="Times New Roman"/>
                <w:color w:val="000000"/>
                <w:lang w:eastAsia="pl-PL"/>
              </w:rPr>
            </w:pPr>
          </w:p>
        </w:tc>
        <w:tc>
          <w:tcPr>
            <w:tcW w:w="3960" w:type="dxa"/>
            <w:vMerge/>
            <w:tcBorders>
              <w:top w:val="nil"/>
              <w:left w:val="single" w:sz="4" w:space="0" w:color="auto"/>
              <w:bottom w:val="single" w:sz="4" w:space="0" w:color="auto"/>
              <w:right w:val="single" w:sz="4" w:space="0" w:color="auto"/>
            </w:tcBorders>
            <w:vAlign w:val="center"/>
            <w:hideMark/>
          </w:tcPr>
          <w:p w14:paraId="4AFC9216" w14:textId="77777777" w:rsidR="00DB3216" w:rsidRPr="00DB3216" w:rsidRDefault="00DB3216" w:rsidP="00DB3216">
            <w:pPr>
              <w:spacing w:after="0" w:line="240" w:lineRule="auto"/>
              <w:jc w:val="left"/>
              <w:rPr>
                <w:rFonts w:eastAsia="Times New Roman"/>
                <w:color w:val="000000"/>
                <w:lang w:eastAsia="pl-PL"/>
              </w:rPr>
            </w:pPr>
          </w:p>
        </w:tc>
        <w:tc>
          <w:tcPr>
            <w:tcW w:w="3836" w:type="dxa"/>
            <w:vMerge/>
            <w:tcBorders>
              <w:top w:val="nil"/>
              <w:left w:val="single" w:sz="4" w:space="0" w:color="auto"/>
              <w:bottom w:val="single" w:sz="4" w:space="0" w:color="auto"/>
              <w:right w:val="single" w:sz="4" w:space="0" w:color="auto"/>
            </w:tcBorders>
            <w:vAlign w:val="center"/>
            <w:hideMark/>
          </w:tcPr>
          <w:p w14:paraId="567D3F57" w14:textId="77777777" w:rsidR="00DB3216" w:rsidRPr="00DB3216" w:rsidRDefault="00DB3216" w:rsidP="00DB3216">
            <w:pPr>
              <w:spacing w:after="0" w:line="240" w:lineRule="auto"/>
              <w:jc w:val="left"/>
              <w:rPr>
                <w:rFonts w:eastAsia="Times New Roman"/>
                <w:color w:val="000000"/>
                <w:lang w:eastAsia="pl-PL"/>
              </w:rPr>
            </w:pPr>
          </w:p>
        </w:tc>
      </w:tr>
      <w:tr w:rsidR="00DB3216" w:rsidRPr="00DB3216" w14:paraId="705A2404" w14:textId="77777777" w:rsidTr="000C6EC7">
        <w:trPr>
          <w:trHeight w:val="580"/>
        </w:trPr>
        <w:tc>
          <w:tcPr>
            <w:tcW w:w="2480" w:type="dxa"/>
            <w:tcBorders>
              <w:top w:val="nil"/>
              <w:left w:val="single" w:sz="4" w:space="0" w:color="auto"/>
              <w:bottom w:val="single" w:sz="4" w:space="0" w:color="auto"/>
              <w:right w:val="single" w:sz="4" w:space="0" w:color="auto"/>
            </w:tcBorders>
            <w:shd w:val="clear" w:color="auto" w:fill="auto"/>
            <w:vAlign w:val="center"/>
            <w:hideMark/>
          </w:tcPr>
          <w:p w14:paraId="2E49FB7B" w14:textId="77777777" w:rsidR="00DB3216" w:rsidRPr="00DB3216" w:rsidRDefault="00DB3216" w:rsidP="00DB3216">
            <w:pPr>
              <w:spacing w:after="0" w:line="240" w:lineRule="auto"/>
              <w:jc w:val="center"/>
              <w:rPr>
                <w:rFonts w:eastAsia="Times New Roman"/>
                <w:lang w:eastAsia="pl-PL"/>
              </w:rPr>
            </w:pPr>
            <w:r w:rsidRPr="00DB3216">
              <w:rPr>
                <w:rFonts w:eastAsia="Times New Roman"/>
                <w:lang w:eastAsia="pl-PL"/>
              </w:rPr>
              <w:t>68 000,00 €</w:t>
            </w:r>
          </w:p>
        </w:tc>
        <w:tc>
          <w:tcPr>
            <w:tcW w:w="4603" w:type="dxa"/>
            <w:tcBorders>
              <w:top w:val="nil"/>
              <w:left w:val="nil"/>
              <w:bottom w:val="single" w:sz="4" w:space="0" w:color="auto"/>
              <w:right w:val="single" w:sz="4" w:space="0" w:color="auto"/>
            </w:tcBorders>
            <w:shd w:val="clear" w:color="auto" w:fill="auto"/>
            <w:vAlign w:val="bottom"/>
            <w:hideMark/>
          </w:tcPr>
          <w:p w14:paraId="67416CBB" w14:textId="77777777" w:rsidR="00DB3216" w:rsidRPr="00DB3216" w:rsidRDefault="00DB3216" w:rsidP="00DB3216">
            <w:pPr>
              <w:spacing w:after="0" w:line="240" w:lineRule="auto"/>
              <w:jc w:val="left"/>
              <w:rPr>
                <w:rFonts w:eastAsia="Times New Roman"/>
                <w:color w:val="000000"/>
                <w:lang w:eastAsia="pl-PL"/>
              </w:rPr>
            </w:pPr>
            <w:r w:rsidRPr="00DB3216">
              <w:rPr>
                <w:rFonts w:eastAsia="Times New Roman"/>
                <w:color w:val="000000"/>
                <w:lang w:eastAsia="pl-PL"/>
              </w:rPr>
              <w:t>P.2.1. Integracja młodych mieszkańców</w:t>
            </w:r>
          </w:p>
        </w:tc>
        <w:tc>
          <w:tcPr>
            <w:tcW w:w="3960" w:type="dxa"/>
            <w:tcBorders>
              <w:top w:val="nil"/>
              <w:left w:val="nil"/>
              <w:bottom w:val="single" w:sz="4" w:space="0" w:color="auto"/>
              <w:right w:val="single" w:sz="4" w:space="0" w:color="auto"/>
            </w:tcBorders>
            <w:shd w:val="clear" w:color="auto" w:fill="auto"/>
            <w:vAlign w:val="bottom"/>
            <w:hideMark/>
          </w:tcPr>
          <w:p w14:paraId="53F533F9" w14:textId="77777777" w:rsidR="00DB3216" w:rsidRPr="00DB3216" w:rsidRDefault="00DB3216" w:rsidP="00DB3216">
            <w:pPr>
              <w:spacing w:after="0" w:line="240" w:lineRule="auto"/>
              <w:jc w:val="center"/>
              <w:rPr>
                <w:rFonts w:eastAsia="Times New Roman"/>
                <w:color w:val="000000"/>
                <w:lang w:eastAsia="pl-PL"/>
              </w:rPr>
            </w:pPr>
            <w:r w:rsidRPr="00DB3216">
              <w:rPr>
                <w:rFonts w:eastAsia="Times New Roman"/>
                <w:color w:val="000000"/>
                <w:lang w:eastAsia="pl-PL"/>
              </w:rPr>
              <w:t>organizacje pozarządowe, mieszkańcy, grupy nieformalne</w:t>
            </w:r>
          </w:p>
        </w:tc>
        <w:tc>
          <w:tcPr>
            <w:tcW w:w="3836" w:type="dxa"/>
            <w:tcBorders>
              <w:top w:val="nil"/>
              <w:left w:val="nil"/>
              <w:bottom w:val="single" w:sz="4" w:space="0" w:color="auto"/>
              <w:right w:val="single" w:sz="4" w:space="0" w:color="auto"/>
            </w:tcBorders>
            <w:shd w:val="clear" w:color="auto" w:fill="auto"/>
            <w:noWrap/>
            <w:vAlign w:val="center"/>
            <w:hideMark/>
          </w:tcPr>
          <w:p w14:paraId="00D7C2D5" w14:textId="77777777" w:rsidR="00DB3216" w:rsidRPr="00DB3216" w:rsidRDefault="00DB3216" w:rsidP="00DB3216">
            <w:pPr>
              <w:spacing w:after="0" w:line="240" w:lineRule="auto"/>
              <w:jc w:val="center"/>
              <w:rPr>
                <w:rFonts w:eastAsia="Times New Roman"/>
                <w:color w:val="000000"/>
                <w:lang w:eastAsia="pl-PL"/>
              </w:rPr>
            </w:pPr>
            <w:r w:rsidRPr="00DB3216">
              <w:rPr>
                <w:rFonts w:eastAsia="Times New Roman"/>
                <w:color w:val="000000"/>
                <w:lang w:eastAsia="pl-PL"/>
              </w:rPr>
              <w:t>projekt grantowy</w:t>
            </w:r>
          </w:p>
        </w:tc>
      </w:tr>
      <w:tr w:rsidR="00DB3216" w:rsidRPr="00DB3216" w14:paraId="2D994C3E" w14:textId="77777777" w:rsidTr="000C6EC7">
        <w:trPr>
          <w:trHeight w:val="580"/>
        </w:trPr>
        <w:tc>
          <w:tcPr>
            <w:tcW w:w="2480" w:type="dxa"/>
            <w:tcBorders>
              <w:top w:val="nil"/>
              <w:left w:val="single" w:sz="4" w:space="0" w:color="auto"/>
              <w:bottom w:val="single" w:sz="4" w:space="0" w:color="auto"/>
              <w:right w:val="single" w:sz="4" w:space="0" w:color="auto"/>
            </w:tcBorders>
            <w:shd w:val="clear" w:color="auto" w:fill="auto"/>
            <w:vAlign w:val="center"/>
            <w:hideMark/>
          </w:tcPr>
          <w:p w14:paraId="4D24A7F6" w14:textId="77777777" w:rsidR="00DB3216" w:rsidRPr="00DB3216" w:rsidRDefault="00DB3216" w:rsidP="00DB3216">
            <w:pPr>
              <w:spacing w:after="0" w:line="240" w:lineRule="auto"/>
              <w:jc w:val="center"/>
              <w:rPr>
                <w:rFonts w:eastAsia="Times New Roman"/>
                <w:lang w:eastAsia="pl-PL"/>
              </w:rPr>
            </w:pPr>
            <w:r w:rsidRPr="00DB3216">
              <w:rPr>
                <w:rFonts w:eastAsia="Times New Roman"/>
                <w:lang w:eastAsia="pl-PL"/>
              </w:rPr>
              <w:t>100 000,00 €</w:t>
            </w:r>
          </w:p>
        </w:tc>
        <w:tc>
          <w:tcPr>
            <w:tcW w:w="4603" w:type="dxa"/>
            <w:tcBorders>
              <w:top w:val="nil"/>
              <w:left w:val="nil"/>
              <w:bottom w:val="single" w:sz="4" w:space="0" w:color="auto"/>
              <w:right w:val="single" w:sz="4" w:space="0" w:color="auto"/>
            </w:tcBorders>
            <w:shd w:val="clear" w:color="auto" w:fill="auto"/>
            <w:vAlign w:val="bottom"/>
            <w:hideMark/>
          </w:tcPr>
          <w:p w14:paraId="124C6D26" w14:textId="77777777" w:rsidR="00DB3216" w:rsidRPr="00DB3216" w:rsidRDefault="00DB3216" w:rsidP="00DB3216">
            <w:pPr>
              <w:spacing w:after="0" w:line="240" w:lineRule="auto"/>
              <w:jc w:val="left"/>
              <w:rPr>
                <w:rFonts w:eastAsia="Times New Roman"/>
                <w:color w:val="000000"/>
                <w:lang w:eastAsia="pl-PL"/>
              </w:rPr>
            </w:pPr>
            <w:r w:rsidRPr="00DB3216">
              <w:rPr>
                <w:rFonts w:eastAsia="Times New Roman"/>
                <w:color w:val="000000"/>
                <w:lang w:eastAsia="pl-PL"/>
              </w:rPr>
              <w:t>P.2.2. Integracja seniorów</w:t>
            </w:r>
          </w:p>
        </w:tc>
        <w:tc>
          <w:tcPr>
            <w:tcW w:w="3960" w:type="dxa"/>
            <w:tcBorders>
              <w:top w:val="nil"/>
              <w:left w:val="nil"/>
              <w:bottom w:val="single" w:sz="4" w:space="0" w:color="auto"/>
              <w:right w:val="single" w:sz="4" w:space="0" w:color="auto"/>
            </w:tcBorders>
            <w:shd w:val="clear" w:color="auto" w:fill="auto"/>
            <w:vAlign w:val="bottom"/>
            <w:hideMark/>
          </w:tcPr>
          <w:p w14:paraId="19040A0C" w14:textId="77777777" w:rsidR="00DB3216" w:rsidRPr="00DB3216" w:rsidRDefault="00DB3216" w:rsidP="00DB3216">
            <w:pPr>
              <w:spacing w:after="0" w:line="240" w:lineRule="auto"/>
              <w:jc w:val="center"/>
              <w:rPr>
                <w:rFonts w:eastAsia="Times New Roman"/>
                <w:color w:val="000000"/>
                <w:lang w:eastAsia="pl-PL"/>
              </w:rPr>
            </w:pPr>
            <w:r w:rsidRPr="00DB3216">
              <w:rPr>
                <w:rFonts w:eastAsia="Times New Roman"/>
                <w:color w:val="000000"/>
                <w:lang w:eastAsia="pl-PL"/>
              </w:rPr>
              <w:t>organizacje pozarządowe, mieszkańcy, grupy nieformalne</w:t>
            </w:r>
          </w:p>
        </w:tc>
        <w:tc>
          <w:tcPr>
            <w:tcW w:w="3836" w:type="dxa"/>
            <w:tcBorders>
              <w:top w:val="nil"/>
              <w:left w:val="nil"/>
              <w:bottom w:val="single" w:sz="4" w:space="0" w:color="auto"/>
              <w:right w:val="single" w:sz="4" w:space="0" w:color="auto"/>
            </w:tcBorders>
            <w:shd w:val="clear" w:color="auto" w:fill="auto"/>
            <w:noWrap/>
            <w:vAlign w:val="center"/>
            <w:hideMark/>
          </w:tcPr>
          <w:p w14:paraId="4B022D86" w14:textId="77777777" w:rsidR="00DB3216" w:rsidRPr="00DB3216" w:rsidRDefault="00DB3216" w:rsidP="00DB3216">
            <w:pPr>
              <w:spacing w:after="0" w:line="240" w:lineRule="auto"/>
              <w:jc w:val="center"/>
              <w:rPr>
                <w:rFonts w:eastAsia="Times New Roman"/>
                <w:color w:val="000000"/>
                <w:lang w:eastAsia="pl-PL"/>
              </w:rPr>
            </w:pPr>
            <w:r w:rsidRPr="00DB3216">
              <w:rPr>
                <w:rFonts w:eastAsia="Times New Roman"/>
                <w:color w:val="000000"/>
                <w:lang w:eastAsia="pl-PL"/>
              </w:rPr>
              <w:t>projekt grantowy</w:t>
            </w:r>
          </w:p>
        </w:tc>
      </w:tr>
      <w:tr w:rsidR="00DB3216" w:rsidRPr="00DB3216" w14:paraId="57594E63" w14:textId="77777777" w:rsidTr="000C6EC7">
        <w:trPr>
          <w:trHeight w:val="580"/>
        </w:trPr>
        <w:tc>
          <w:tcPr>
            <w:tcW w:w="2480" w:type="dxa"/>
            <w:tcBorders>
              <w:top w:val="nil"/>
              <w:left w:val="single" w:sz="4" w:space="0" w:color="auto"/>
              <w:bottom w:val="single" w:sz="4" w:space="0" w:color="auto"/>
              <w:right w:val="single" w:sz="4" w:space="0" w:color="auto"/>
            </w:tcBorders>
            <w:shd w:val="clear" w:color="auto" w:fill="auto"/>
            <w:vAlign w:val="center"/>
            <w:hideMark/>
          </w:tcPr>
          <w:p w14:paraId="6D0EA2D7" w14:textId="77777777" w:rsidR="00DB3216" w:rsidRPr="00DB3216" w:rsidRDefault="00DB3216" w:rsidP="00DB3216">
            <w:pPr>
              <w:spacing w:after="0" w:line="240" w:lineRule="auto"/>
              <w:jc w:val="center"/>
              <w:rPr>
                <w:rFonts w:eastAsia="Times New Roman"/>
                <w:lang w:eastAsia="pl-PL"/>
              </w:rPr>
            </w:pPr>
            <w:r w:rsidRPr="00DB3216">
              <w:rPr>
                <w:rFonts w:eastAsia="Times New Roman"/>
                <w:lang w:eastAsia="pl-PL"/>
              </w:rPr>
              <w:t>53 000,00 €</w:t>
            </w:r>
          </w:p>
        </w:tc>
        <w:tc>
          <w:tcPr>
            <w:tcW w:w="4603" w:type="dxa"/>
            <w:tcBorders>
              <w:top w:val="nil"/>
              <w:left w:val="nil"/>
              <w:bottom w:val="single" w:sz="4" w:space="0" w:color="auto"/>
              <w:right w:val="single" w:sz="4" w:space="0" w:color="auto"/>
            </w:tcBorders>
            <w:shd w:val="clear" w:color="auto" w:fill="auto"/>
            <w:vAlign w:val="bottom"/>
            <w:hideMark/>
          </w:tcPr>
          <w:p w14:paraId="6589F469" w14:textId="77777777" w:rsidR="00DB3216" w:rsidRPr="00DB3216" w:rsidRDefault="00DB3216" w:rsidP="00DB3216">
            <w:pPr>
              <w:spacing w:after="0" w:line="240" w:lineRule="auto"/>
              <w:jc w:val="left"/>
              <w:rPr>
                <w:rFonts w:eastAsia="Times New Roman"/>
                <w:color w:val="000000"/>
                <w:lang w:eastAsia="pl-PL"/>
              </w:rPr>
            </w:pPr>
            <w:r w:rsidRPr="00DB3216">
              <w:rPr>
                <w:rFonts w:eastAsia="Times New Roman"/>
                <w:color w:val="000000"/>
                <w:lang w:eastAsia="pl-PL"/>
              </w:rPr>
              <w:t>P.2.3. Srebrna gospodarka</w:t>
            </w:r>
          </w:p>
        </w:tc>
        <w:tc>
          <w:tcPr>
            <w:tcW w:w="3960" w:type="dxa"/>
            <w:tcBorders>
              <w:top w:val="nil"/>
              <w:left w:val="nil"/>
              <w:bottom w:val="single" w:sz="4" w:space="0" w:color="auto"/>
              <w:right w:val="single" w:sz="4" w:space="0" w:color="auto"/>
            </w:tcBorders>
            <w:shd w:val="clear" w:color="auto" w:fill="auto"/>
            <w:vAlign w:val="bottom"/>
            <w:hideMark/>
          </w:tcPr>
          <w:p w14:paraId="787245F8" w14:textId="77777777" w:rsidR="00DB3216" w:rsidRPr="00DB3216" w:rsidRDefault="00DB3216" w:rsidP="00DB3216">
            <w:pPr>
              <w:spacing w:after="0" w:line="240" w:lineRule="auto"/>
              <w:jc w:val="center"/>
              <w:rPr>
                <w:rFonts w:eastAsia="Times New Roman"/>
                <w:color w:val="000000"/>
                <w:lang w:eastAsia="pl-PL"/>
              </w:rPr>
            </w:pPr>
            <w:r w:rsidRPr="00DB3216">
              <w:rPr>
                <w:rFonts w:eastAsia="Times New Roman"/>
                <w:color w:val="000000"/>
                <w:lang w:eastAsia="pl-PL"/>
              </w:rPr>
              <w:t>organizacje pozarządowe, mieszkańcy, grupy nieformalne</w:t>
            </w:r>
          </w:p>
        </w:tc>
        <w:tc>
          <w:tcPr>
            <w:tcW w:w="3836" w:type="dxa"/>
            <w:tcBorders>
              <w:top w:val="nil"/>
              <w:left w:val="nil"/>
              <w:bottom w:val="single" w:sz="4" w:space="0" w:color="auto"/>
              <w:right w:val="single" w:sz="4" w:space="0" w:color="auto"/>
            </w:tcBorders>
            <w:shd w:val="clear" w:color="auto" w:fill="auto"/>
            <w:vAlign w:val="center"/>
            <w:hideMark/>
          </w:tcPr>
          <w:p w14:paraId="52F33587" w14:textId="77777777" w:rsidR="00DB3216" w:rsidRPr="00DB3216" w:rsidRDefault="00DB3216" w:rsidP="00DB3216">
            <w:pPr>
              <w:spacing w:after="0" w:line="240" w:lineRule="auto"/>
              <w:jc w:val="center"/>
              <w:rPr>
                <w:rFonts w:eastAsia="Times New Roman"/>
                <w:color w:val="000000"/>
                <w:lang w:eastAsia="pl-PL"/>
              </w:rPr>
            </w:pPr>
            <w:r w:rsidRPr="00DB3216">
              <w:rPr>
                <w:rFonts w:eastAsia="Times New Roman"/>
                <w:color w:val="000000"/>
                <w:lang w:eastAsia="pl-PL"/>
              </w:rPr>
              <w:t>projekt partnerski (międzynarodowy)</w:t>
            </w:r>
          </w:p>
        </w:tc>
      </w:tr>
      <w:tr w:rsidR="00DB3216" w:rsidRPr="00DB3216" w14:paraId="4FCC4CA9" w14:textId="77777777" w:rsidTr="000C6EC7">
        <w:trPr>
          <w:trHeight w:val="870"/>
        </w:trPr>
        <w:tc>
          <w:tcPr>
            <w:tcW w:w="2480" w:type="dxa"/>
            <w:tcBorders>
              <w:top w:val="nil"/>
              <w:left w:val="single" w:sz="4" w:space="0" w:color="auto"/>
              <w:bottom w:val="single" w:sz="4" w:space="0" w:color="auto"/>
              <w:right w:val="single" w:sz="4" w:space="0" w:color="auto"/>
            </w:tcBorders>
            <w:shd w:val="clear" w:color="auto" w:fill="auto"/>
            <w:vAlign w:val="center"/>
            <w:hideMark/>
          </w:tcPr>
          <w:p w14:paraId="18211DB5" w14:textId="3CDB3787" w:rsidR="00DB3216" w:rsidRPr="00984177" w:rsidRDefault="003E1F46" w:rsidP="00DB3216">
            <w:pPr>
              <w:spacing w:after="0" w:line="240" w:lineRule="auto"/>
              <w:jc w:val="center"/>
              <w:rPr>
                <w:rFonts w:eastAsia="Times New Roman"/>
                <w:lang w:eastAsia="pl-PL"/>
              </w:rPr>
            </w:pPr>
            <w:r w:rsidRPr="00984177">
              <w:rPr>
                <w:rFonts w:eastAsia="Times New Roman"/>
                <w:lang w:eastAsia="pl-PL"/>
              </w:rPr>
              <w:t>1 00</w:t>
            </w:r>
            <w:r w:rsidR="00DB3216" w:rsidRPr="00984177">
              <w:rPr>
                <w:rFonts w:eastAsia="Times New Roman"/>
                <w:lang w:eastAsia="pl-PL"/>
              </w:rPr>
              <w:t>0 000,00 €</w:t>
            </w:r>
          </w:p>
        </w:tc>
        <w:tc>
          <w:tcPr>
            <w:tcW w:w="4603" w:type="dxa"/>
            <w:tcBorders>
              <w:top w:val="nil"/>
              <w:left w:val="nil"/>
              <w:bottom w:val="single" w:sz="4" w:space="0" w:color="auto"/>
              <w:right w:val="single" w:sz="4" w:space="0" w:color="auto"/>
            </w:tcBorders>
            <w:shd w:val="clear" w:color="auto" w:fill="auto"/>
            <w:vAlign w:val="bottom"/>
            <w:hideMark/>
          </w:tcPr>
          <w:p w14:paraId="497D7841" w14:textId="77777777" w:rsidR="00DB3216" w:rsidRPr="00DB3216" w:rsidRDefault="00DB3216" w:rsidP="00DB3216">
            <w:pPr>
              <w:spacing w:after="0" w:line="240" w:lineRule="auto"/>
              <w:jc w:val="left"/>
              <w:rPr>
                <w:rFonts w:eastAsia="Times New Roman"/>
                <w:color w:val="000000"/>
                <w:lang w:eastAsia="pl-PL"/>
              </w:rPr>
            </w:pPr>
            <w:r w:rsidRPr="00DB3216">
              <w:rPr>
                <w:rFonts w:eastAsia="Times New Roman"/>
                <w:color w:val="000000"/>
                <w:lang w:eastAsia="pl-PL"/>
              </w:rPr>
              <w:t>P.2.4. Rozwój  zasobów infrastruktury społecznej i rekreacyjnej</w:t>
            </w:r>
          </w:p>
        </w:tc>
        <w:tc>
          <w:tcPr>
            <w:tcW w:w="3960" w:type="dxa"/>
            <w:tcBorders>
              <w:top w:val="nil"/>
              <w:left w:val="nil"/>
              <w:bottom w:val="single" w:sz="4" w:space="0" w:color="auto"/>
              <w:right w:val="single" w:sz="4" w:space="0" w:color="auto"/>
            </w:tcBorders>
            <w:shd w:val="clear" w:color="auto" w:fill="auto"/>
            <w:vAlign w:val="bottom"/>
            <w:hideMark/>
          </w:tcPr>
          <w:p w14:paraId="6D7B24BC" w14:textId="77777777" w:rsidR="00DB3216" w:rsidRPr="00DB3216" w:rsidRDefault="00DB3216" w:rsidP="00DB3216">
            <w:pPr>
              <w:spacing w:after="0" w:line="240" w:lineRule="auto"/>
              <w:jc w:val="center"/>
              <w:rPr>
                <w:rFonts w:eastAsia="Times New Roman"/>
                <w:color w:val="000000"/>
                <w:lang w:eastAsia="pl-PL"/>
              </w:rPr>
            </w:pPr>
            <w:r w:rsidRPr="00DB3216">
              <w:rPr>
                <w:rFonts w:eastAsia="Times New Roman"/>
                <w:color w:val="000000"/>
                <w:lang w:eastAsia="pl-PL"/>
              </w:rPr>
              <w:t>organizacje pozarządowe, mieszkańcy, grupy nieformalne,  jednostki sektora finansów publicznych</w:t>
            </w:r>
          </w:p>
        </w:tc>
        <w:tc>
          <w:tcPr>
            <w:tcW w:w="3836" w:type="dxa"/>
            <w:tcBorders>
              <w:top w:val="nil"/>
              <w:left w:val="nil"/>
              <w:bottom w:val="single" w:sz="4" w:space="0" w:color="auto"/>
              <w:right w:val="single" w:sz="4" w:space="0" w:color="auto"/>
            </w:tcBorders>
            <w:shd w:val="clear" w:color="auto" w:fill="auto"/>
            <w:vAlign w:val="center"/>
            <w:hideMark/>
          </w:tcPr>
          <w:p w14:paraId="283D394F" w14:textId="77777777" w:rsidR="00DB3216" w:rsidRPr="00DB3216" w:rsidRDefault="00DB3216" w:rsidP="00DB3216">
            <w:pPr>
              <w:spacing w:after="0" w:line="240" w:lineRule="auto"/>
              <w:jc w:val="center"/>
              <w:rPr>
                <w:rFonts w:eastAsia="Times New Roman"/>
                <w:color w:val="000000"/>
                <w:lang w:eastAsia="pl-PL"/>
              </w:rPr>
            </w:pPr>
            <w:r w:rsidRPr="00DB3216">
              <w:rPr>
                <w:rFonts w:eastAsia="Times New Roman"/>
                <w:color w:val="000000"/>
                <w:lang w:eastAsia="pl-PL"/>
              </w:rPr>
              <w:t>konkurs</w:t>
            </w:r>
          </w:p>
        </w:tc>
      </w:tr>
      <w:tr w:rsidR="00DB3216" w:rsidRPr="00DB3216" w14:paraId="6F9AF2B6" w14:textId="77777777" w:rsidTr="000C6EC7">
        <w:trPr>
          <w:trHeight w:val="580"/>
        </w:trPr>
        <w:tc>
          <w:tcPr>
            <w:tcW w:w="2480" w:type="dxa"/>
            <w:tcBorders>
              <w:top w:val="nil"/>
              <w:left w:val="single" w:sz="4" w:space="0" w:color="auto"/>
              <w:bottom w:val="single" w:sz="4" w:space="0" w:color="auto"/>
              <w:right w:val="single" w:sz="4" w:space="0" w:color="auto"/>
            </w:tcBorders>
            <w:shd w:val="clear" w:color="auto" w:fill="auto"/>
            <w:vAlign w:val="center"/>
            <w:hideMark/>
          </w:tcPr>
          <w:p w14:paraId="6BA5DBBD" w14:textId="60C112C9" w:rsidR="00DB3216" w:rsidRPr="00984177" w:rsidRDefault="003E1F46" w:rsidP="00DB3216">
            <w:pPr>
              <w:spacing w:after="0" w:line="240" w:lineRule="auto"/>
              <w:jc w:val="center"/>
              <w:rPr>
                <w:rFonts w:eastAsia="Times New Roman"/>
                <w:lang w:eastAsia="pl-PL"/>
              </w:rPr>
            </w:pPr>
            <w:r w:rsidRPr="00984177">
              <w:rPr>
                <w:rFonts w:eastAsia="Times New Roman"/>
                <w:lang w:eastAsia="pl-PL"/>
              </w:rPr>
              <w:t>45</w:t>
            </w:r>
            <w:r w:rsidR="00DB3216" w:rsidRPr="00984177">
              <w:rPr>
                <w:rFonts w:eastAsia="Times New Roman"/>
                <w:lang w:eastAsia="pl-PL"/>
              </w:rPr>
              <w:t>0 000,00 €</w:t>
            </w:r>
          </w:p>
        </w:tc>
        <w:tc>
          <w:tcPr>
            <w:tcW w:w="4603" w:type="dxa"/>
            <w:tcBorders>
              <w:top w:val="nil"/>
              <w:left w:val="nil"/>
              <w:bottom w:val="single" w:sz="4" w:space="0" w:color="auto"/>
              <w:right w:val="single" w:sz="4" w:space="0" w:color="auto"/>
            </w:tcBorders>
            <w:shd w:val="clear" w:color="auto" w:fill="auto"/>
            <w:vAlign w:val="bottom"/>
            <w:hideMark/>
          </w:tcPr>
          <w:p w14:paraId="54EBD486" w14:textId="77777777" w:rsidR="00DB3216" w:rsidRPr="00DB3216" w:rsidRDefault="00DB3216" w:rsidP="00DB3216">
            <w:pPr>
              <w:spacing w:after="0" w:line="240" w:lineRule="auto"/>
              <w:jc w:val="left"/>
              <w:rPr>
                <w:rFonts w:eastAsia="Times New Roman"/>
                <w:color w:val="000000"/>
                <w:lang w:eastAsia="pl-PL"/>
              </w:rPr>
            </w:pPr>
            <w:r w:rsidRPr="00DB3216">
              <w:rPr>
                <w:rFonts w:eastAsia="Times New Roman"/>
                <w:color w:val="000000"/>
                <w:lang w:eastAsia="pl-PL"/>
              </w:rPr>
              <w:t>P.2.5. Proekologiczne doposażenie instytucji kultury</w:t>
            </w:r>
          </w:p>
        </w:tc>
        <w:tc>
          <w:tcPr>
            <w:tcW w:w="3960" w:type="dxa"/>
            <w:tcBorders>
              <w:top w:val="nil"/>
              <w:left w:val="nil"/>
              <w:bottom w:val="single" w:sz="4" w:space="0" w:color="auto"/>
              <w:right w:val="single" w:sz="4" w:space="0" w:color="auto"/>
            </w:tcBorders>
            <w:shd w:val="clear" w:color="auto" w:fill="auto"/>
            <w:vAlign w:val="bottom"/>
            <w:hideMark/>
          </w:tcPr>
          <w:p w14:paraId="7645040D" w14:textId="77777777" w:rsidR="00DB3216" w:rsidRPr="00DB3216" w:rsidRDefault="00DB3216" w:rsidP="00DB3216">
            <w:pPr>
              <w:spacing w:after="0" w:line="240" w:lineRule="auto"/>
              <w:jc w:val="center"/>
              <w:rPr>
                <w:rFonts w:eastAsia="Times New Roman"/>
                <w:color w:val="000000"/>
                <w:lang w:eastAsia="pl-PL"/>
              </w:rPr>
            </w:pPr>
            <w:r w:rsidRPr="00DB3216">
              <w:rPr>
                <w:rFonts w:eastAsia="Times New Roman"/>
                <w:color w:val="000000"/>
                <w:lang w:eastAsia="pl-PL"/>
              </w:rPr>
              <w:t>organizacje pozarządowe, mieszkańcy, grupy nieformalne</w:t>
            </w:r>
          </w:p>
        </w:tc>
        <w:tc>
          <w:tcPr>
            <w:tcW w:w="3836" w:type="dxa"/>
            <w:tcBorders>
              <w:top w:val="nil"/>
              <w:left w:val="nil"/>
              <w:bottom w:val="single" w:sz="4" w:space="0" w:color="auto"/>
              <w:right w:val="single" w:sz="4" w:space="0" w:color="auto"/>
            </w:tcBorders>
            <w:shd w:val="clear" w:color="auto" w:fill="auto"/>
            <w:vAlign w:val="center"/>
            <w:hideMark/>
          </w:tcPr>
          <w:p w14:paraId="50B94BBA" w14:textId="77777777" w:rsidR="00DB3216" w:rsidRPr="00DB3216" w:rsidRDefault="00DB3216" w:rsidP="00DB3216">
            <w:pPr>
              <w:spacing w:after="0" w:line="240" w:lineRule="auto"/>
              <w:jc w:val="center"/>
              <w:rPr>
                <w:rFonts w:eastAsia="Times New Roman"/>
                <w:color w:val="000000"/>
                <w:lang w:eastAsia="pl-PL"/>
              </w:rPr>
            </w:pPr>
            <w:r w:rsidRPr="00DB3216">
              <w:rPr>
                <w:rFonts w:eastAsia="Times New Roman"/>
                <w:color w:val="000000"/>
                <w:lang w:eastAsia="pl-PL"/>
              </w:rPr>
              <w:t>konkurs</w:t>
            </w:r>
          </w:p>
        </w:tc>
      </w:tr>
      <w:tr w:rsidR="00DB3216" w:rsidRPr="00DB3216" w14:paraId="06DBCDBB" w14:textId="77777777" w:rsidTr="000C6EC7">
        <w:trPr>
          <w:trHeight w:val="580"/>
        </w:trPr>
        <w:tc>
          <w:tcPr>
            <w:tcW w:w="2480" w:type="dxa"/>
            <w:tcBorders>
              <w:top w:val="nil"/>
              <w:left w:val="single" w:sz="4" w:space="0" w:color="auto"/>
              <w:bottom w:val="single" w:sz="4" w:space="0" w:color="auto"/>
              <w:right w:val="single" w:sz="4" w:space="0" w:color="auto"/>
            </w:tcBorders>
            <w:shd w:val="clear" w:color="auto" w:fill="auto"/>
            <w:vAlign w:val="center"/>
            <w:hideMark/>
          </w:tcPr>
          <w:p w14:paraId="265E2FA6" w14:textId="77777777" w:rsidR="00DB3216" w:rsidRPr="00C00E70" w:rsidRDefault="00DB3216" w:rsidP="00DB3216">
            <w:pPr>
              <w:spacing w:after="0" w:line="240" w:lineRule="auto"/>
              <w:jc w:val="center"/>
              <w:rPr>
                <w:rFonts w:eastAsia="Times New Roman"/>
                <w:strike/>
                <w:color w:val="EE0000"/>
                <w:lang w:eastAsia="pl-PL"/>
              </w:rPr>
            </w:pPr>
            <w:r w:rsidRPr="00C00E70">
              <w:rPr>
                <w:rFonts w:eastAsia="Times New Roman"/>
                <w:strike/>
                <w:color w:val="EE0000"/>
                <w:lang w:eastAsia="pl-PL"/>
              </w:rPr>
              <w:t>14 000,00 €</w:t>
            </w:r>
          </w:p>
        </w:tc>
        <w:tc>
          <w:tcPr>
            <w:tcW w:w="4603" w:type="dxa"/>
            <w:tcBorders>
              <w:top w:val="nil"/>
              <w:left w:val="nil"/>
              <w:bottom w:val="single" w:sz="4" w:space="0" w:color="auto"/>
              <w:right w:val="single" w:sz="4" w:space="0" w:color="auto"/>
            </w:tcBorders>
            <w:shd w:val="clear" w:color="auto" w:fill="auto"/>
            <w:vAlign w:val="bottom"/>
            <w:hideMark/>
          </w:tcPr>
          <w:p w14:paraId="0656ACC7" w14:textId="77777777" w:rsidR="00DB3216" w:rsidRPr="00C00E70" w:rsidRDefault="00DB3216" w:rsidP="00DB3216">
            <w:pPr>
              <w:spacing w:after="0" w:line="240" w:lineRule="auto"/>
              <w:jc w:val="left"/>
              <w:rPr>
                <w:rFonts w:eastAsia="Times New Roman"/>
                <w:strike/>
                <w:color w:val="EE0000"/>
                <w:lang w:eastAsia="pl-PL"/>
              </w:rPr>
            </w:pPr>
            <w:r w:rsidRPr="00C00E70">
              <w:rPr>
                <w:rFonts w:eastAsia="Times New Roman"/>
                <w:strike/>
                <w:color w:val="EE0000"/>
                <w:lang w:eastAsia="pl-PL"/>
              </w:rPr>
              <w:t xml:space="preserve">P.2.6. Smart </w:t>
            </w:r>
            <w:proofErr w:type="spellStart"/>
            <w:r w:rsidRPr="00C00E70">
              <w:rPr>
                <w:rFonts w:eastAsia="Times New Roman"/>
                <w:strike/>
                <w:color w:val="EE0000"/>
                <w:lang w:eastAsia="pl-PL"/>
              </w:rPr>
              <w:t>Villages</w:t>
            </w:r>
            <w:proofErr w:type="spellEnd"/>
          </w:p>
        </w:tc>
        <w:tc>
          <w:tcPr>
            <w:tcW w:w="3960" w:type="dxa"/>
            <w:tcBorders>
              <w:top w:val="nil"/>
              <w:left w:val="nil"/>
              <w:bottom w:val="single" w:sz="4" w:space="0" w:color="auto"/>
              <w:right w:val="single" w:sz="4" w:space="0" w:color="auto"/>
            </w:tcBorders>
            <w:shd w:val="clear" w:color="auto" w:fill="auto"/>
            <w:vAlign w:val="bottom"/>
            <w:hideMark/>
          </w:tcPr>
          <w:p w14:paraId="462F0DFB" w14:textId="77777777" w:rsidR="00DB3216" w:rsidRPr="00C00E70" w:rsidRDefault="00DB3216" w:rsidP="00DB3216">
            <w:pPr>
              <w:spacing w:after="0" w:line="240" w:lineRule="auto"/>
              <w:jc w:val="center"/>
              <w:rPr>
                <w:rFonts w:eastAsia="Times New Roman"/>
                <w:strike/>
                <w:color w:val="EE0000"/>
                <w:lang w:eastAsia="pl-PL"/>
              </w:rPr>
            </w:pPr>
            <w:r w:rsidRPr="00C00E70">
              <w:rPr>
                <w:rFonts w:eastAsia="Times New Roman"/>
                <w:strike/>
                <w:color w:val="EE0000"/>
                <w:lang w:eastAsia="pl-PL"/>
              </w:rPr>
              <w:t>organizacje pozarządowe, mieszkańcy, grupy nieformalne</w:t>
            </w:r>
          </w:p>
        </w:tc>
        <w:tc>
          <w:tcPr>
            <w:tcW w:w="3836" w:type="dxa"/>
            <w:tcBorders>
              <w:top w:val="nil"/>
              <w:left w:val="nil"/>
              <w:bottom w:val="single" w:sz="4" w:space="0" w:color="auto"/>
              <w:right w:val="single" w:sz="4" w:space="0" w:color="auto"/>
            </w:tcBorders>
            <w:shd w:val="clear" w:color="auto" w:fill="auto"/>
            <w:noWrap/>
            <w:vAlign w:val="center"/>
            <w:hideMark/>
          </w:tcPr>
          <w:p w14:paraId="16383F29" w14:textId="77777777" w:rsidR="00DB3216" w:rsidRPr="00C00E70" w:rsidRDefault="00DB3216" w:rsidP="00DB3216">
            <w:pPr>
              <w:spacing w:after="0" w:line="240" w:lineRule="auto"/>
              <w:jc w:val="center"/>
              <w:rPr>
                <w:rFonts w:eastAsia="Times New Roman"/>
                <w:strike/>
                <w:color w:val="EE0000"/>
                <w:lang w:eastAsia="pl-PL"/>
              </w:rPr>
            </w:pPr>
            <w:r w:rsidRPr="00C00E70">
              <w:rPr>
                <w:rFonts w:eastAsia="Times New Roman"/>
                <w:strike/>
                <w:color w:val="EE0000"/>
                <w:lang w:eastAsia="pl-PL"/>
              </w:rPr>
              <w:t>projekt grantowy</w:t>
            </w:r>
          </w:p>
        </w:tc>
      </w:tr>
      <w:tr w:rsidR="00DB3216" w:rsidRPr="00DB3216" w14:paraId="57D23808" w14:textId="77777777" w:rsidTr="000C6EC7">
        <w:trPr>
          <w:trHeight w:val="450"/>
        </w:trPr>
        <w:tc>
          <w:tcPr>
            <w:tcW w:w="2480" w:type="dxa"/>
            <w:vMerge w:val="restart"/>
            <w:tcBorders>
              <w:top w:val="nil"/>
              <w:left w:val="single" w:sz="4" w:space="0" w:color="auto"/>
              <w:bottom w:val="single" w:sz="4" w:space="0" w:color="auto"/>
              <w:right w:val="single" w:sz="4" w:space="0" w:color="auto"/>
            </w:tcBorders>
            <w:shd w:val="clear" w:color="000000" w:fill="FBD4B4"/>
            <w:vAlign w:val="center"/>
            <w:hideMark/>
          </w:tcPr>
          <w:p w14:paraId="39703D80" w14:textId="77777777" w:rsidR="00DB3216" w:rsidRPr="00DB3216" w:rsidRDefault="00DB3216" w:rsidP="00DB3216">
            <w:pPr>
              <w:spacing w:after="0" w:line="240" w:lineRule="auto"/>
              <w:jc w:val="center"/>
              <w:rPr>
                <w:rFonts w:eastAsia="Times New Roman"/>
                <w:color w:val="000000"/>
                <w:lang w:eastAsia="pl-PL"/>
              </w:rPr>
            </w:pPr>
            <w:r w:rsidRPr="00DB3216">
              <w:rPr>
                <w:rFonts w:eastAsia="Times New Roman"/>
                <w:color w:val="000000"/>
                <w:lang w:eastAsia="pl-PL"/>
              </w:rPr>
              <w:lastRenderedPageBreak/>
              <w:t>Budżet (w EUR)</w:t>
            </w:r>
          </w:p>
        </w:tc>
        <w:tc>
          <w:tcPr>
            <w:tcW w:w="4603" w:type="dxa"/>
            <w:vMerge w:val="restart"/>
            <w:tcBorders>
              <w:top w:val="nil"/>
              <w:left w:val="single" w:sz="4" w:space="0" w:color="auto"/>
              <w:bottom w:val="single" w:sz="4" w:space="0" w:color="auto"/>
              <w:right w:val="single" w:sz="4" w:space="0" w:color="auto"/>
            </w:tcBorders>
            <w:shd w:val="clear" w:color="000000" w:fill="FBD4B4"/>
            <w:vAlign w:val="center"/>
            <w:hideMark/>
          </w:tcPr>
          <w:p w14:paraId="21F424AE" w14:textId="77777777" w:rsidR="00DB3216" w:rsidRPr="00DB3216" w:rsidRDefault="00DB3216" w:rsidP="00DB3216">
            <w:pPr>
              <w:spacing w:after="0" w:line="240" w:lineRule="auto"/>
              <w:jc w:val="center"/>
              <w:rPr>
                <w:rFonts w:eastAsia="Times New Roman"/>
                <w:color w:val="000000"/>
                <w:lang w:eastAsia="pl-PL"/>
              </w:rPr>
            </w:pPr>
            <w:r w:rsidRPr="00DB3216">
              <w:rPr>
                <w:rFonts w:eastAsia="Times New Roman"/>
                <w:color w:val="000000"/>
                <w:lang w:eastAsia="pl-PL"/>
              </w:rPr>
              <w:t>Przedsięwzięcia w ramach celu C3. Poprawa sytuacji gospodarczej obszaru</w:t>
            </w:r>
          </w:p>
        </w:tc>
        <w:tc>
          <w:tcPr>
            <w:tcW w:w="3960" w:type="dxa"/>
            <w:vMerge w:val="restart"/>
            <w:tcBorders>
              <w:top w:val="nil"/>
              <w:left w:val="single" w:sz="4" w:space="0" w:color="auto"/>
              <w:bottom w:val="single" w:sz="4" w:space="0" w:color="auto"/>
              <w:right w:val="single" w:sz="4" w:space="0" w:color="auto"/>
            </w:tcBorders>
            <w:shd w:val="clear" w:color="000000" w:fill="FBD4B4"/>
            <w:vAlign w:val="center"/>
            <w:hideMark/>
          </w:tcPr>
          <w:p w14:paraId="2E2FDE23" w14:textId="77777777" w:rsidR="00DB3216" w:rsidRPr="00DB3216" w:rsidRDefault="00DB3216" w:rsidP="00DB3216">
            <w:pPr>
              <w:spacing w:after="0" w:line="240" w:lineRule="auto"/>
              <w:jc w:val="center"/>
              <w:rPr>
                <w:rFonts w:eastAsia="Times New Roman"/>
                <w:color w:val="000000"/>
                <w:lang w:eastAsia="pl-PL"/>
              </w:rPr>
            </w:pPr>
            <w:r w:rsidRPr="00DB3216">
              <w:rPr>
                <w:rFonts w:eastAsia="Times New Roman"/>
                <w:color w:val="000000"/>
                <w:lang w:eastAsia="pl-PL"/>
              </w:rPr>
              <w:t>grupy docelowe</w:t>
            </w:r>
          </w:p>
        </w:tc>
        <w:tc>
          <w:tcPr>
            <w:tcW w:w="3836" w:type="dxa"/>
            <w:vMerge w:val="restart"/>
            <w:tcBorders>
              <w:top w:val="nil"/>
              <w:left w:val="single" w:sz="4" w:space="0" w:color="auto"/>
              <w:bottom w:val="single" w:sz="4" w:space="0" w:color="auto"/>
              <w:right w:val="single" w:sz="4" w:space="0" w:color="auto"/>
            </w:tcBorders>
            <w:shd w:val="clear" w:color="000000" w:fill="FBD4B4"/>
            <w:vAlign w:val="center"/>
            <w:hideMark/>
          </w:tcPr>
          <w:p w14:paraId="7D699DA8" w14:textId="77777777" w:rsidR="00DB3216" w:rsidRPr="00DB3216" w:rsidRDefault="00DB3216" w:rsidP="00DB3216">
            <w:pPr>
              <w:spacing w:after="0" w:line="240" w:lineRule="auto"/>
              <w:jc w:val="center"/>
              <w:rPr>
                <w:rFonts w:eastAsia="Times New Roman"/>
                <w:color w:val="000000"/>
                <w:lang w:eastAsia="pl-PL"/>
              </w:rPr>
            </w:pPr>
            <w:r w:rsidRPr="00DB3216">
              <w:rPr>
                <w:rFonts w:eastAsia="Times New Roman"/>
                <w:color w:val="000000"/>
                <w:lang w:eastAsia="pl-PL"/>
              </w:rPr>
              <w:t xml:space="preserve"> sposób realizacji (konkurs, projekt grantowy, operacja własna,  animacja itp.)</w:t>
            </w:r>
          </w:p>
        </w:tc>
      </w:tr>
      <w:tr w:rsidR="00DB3216" w:rsidRPr="00DB3216" w14:paraId="73CE378B" w14:textId="77777777" w:rsidTr="000C6EC7">
        <w:trPr>
          <w:trHeight w:val="450"/>
        </w:trPr>
        <w:tc>
          <w:tcPr>
            <w:tcW w:w="2480" w:type="dxa"/>
            <w:vMerge/>
            <w:tcBorders>
              <w:top w:val="nil"/>
              <w:left w:val="single" w:sz="4" w:space="0" w:color="auto"/>
              <w:bottom w:val="single" w:sz="4" w:space="0" w:color="auto"/>
              <w:right w:val="single" w:sz="4" w:space="0" w:color="auto"/>
            </w:tcBorders>
            <w:vAlign w:val="center"/>
            <w:hideMark/>
          </w:tcPr>
          <w:p w14:paraId="36BC6A71" w14:textId="77777777" w:rsidR="00DB3216" w:rsidRPr="00DB3216" w:rsidRDefault="00DB3216" w:rsidP="00DB3216">
            <w:pPr>
              <w:spacing w:after="0" w:line="240" w:lineRule="auto"/>
              <w:jc w:val="left"/>
              <w:rPr>
                <w:rFonts w:eastAsia="Times New Roman"/>
                <w:color w:val="000000"/>
                <w:lang w:eastAsia="pl-PL"/>
              </w:rPr>
            </w:pPr>
          </w:p>
        </w:tc>
        <w:tc>
          <w:tcPr>
            <w:tcW w:w="4603" w:type="dxa"/>
            <w:vMerge/>
            <w:tcBorders>
              <w:top w:val="nil"/>
              <w:left w:val="single" w:sz="4" w:space="0" w:color="auto"/>
              <w:bottom w:val="single" w:sz="4" w:space="0" w:color="auto"/>
              <w:right w:val="single" w:sz="4" w:space="0" w:color="auto"/>
            </w:tcBorders>
            <w:vAlign w:val="center"/>
            <w:hideMark/>
          </w:tcPr>
          <w:p w14:paraId="754C3B3A" w14:textId="77777777" w:rsidR="00DB3216" w:rsidRPr="00DB3216" w:rsidRDefault="00DB3216" w:rsidP="00DB3216">
            <w:pPr>
              <w:spacing w:after="0" w:line="240" w:lineRule="auto"/>
              <w:jc w:val="left"/>
              <w:rPr>
                <w:rFonts w:eastAsia="Times New Roman"/>
                <w:color w:val="000000"/>
                <w:lang w:eastAsia="pl-PL"/>
              </w:rPr>
            </w:pPr>
          </w:p>
        </w:tc>
        <w:tc>
          <w:tcPr>
            <w:tcW w:w="3960" w:type="dxa"/>
            <w:vMerge/>
            <w:tcBorders>
              <w:top w:val="nil"/>
              <w:left w:val="single" w:sz="4" w:space="0" w:color="auto"/>
              <w:bottom w:val="single" w:sz="4" w:space="0" w:color="auto"/>
              <w:right w:val="single" w:sz="4" w:space="0" w:color="auto"/>
            </w:tcBorders>
            <w:vAlign w:val="center"/>
            <w:hideMark/>
          </w:tcPr>
          <w:p w14:paraId="08891988" w14:textId="77777777" w:rsidR="00DB3216" w:rsidRPr="00DB3216" w:rsidRDefault="00DB3216" w:rsidP="00DB3216">
            <w:pPr>
              <w:spacing w:after="0" w:line="240" w:lineRule="auto"/>
              <w:jc w:val="left"/>
              <w:rPr>
                <w:rFonts w:eastAsia="Times New Roman"/>
                <w:color w:val="000000"/>
                <w:lang w:eastAsia="pl-PL"/>
              </w:rPr>
            </w:pPr>
          </w:p>
        </w:tc>
        <w:tc>
          <w:tcPr>
            <w:tcW w:w="3836" w:type="dxa"/>
            <w:vMerge/>
            <w:tcBorders>
              <w:top w:val="nil"/>
              <w:left w:val="single" w:sz="4" w:space="0" w:color="auto"/>
              <w:bottom w:val="single" w:sz="4" w:space="0" w:color="auto"/>
              <w:right w:val="single" w:sz="4" w:space="0" w:color="auto"/>
            </w:tcBorders>
            <w:vAlign w:val="center"/>
            <w:hideMark/>
          </w:tcPr>
          <w:p w14:paraId="0EA53AD2" w14:textId="77777777" w:rsidR="00DB3216" w:rsidRPr="00DB3216" w:rsidRDefault="00DB3216" w:rsidP="00DB3216">
            <w:pPr>
              <w:spacing w:after="0" w:line="240" w:lineRule="auto"/>
              <w:jc w:val="left"/>
              <w:rPr>
                <w:rFonts w:eastAsia="Times New Roman"/>
                <w:color w:val="000000"/>
                <w:lang w:eastAsia="pl-PL"/>
              </w:rPr>
            </w:pPr>
          </w:p>
        </w:tc>
      </w:tr>
      <w:tr w:rsidR="00DB3216" w:rsidRPr="00DB3216" w14:paraId="5203B26D" w14:textId="77777777" w:rsidTr="000C6EC7">
        <w:trPr>
          <w:trHeight w:val="290"/>
        </w:trPr>
        <w:tc>
          <w:tcPr>
            <w:tcW w:w="2480" w:type="dxa"/>
            <w:tcBorders>
              <w:top w:val="nil"/>
              <w:left w:val="single" w:sz="4" w:space="0" w:color="auto"/>
              <w:bottom w:val="single" w:sz="4" w:space="0" w:color="auto"/>
              <w:right w:val="single" w:sz="4" w:space="0" w:color="auto"/>
            </w:tcBorders>
            <w:shd w:val="clear" w:color="auto" w:fill="auto"/>
            <w:vAlign w:val="center"/>
            <w:hideMark/>
          </w:tcPr>
          <w:p w14:paraId="4935C49C" w14:textId="77777777" w:rsidR="00DB3216" w:rsidRPr="00DB3216" w:rsidRDefault="00DB3216" w:rsidP="00DB3216">
            <w:pPr>
              <w:spacing w:after="0" w:line="240" w:lineRule="auto"/>
              <w:jc w:val="center"/>
              <w:rPr>
                <w:rFonts w:eastAsia="Times New Roman"/>
                <w:lang w:eastAsia="pl-PL"/>
              </w:rPr>
            </w:pPr>
            <w:r w:rsidRPr="00DB3216">
              <w:rPr>
                <w:rFonts w:eastAsia="Times New Roman"/>
                <w:lang w:eastAsia="pl-PL"/>
              </w:rPr>
              <w:t>800 000,00 €</w:t>
            </w:r>
          </w:p>
        </w:tc>
        <w:tc>
          <w:tcPr>
            <w:tcW w:w="4603" w:type="dxa"/>
            <w:tcBorders>
              <w:top w:val="nil"/>
              <w:left w:val="nil"/>
              <w:bottom w:val="single" w:sz="4" w:space="0" w:color="auto"/>
              <w:right w:val="single" w:sz="4" w:space="0" w:color="auto"/>
            </w:tcBorders>
            <w:shd w:val="clear" w:color="auto" w:fill="auto"/>
            <w:vAlign w:val="bottom"/>
            <w:hideMark/>
          </w:tcPr>
          <w:p w14:paraId="2EC46AEA" w14:textId="77777777" w:rsidR="00DB3216" w:rsidRPr="00DB3216" w:rsidRDefault="00DB3216" w:rsidP="00DB3216">
            <w:pPr>
              <w:spacing w:after="0" w:line="240" w:lineRule="auto"/>
              <w:jc w:val="left"/>
              <w:rPr>
                <w:rFonts w:eastAsia="Times New Roman"/>
                <w:color w:val="000000"/>
                <w:lang w:eastAsia="pl-PL"/>
              </w:rPr>
            </w:pPr>
            <w:r w:rsidRPr="00DB3216">
              <w:rPr>
                <w:rFonts w:eastAsia="Times New Roman"/>
                <w:color w:val="000000"/>
                <w:lang w:eastAsia="pl-PL"/>
              </w:rPr>
              <w:t xml:space="preserve">P.3.1. Poprawa dostępności dla usług </w:t>
            </w:r>
          </w:p>
        </w:tc>
        <w:tc>
          <w:tcPr>
            <w:tcW w:w="3960" w:type="dxa"/>
            <w:tcBorders>
              <w:top w:val="nil"/>
              <w:left w:val="nil"/>
              <w:bottom w:val="single" w:sz="4" w:space="0" w:color="auto"/>
              <w:right w:val="single" w:sz="4" w:space="0" w:color="auto"/>
            </w:tcBorders>
            <w:shd w:val="clear" w:color="auto" w:fill="auto"/>
            <w:vAlign w:val="center"/>
            <w:hideMark/>
          </w:tcPr>
          <w:p w14:paraId="40466F78" w14:textId="77777777" w:rsidR="00DB3216" w:rsidRPr="00DB3216" w:rsidRDefault="00DB3216" w:rsidP="00DB3216">
            <w:pPr>
              <w:spacing w:after="0" w:line="240" w:lineRule="auto"/>
              <w:jc w:val="center"/>
              <w:rPr>
                <w:rFonts w:eastAsia="Times New Roman"/>
                <w:color w:val="000000"/>
                <w:lang w:eastAsia="pl-PL"/>
              </w:rPr>
            </w:pPr>
            <w:r w:rsidRPr="00DB3216">
              <w:rPr>
                <w:rFonts w:eastAsia="Times New Roman"/>
                <w:color w:val="000000"/>
                <w:lang w:eastAsia="pl-PL"/>
              </w:rPr>
              <w:t>przedsiębiorcy, osoby fizyczne</w:t>
            </w:r>
          </w:p>
        </w:tc>
        <w:tc>
          <w:tcPr>
            <w:tcW w:w="3836" w:type="dxa"/>
            <w:tcBorders>
              <w:top w:val="nil"/>
              <w:left w:val="nil"/>
              <w:bottom w:val="single" w:sz="4" w:space="0" w:color="auto"/>
              <w:right w:val="single" w:sz="4" w:space="0" w:color="auto"/>
            </w:tcBorders>
            <w:shd w:val="clear" w:color="auto" w:fill="auto"/>
            <w:vAlign w:val="center"/>
            <w:hideMark/>
          </w:tcPr>
          <w:p w14:paraId="692F2DFA" w14:textId="77777777" w:rsidR="00DB3216" w:rsidRPr="00DB3216" w:rsidRDefault="00DB3216" w:rsidP="00DB3216">
            <w:pPr>
              <w:spacing w:after="0" w:line="240" w:lineRule="auto"/>
              <w:jc w:val="center"/>
              <w:rPr>
                <w:rFonts w:eastAsia="Times New Roman"/>
                <w:color w:val="000000"/>
                <w:lang w:eastAsia="pl-PL"/>
              </w:rPr>
            </w:pPr>
            <w:r w:rsidRPr="00DB3216">
              <w:rPr>
                <w:rFonts w:eastAsia="Times New Roman"/>
                <w:color w:val="000000"/>
                <w:lang w:eastAsia="pl-PL"/>
              </w:rPr>
              <w:t>konkurs</w:t>
            </w:r>
          </w:p>
        </w:tc>
      </w:tr>
      <w:tr w:rsidR="00DB3216" w:rsidRPr="00DB3216" w14:paraId="287F8A4C" w14:textId="77777777" w:rsidTr="000C6EC7">
        <w:trPr>
          <w:trHeight w:val="580"/>
        </w:trPr>
        <w:tc>
          <w:tcPr>
            <w:tcW w:w="2480" w:type="dxa"/>
            <w:tcBorders>
              <w:top w:val="nil"/>
              <w:left w:val="single" w:sz="4" w:space="0" w:color="auto"/>
              <w:bottom w:val="single" w:sz="4" w:space="0" w:color="auto"/>
              <w:right w:val="single" w:sz="4" w:space="0" w:color="auto"/>
            </w:tcBorders>
            <w:shd w:val="clear" w:color="auto" w:fill="auto"/>
            <w:vAlign w:val="center"/>
            <w:hideMark/>
          </w:tcPr>
          <w:p w14:paraId="72E0DAEF" w14:textId="77777777" w:rsidR="00DB3216" w:rsidRPr="00DB3216" w:rsidRDefault="00DB3216" w:rsidP="00DB3216">
            <w:pPr>
              <w:spacing w:after="0" w:line="240" w:lineRule="auto"/>
              <w:jc w:val="center"/>
              <w:rPr>
                <w:rFonts w:eastAsia="Times New Roman"/>
                <w:lang w:eastAsia="pl-PL"/>
              </w:rPr>
            </w:pPr>
            <w:r w:rsidRPr="00DB3216">
              <w:rPr>
                <w:rFonts w:eastAsia="Times New Roman"/>
                <w:lang w:eastAsia="pl-PL"/>
              </w:rPr>
              <w:t>100 000,00 €</w:t>
            </w:r>
          </w:p>
        </w:tc>
        <w:tc>
          <w:tcPr>
            <w:tcW w:w="4603" w:type="dxa"/>
            <w:tcBorders>
              <w:top w:val="nil"/>
              <w:left w:val="nil"/>
              <w:bottom w:val="single" w:sz="4" w:space="0" w:color="auto"/>
              <w:right w:val="single" w:sz="4" w:space="0" w:color="auto"/>
            </w:tcBorders>
            <w:shd w:val="clear" w:color="auto" w:fill="auto"/>
            <w:vAlign w:val="bottom"/>
            <w:hideMark/>
          </w:tcPr>
          <w:p w14:paraId="373BECC6" w14:textId="77777777" w:rsidR="00DB3216" w:rsidRPr="00DB3216" w:rsidRDefault="00DB3216" w:rsidP="00DB3216">
            <w:pPr>
              <w:spacing w:after="0" w:line="240" w:lineRule="auto"/>
              <w:jc w:val="left"/>
              <w:rPr>
                <w:rFonts w:eastAsia="Times New Roman"/>
                <w:color w:val="000000"/>
                <w:lang w:eastAsia="pl-PL"/>
              </w:rPr>
            </w:pPr>
            <w:r w:rsidRPr="00DB3216">
              <w:rPr>
                <w:rFonts w:eastAsia="Times New Roman"/>
                <w:color w:val="000000"/>
                <w:lang w:eastAsia="pl-PL"/>
              </w:rPr>
              <w:t>P.3.2. Podnoszenie kwalifikacji osób w niekorzystnej sytuacji</w:t>
            </w:r>
          </w:p>
        </w:tc>
        <w:tc>
          <w:tcPr>
            <w:tcW w:w="3960" w:type="dxa"/>
            <w:tcBorders>
              <w:top w:val="nil"/>
              <w:left w:val="nil"/>
              <w:bottom w:val="single" w:sz="4" w:space="0" w:color="auto"/>
              <w:right w:val="single" w:sz="4" w:space="0" w:color="auto"/>
            </w:tcBorders>
            <w:shd w:val="clear" w:color="auto" w:fill="auto"/>
            <w:vAlign w:val="center"/>
            <w:hideMark/>
          </w:tcPr>
          <w:p w14:paraId="10F73BC7" w14:textId="77777777" w:rsidR="00DB3216" w:rsidRPr="00DB3216" w:rsidRDefault="00DB3216" w:rsidP="00DB3216">
            <w:pPr>
              <w:spacing w:after="0" w:line="240" w:lineRule="auto"/>
              <w:jc w:val="center"/>
              <w:rPr>
                <w:rFonts w:eastAsia="Times New Roman"/>
                <w:color w:val="000000"/>
                <w:lang w:eastAsia="pl-PL"/>
              </w:rPr>
            </w:pPr>
            <w:r w:rsidRPr="00DB3216">
              <w:rPr>
                <w:rFonts w:eastAsia="Times New Roman"/>
                <w:color w:val="000000"/>
                <w:lang w:eastAsia="pl-PL"/>
              </w:rPr>
              <w:t>przedsiębiorcy, osoby fizyczne</w:t>
            </w:r>
          </w:p>
        </w:tc>
        <w:tc>
          <w:tcPr>
            <w:tcW w:w="3836" w:type="dxa"/>
            <w:tcBorders>
              <w:top w:val="nil"/>
              <w:left w:val="nil"/>
              <w:bottom w:val="single" w:sz="4" w:space="0" w:color="auto"/>
              <w:right w:val="single" w:sz="4" w:space="0" w:color="auto"/>
            </w:tcBorders>
            <w:shd w:val="clear" w:color="auto" w:fill="auto"/>
            <w:noWrap/>
            <w:vAlign w:val="center"/>
            <w:hideMark/>
          </w:tcPr>
          <w:p w14:paraId="77BCFE95" w14:textId="77777777" w:rsidR="00DB3216" w:rsidRPr="00DB3216" w:rsidRDefault="00DB3216" w:rsidP="00DB3216">
            <w:pPr>
              <w:spacing w:after="0" w:line="240" w:lineRule="auto"/>
              <w:jc w:val="center"/>
              <w:rPr>
                <w:rFonts w:eastAsia="Times New Roman"/>
                <w:color w:val="000000"/>
                <w:lang w:eastAsia="pl-PL"/>
              </w:rPr>
            </w:pPr>
            <w:r w:rsidRPr="00DB3216">
              <w:rPr>
                <w:rFonts w:eastAsia="Times New Roman"/>
                <w:color w:val="000000"/>
                <w:lang w:eastAsia="pl-PL"/>
              </w:rPr>
              <w:t>operacja własna</w:t>
            </w:r>
          </w:p>
        </w:tc>
      </w:tr>
    </w:tbl>
    <w:p w14:paraId="35C2551D" w14:textId="2642E3CE" w:rsidR="00DE294C" w:rsidRDefault="00DE294C" w:rsidP="00A00FF0"/>
    <w:p w14:paraId="6F2A1273" w14:textId="77777777" w:rsidR="00DE294C" w:rsidRDefault="00DE294C">
      <w:pPr>
        <w:spacing w:line="259" w:lineRule="auto"/>
        <w:jc w:val="left"/>
      </w:pPr>
      <w:r>
        <w:br w:type="page"/>
      </w:r>
    </w:p>
    <w:p w14:paraId="00DA7752" w14:textId="61B68735" w:rsidR="00B8708A" w:rsidRDefault="00155292" w:rsidP="00A00FF0">
      <w:r>
        <w:rPr>
          <w:lang w:eastAsia="pl-PL"/>
        </w:rPr>
        <w:lastRenderedPageBreak/>
        <w:t>Załącznik nr</w:t>
      </w:r>
      <w:r w:rsidR="00DB3216" w:rsidRPr="00184342">
        <w:rPr>
          <w:lang w:eastAsia="pl-PL"/>
        </w:rPr>
        <w:t xml:space="preserve"> 2: Plan działania</w:t>
      </w:r>
    </w:p>
    <w:tbl>
      <w:tblPr>
        <w:tblW w:w="15389" w:type="dxa"/>
        <w:tblCellMar>
          <w:left w:w="70" w:type="dxa"/>
          <w:right w:w="70" w:type="dxa"/>
        </w:tblCellMar>
        <w:tblLook w:val="04A0" w:firstRow="1" w:lastRow="0" w:firstColumn="1" w:lastColumn="0" w:noHBand="0" w:noVBand="1"/>
      </w:tblPr>
      <w:tblGrid>
        <w:gridCol w:w="957"/>
        <w:gridCol w:w="1873"/>
        <w:gridCol w:w="1036"/>
        <w:gridCol w:w="993"/>
        <w:gridCol w:w="992"/>
        <w:gridCol w:w="992"/>
        <w:gridCol w:w="992"/>
        <w:gridCol w:w="875"/>
        <w:gridCol w:w="968"/>
        <w:gridCol w:w="875"/>
        <w:gridCol w:w="826"/>
        <w:gridCol w:w="992"/>
        <w:gridCol w:w="851"/>
        <w:gridCol w:w="992"/>
        <w:gridCol w:w="1175"/>
      </w:tblGrid>
      <w:tr w:rsidR="00DB3216" w:rsidRPr="00DB3216" w14:paraId="007E9005" w14:textId="77777777" w:rsidTr="000C6EC7">
        <w:trPr>
          <w:trHeight w:val="600"/>
        </w:trPr>
        <w:tc>
          <w:tcPr>
            <w:tcW w:w="957" w:type="dxa"/>
            <w:vMerge w:val="restart"/>
            <w:tcBorders>
              <w:top w:val="single" w:sz="4" w:space="0" w:color="auto"/>
              <w:left w:val="single" w:sz="4" w:space="0" w:color="auto"/>
              <w:bottom w:val="single" w:sz="4" w:space="0" w:color="auto"/>
              <w:right w:val="single" w:sz="4" w:space="0" w:color="auto"/>
            </w:tcBorders>
            <w:shd w:val="clear" w:color="000000" w:fill="FF944B"/>
            <w:vAlign w:val="center"/>
            <w:hideMark/>
          </w:tcPr>
          <w:p w14:paraId="3BEDE7F9" w14:textId="77777777" w:rsidR="00DB3216" w:rsidRPr="00DB3216" w:rsidRDefault="00DB3216" w:rsidP="00DB3216">
            <w:pPr>
              <w:spacing w:after="0" w:line="240" w:lineRule="auto"/>
              <w:jc w:val="center"/>
              <w:rPr>
                <w:rFonts w:eastAsia="Times New Roman"/>
                <w:b/>
                <w:bCs/>
                <w:color w:val="000000"/>
                <w:sz w:val="16"/>
                <w:szCs w:val="16"/>
                <w:lang w:eastAsia="pl-PL"/>
              </w:rPr>
            </w:pPr>
            <w:r w:rsidRPr="00DB3216">
              <w:rPr>
                <w:rFonts w:eastAsia="Times New Roman"/>
                <w:b/>
                <w:bCs/>
                <w:color w:val="000000"/>
                <w:sz w:val="16"/>
                <w:szCs w:val="16"/>
                <w:lang w:eastAsia="pl-PL"/>
              </w:rPr>
              <w:t xml:space="preserve">CEL </w:t>
            </w:r>
          </w:p>
        </w:tc>
        <w:tc>
          <w:tcPr>
            <w:tcW w:w="1873" w:type="dxa"/>
            <w:tcBorders>
              <w:top w:val="single" w:sz="4" w:space="0" w:color="auto"/>
              <w:left w:val="nil"/>
              <w:bottom w:val="single" w:sz="4" w:space="0" w:color="auto"/>
              <w:right w:val="single" w:sz="4" w:space="0" w:color="auto"/>
            </w:tcBorders>
            <w:shd w:val="clear" w:color="000000" w:fill="FFFF00"/>
            <w:vAlign w:val="center"/>
            <w:hideMark/>
          </w:tcPr>
          <w:p w14:paraId="30E91C6A" w14:textId="77777777" w:rsidR="00DB3216" w:rsidRPr="00DB3216" w:rsidRDefault="00DB3216" w:rsidP="00DB3216">
            <w:pPr>
              <w:spacing w:after="0" w:line="240" w:lineRule="auto"/>
              <w:jc w:val="center"/>
              <w:rPr>
                <w:rFonts w:eastAsia="Times New Roman"/>
                <w:b/>
                <w:bCs/>
                <w:color w:val="000000"/>
                <w:sz w:val="16"/>
                <w:szCs w:val="16"/>
                <w:lang w:eastAsia="pl-PL"/>
              </w:rPr>
            </w:pPr>
            <w:r w:rsidRPr="00DB3216">
              <w:rPr>
                <w:rFonts w:eastAsia="Times New Roman"/>
                <w:b/>
                <w:bCs/>
                <w:color w:val="000000"/>
                <w:sz w:val="16"/>
                <w:szCs w:val="16"/>
                <w:lang w:eastAsia="pl-PL"/>
              </w:rPr>
              <w:t>lata</w:t>
            </w:r>
          </w:p>
        </w:tc>
        <w:tc>
          <w:tcPr>
            <w:tcW w:w="2029" w:type="dxa"/>
            <w:gridSpan w:val="2"/>
            <w:tcBorders>
              <w:top w:val="single" w:sz="4" w:space="0" w:color="auto"/>
              <w:left w:val="nil"/>
              <w:bottom w:val="single" w:sz="4" w:space="0" w:color="auto"/>
              <w:right w:val="single" w:sz="4" w:space="0" w:color="000000"/>
            </w:tcBorders>
            <w:shd w:val="clear" w:color="000000" w:fill="FFFF00"/>
            <w:vAlign w:val="center"/>
            <w:hideMark/>
          </w:tcPr>
          <w:p w14:paraId="79F3E9FE" w14:textId="77777777" w:rsidR="00DB3216" w:rsidRPr="00DB3216" w:rsidRDefault="00DB3216" w:rsidP="00DB3216">
            <w:pPr>
              <w:spacing w:after="0" w:line="240" w:lineRule="auto"/>
              <w:jc w:val="center"/>
              <w:rPr>
                <w:rFonts w:eastAsia="Times New Roman"/>
                <w:b/>
                <w:bCs/>
                <w:color w:val="000000"/>
                <w:sz w:val="16"/>
                <w:szCs w:val="16"/>
                <w:lang w:eastAsia="pl-PL"/>
              </w:rPr>
            </w:pPr>
            <w:r w:rsidRPr="00DB3216">
              <w:rPr>
                <w:rFonts w:eastAsia="Times New Roman"/>
                <w:b/>
                <w:bCs/>
                <w:color w:val="000000"/>
                <w:sz w:val="16"/>
                <w:szCs w:val="16"/>
                <w:lang w:eastAsia="pl-PL"/>
              </w:rPr>
              <w:t>do 31.12.2024</w:t>
            </w:r>
            <w:r w:rsidRPr="00DB3216">
              <w:rPr>
                <w:rFonts w:ascii="Times New Roman" w:eastAsia="Times New Roman" w:hAnsi="Times New Roman" w:cs="Times New Roman"/>
                <w:color w:val="000000"/>
                <w:sz w:val="16"/>
                <w:szCs w:val="16"/>
                <w:lang w:eastAsia="pl-PL"/>
              </w:rPr>
              <w:t>  </w:t>
            </w:r>
          </w:p>
        </w:tc>
        <w:tc>
          <w:tcPr>
            <w:tcW w:w="1984" w:type="dxa"/>
            <w:gridSpan w:val="2"/>
            <w:tcBorders>
              <w:top w:val="single" w:sz="4" w:space="0" w:color="auto"/>
              <w:left w:val="nil"/>
              <w:bottom w:val="single" w:sz="4" w:space="0" w:color="auto"/>
              <w:right w:val="single" w:sz="4" w:space="0" w:color="000000"/>
            </w:tcBorders>
            <w:shd w:val="clear" w:color="000000" w:fill="FFFF00"/>
            <w:vAlign w:val="center"/>
            <w:hideMark/>
          </w:tcPr>
          <w:p w14:paraId="1D64AD29" w14:textId="77777777" w:rsidR="00DB3216" w:rsidRPr="00DB3216" w:rsidRDefault="00DB3216" w:rsidP="00DB3216">
            <w:pPr>
              <w:spacing w:after="0" w:line="240" w:lineRule="auto"/>
              <w:jc w:val="center"/>
              <w:rPr>
                <w:rFonts w:eastAsia="Times New Roman"/>
                <w:b/>
                <w:bCs/>
                <w:color w:val="000000"/>
                <w:sz w:val="16"/>
                <w:szCs w:val="16"/>
                <w:lang w:eastAsia="pl-PL"/>
              </w:rPr>
            </w:pPr>
            <w:r w:rsidRPr="00DB3216">
              <w:rPr>
                <w:rFonts w:eastAsia="Times New Roman"/>
                <w:b/>
                <w:bCs/>
                <w:color w:val="000000"/>
                <w:sz w:val="16"/>
                <w:szCs w:val="16"/>
                <w:lang w:eastAsia="pl-PL"/>
              </w:rPr>
              <w:t>do 31.12.2025</w:t>
            </w:r>
          </w:p>
        </w:tc>
        <w:tc>
          <w:tcPr>
            <w:tcW w:w="1867" w:type="dxa"/>
            <w:gridSpan w:val="2"/>
            <w:tcBorders>
              <w:top w:val="single" w:sz="4" w:space="0" w:color="auto"/>
              <w:left w:val="nil"/>
              <w:bottom w:val="single" w:sz="4" w:space="0" w:color="auto"/>
              <w:right w:val="single" w:sz="4" w:space="0" w:color="000000"/>
            </w:tcBorders>
            <w:shd w:val="clear" w:color="000000" w:fill="FFFF00"/>
            <w:vAlign w:val="center"/>
            <w:hideMark/>
          </w:tcPr>
          <w:p w14:paraId="3A53C959" w14:textId="77777777" w:rsidR="00DB3216" w:rsidRPr="00DB3216" w:rsidRDefault="00DB3216" w:rsidP="00DB3216">
            <w:pPr>
              <w:spacing w:after="0" w:line="240" w:lineRule="auto"/>
              <w:jc w:val="center"/>
              <w:rPr>
                <w:rFonts w:eastAsia="Times New Roman"/>
                <w:b/>
                <w:bCs/>
                <w:color w:val="000000"/>
                <w:sz w:val="16"/>
                <w:szCs w:val="16"/>
                <w:lang w:eastAsia="pl-PL"/>
              </w:rPr>
            </w:pPr>
            <w:r w:rsidRPr="00DB3216">
              <w:rPr>
                <w:rFonts w:eastAsia="Times New Roman"/>
                <w:b/>
                <w:bCs/>
                <w:color w:val="000000"/>
                <w:sz w:val="16"/>
                <w:szCs w:val="16"/>
                <w:lang w:eastAsia="pl-PL"/>
              </w:rPr>
              <w:t>do 31.12.2026</w:t>
            </w:r>
          </w:p>
        </w:tc>
        <w:tc>
          <w:tcPr>
            <w:tcW w:w="1843" w:type="dxa"/>
            <w:gridSpan w:val="2"/>
            <w:tcBorders>
              <w:top w:val="single" w:sz="4" w:space="0" w:color="auto"/>
              <w:left w:val="nil"/>
              <w:bottom w:val="single" w:sz="4" w:space="0" w:color="auto"/>
              <w:right w:val="single" w:sz="4" w:space="0" w:color="000000"/>
            </w:tcBorders>
            <w:shd w:val="clear" w:color="000000" w:fill="FFFF00"/>
            <w:vAlign w:val="center"/>
            <w:hideMark/>
          </w:tcPr>
          <w:p w14:paraId="3B6031CD" w14:textId="77777777" w:rsidR="00DB3216" w:rsidRPr="00DB3216" w:rsidRDefault="00DB3216" w:rsidP="00DB3216">
            <w:pPr>
              <w:spacing w:after="0" w:line="240" w:lineRule="auto"/>
              <w:jc w:val="center"/>
              <w:rPr>
                <w:rFonts w:eastAsia="Times New Roman"/>
                <w:b/>
                <w:bCs/>
                <w:color w:val="000000"/>
                <w:sz w:val="16"/>
                <w:szCs w:val="16"/>
                <w:lang w:eastAsia="pl-PL"/>
              </w:rPr>
            </w:pPr>
            <w:r w:rsidRPr="00DB3216">
              <w:rPr>
                <w:rFonts w:eastAsia="Times New Roman"/>
                <w:b/>
                <w:bCs/>
                <w:color w:val="000000"/>
                <w:sz w:val="16"/>
                <w:szCs w:val="16"/>
                <w:lang w:eastAsia="pl-PL"/>
              </w:rPr>
              <w:t>do 31.12.2027</w:t>
            </w:r>
          </w:p>
        </w:tc>
        <w:tc>
          <w:tcPr>
            <w:tcW w:w="1818" w:type="dxa"/>
            <w:gridSpan w:val="2"/>
            <w:tcBorders>
              <w:top w:val="single" w:sz="4" w:space="0" w:color="auto"/>
              <w:left w:val="nil"/>
              <w:bottom w:val="single" w:sz="4" w:space="0" w:color="auto"/>
              <w:right w:val="single" w:sz="4" w:space="0" w:color="000000"/>
            </w:tcBorders>
            <w:shd w:val="clear" w:color="000000" w:fill="FFFF00"/>
            <w:vAlign w:val="center"/>
            <w:hideMark/>
          </w:tcPr>
          <w:p w14:paraId="74635079" w14:textId="77777777" w:rsidR="00DB3216" w:rsidRPr="00DB3216" w:rsidRDefault="00DB3216" w:rsidP="00DB3216">
            <w:pPr>
              <w:spacing w:after="0" w:line="240" w:lineRule="auto"/>
              <w:jc w:val="center"/>
              <w:rPr>
                <w:rFonts w:eastAsia="Times New Roman"/>
                <w:b/>
                <w:bCs/>
                <w:color w:val="000000"/>
                <w:sz w:val="16"/>
                <w:szCs w:val="16"/>
                <w:lang w:eastAsia="pl-PL"/>
              </w:rPr>
            </w:pPr>
            <w:r w:rsidRPr="00DB3216">
              <w:rPr>
                <w:rFonts w:eastAsia="Times New Roman"/>
                <w:b/>
                <w:bCs/>
                <w:color w:val="000000"/>
                <w:sz w:val="16"/>
                <w:szCs w:val="16"/>
                <w:lang w:eastAsia="pl-PL"/>
              </w:rPr>
              <w:t>do 31.12.2028</w:t>
            </w:r>
          </w:p>
        </w:tc>
        <w:tc>
          <w:tcPr>
            <w:tcW w:w="1843" w:type="dxa"/>
            <w:gridSpan w:val="2"/>
            <w:tcBorders>
              <w:top w:val="single" w:sz="4" w:space="0" w:color="auto"/>
              <w:left w:val="nil"/>
              <w:bottom w:val="single" w:sz="4" w:space="0" w:color="auto"/>
              <w:right w:val="single" w:sz="4" w:space="0" w:color="000000"/>
            </w:tcBorders>
            <w:shd w:val="clear" w:color="000000" w:fill="FFFF00"/>
            <w:vAlign w:val="center"/>
            <w:hideMark/>
          </w:tcPr>
          <w:p w14:paraId="21132B58" w14:textId="77777777" w:rsidR="00DB3216" w:rsidRPr="00DB3216" w:rsidRDefault="00DB3216" w:rsidP="00DB3216">
            <w:pPr>
              <w:spacing w:after="0" w:line="240" w:lineRule="auto"/>
              <w:jc w:val="center"/>
              <w:rPr>
                <w:rFonts w:eastAsia="Times New Roman"/>
                <w:b/>
                <w:bCs/>
                <w:color w:val="000000"/>
                <w:sz w:val="16"/>
                <w:szCs w:val="16"/>
                <w:lang w:eastAsia="pl-PL"/>
              </w:rPr>
            </w:pPr>
            <w:r w:rsidRPr="00DB3216">
              <w:rPr>
                <w:rFonts w:eastAsia="Times New Roman"/>
                <w:b/>
                <w:bCs/>
                <w:color w:val="000000"/>
                <w:sz w:val="16"/>
                <w:szCs w:val="16"/>
                <w:lang w:eastAsia="pl-PL"/>
              </w:rPr>
              <w:t>do 31.12.2029</w:t>
            </w:r>
          </w:p>
        </w:tc>
        <w:tc>
          <w:tcPr>
            <w:tcW w:w="1175" w:type="dxa"/>
            <w:vMerge w:val="restart"/>
            <w:tcBorders>
              <w:top w:val="single" w:sz="4" w:space="0" w:color="auto"/>
              <w:left w:val="single" w:sz="4" w:space="0" w:color="auto"/>
              <w:bottom w:val="single" w:sz="4" w:space="0" w:color="auto"/>
              <w:right w:val="single" w:sz="4" w:space="0" w:color="auto"/>
            </w:tcBorders>
            <w:shd w:val="clear" w:color="000000" w:fill="FE9786"/>
            <w:textDirection w:val="tbRl"/>
            <w:vAlign w:val="center"/>
            <w:hideMark/>
          </w:tcPr>
          <w:p w14:paraId="77728C55" w14:textId="77777777" w:rsidR="00DB3216" w:rsidRPr="00DB3216" w:rsidRDefault="00DB3216" w:rsidP="00DB3216">
            <w:pPr>
              <w:spacing w:after="0" w:line="240" w:lineRule="auto"/>
              <w:jc w:val="center"/>
              <w:rPr>
                <w:rFonts w:eastAsia="Times New Roman"/>
                <w:b/>
                <w:bCs/>
                <w:color w:val="000000"/>
                <w:sz w:val="16"/>
                <w:szCs w:val="16"/>
                <w:lang w:eastAsia="pl-PL"/>
              </w:rPr>
            </w:pPr>
            <w:r w:rsidRPr="00DB3216">
              <w:rPr>
                <w:rFonts w:eastAsia="Times New Roman"/>
                <w:b/>
                <w:bCs/>
                <w:color w:val="000000"/>
                <w:sz w:val="16"/>
                <w:szCs w:val="16"/>
                <w:lang w:eastAsia="pl-PL"/>
              </w:rPr>
              <w:t>Program</w:t>
            </w:r>
          </w:p>
        </w:tc>
      </w:tr>
      <w:tr w:rsidR="00DB3216" w:rsidRPr="00DB3216" w14:paraId="12861E35" w14:textId="77777777" w:rsidTr="000C6EC7">
        <w:trPr>
          <w:trHeight w:val="870"/>
        </w:trPr>
        <w:tc>
          <w:tcPr>
            <w:tcW w:w="957" w:type="dxa"/>
            <w:vMerge/>
            <w:tcBorders>
              <w:top w:val="single" w:sz="4" w:space="0" w:color="auto"/>
              <w:left w:val="single" w:sz="4" w:space="0" w:color="auto"/>
              <w:bottom w:val="single" w:sz="4" w:space="0" w:color="auto"/>
              <w:right w:val="single" w:sz="4" w:space="0" w:color="auto"/>
            </w:tcBorders>
            <w:vAlign w:val="center"/>
            <w:hideMark/>
          </w:tcPr>
          <w:p w14:paraId="1267BC1A" w14:textId="77777777" w:rsidR="00DB3216" w:rsidRPr="00DB3216" w:rsidRDefault="00DB3216" w:rsidP="00DB3216">
            <w:pPr>
              <w:spacing w:after="0" w:line="240" w:lineRule="auto"/>
              <w:jc w:val="left"/>
              <w:rPr>
                <w:rFonts w:eastAsia="Times New Roman"/>
                <w:b/>
                <w:bCs/>
                <w:color w:val="000000"/>
                <w:sz w:val="16"/>
                <w:szCs w:val="16"/>
                <w:lang w:eastAsia="pl-PL"/>
              </w:rPr>
            </w:pPr>
          </w:p>
        </w:tc>
        <w:tc>
          <w:tcPr>
            <w:tcW w:w="1873" w:type="dxa"/>
            <w:tcBorders>
              <w:top w:val="nil"/>
              <w:left w:val="nil"/>
              <w:bottom w:val="single" w:sz="4" w:space="0" w:color="auto"/>
              <w:right w:val="single" w:sz="4" w:space="0" w:color="auto"/>
            </w:tcBorders>
            <w:shd w:val="clear" w:color="000000" w:fill="FFFFCC"/>
            <w:textDirection w:val="tbRl"/>
            <w:vAlign w:val="center"/>
            <w:hideMark/>
          </w:tcPr>
          <w:p w14:paraId="30A7F256" w14:textId="77777777" w:rsidR="00DB3216" w:rsidRPr="00DB3216" w:rsidRDefault="00DB3216" w:rsidP="00DB3216">
            <w:pPr>
              <w:spacing w:after="0" w:line="240" w:lineRule="auto"/>
              <w:jc w:val="center"/>
              <w:rPr>
                <w:rFonts w:eastAsia="Times New Roman"/>
                <w:color w:val="000000"/>
                <w:sz w:val="16"/>
                <w:szCs w:val="16"/>
                <w:lang w:eastAsia="pl-PL"/>
              </w:rPr>
            </w:pPr>
            <w:r w:rsidRPr="00DB3216">
              <w:rPr>
                <w:rFonts w:eastAsia="Times New Roman"/>
                <w:color w:val="000000"/>
                <w:sz w:val="16"/>
                <w:szCs w:val="16"/>
                <w:lang w:eastAsia="pl-PL"/>
              </w:rPr>
              <w:t>Nazwa wskaźnika</w:t>
            </w:r>
          </w:p>
        </w:tc>
        <w:tc>
          <w:tcPr>
            <w:tcW w:w="1036" w:type="dxa"/>
            <w:tcBorders>
              <w:top w:val="nil"/>
              <w:left w:val="nil"/>
              <w:bottom w:val="nil"/>
              <w:right w:val="nil"/>
            </w:tcBorders>
            <w:shd w:val="clear" w:color="000000" w:fill="FFFFCC"/>
            <w:textDirection w:val="tbRl"/>
            <w:vAlign w:val="center"/>
            <w:hideMark/>
          </w:tcPr>
          <w:p w14:paraId="360897C2" w14:textId="77777777" w:rsidR="00DB3216" w:rsidRPr="00DB3216" w:rsidRDefault="00DB3216" w:rsidP="00DB3216">
            <w:pPr>
              <w:spacing w:after="0" w:line="240" w:lineRule="auto"/>
              <w:jc w:val="center"/>
              <w:rPr>
                <w:rFonts w:eastAsia="Times New Roman"/>
                <w:color w:val="000000"/>
                <w:sz w:val="16"/>
                <w:szCs w:val="16"/>
                <w:lang w:eastAsia="pl-PL"/>
              </w:rPr>
            </w:pPr>
            <w:r w:rsidRPr="00DB3216">
              <w:rPr>
                <w:rFonts w:eastAsia="Times New Roman"/>
                <w:color w:val="000000"/>
                <w:sz w:val="16"/>
                <w:szCs w:val="16"/>
                <w:lang w:eastAsia="pl-PL"/>
              </w:rPr>
              <w:t>Wartość z jednostką miary</w:t>
            </w:r>
          </w:p>
        </w:tc>
        <w:tc>
          <w:tcPr>
            <w:tcW w:w="993" w:type="dxa"/>
            <w:tcBorders>
              <w:top w:val="nil"/>
              <w:left w:val="single" w:sz="4" w:space="0" w:color="auto"/>
              <w:bottom w:val="single" w:sz="4" w:space="0" w:color="auto"/>
              <w:right w:val="single" w:sz="4" w:space="0" w:color="auto"/>
            </w:tcBorders>
            <w:shd w:val="clear" w:color="000000" w:fill="FFFFCC"/>
            <w:textDirection w:val="tbRl"/>
            <w:vAlign w:val="center"/>
            <w:hideMark/>
          </w:tcPr>
          <w:p w14:paraId="02B2CCC0" w14:textId="77777777" w:rsidR="00DB3216" w:rsidRPr="00DB3216" w:rsidRDefault="00DB3216" w:rsidP="00DB3216">
            <w:pPr>
              <w:spacing w:after="0" w:line="240" w:lineRule="auto"/>
              <w:jc w:val="center"/>
              <w:rPr>
                <w:rFonts w:eastAsia="Times New Roman"/>
                <w:color w:val="000000"/>
                <w:sz w:val="16"/>
                <w:szCs w:val="16"/>
                <w:lang w:eastAsia="pl-PL"/>
              </w:rPr>
            </w:pPr>
            <w:r w:rsidRPr="00DB3216">
              <w:rPr>
                <w:rFonts w:eastAsia="Times New Roman"/>
                <w:color w:val="000000"/>
                <w:sz w:val="16"/>
                <w:szCs w:val="16"/>
                <w:lang w:eastAsia="pl-PL"/>
              </w:rPr>
              <w:t>% realizacji wskaźnika narastająco</w:t>
            </w:r>
          </w:p>
        </w:tc>
        <w:tc>
          <w:tcPr>
            <w:tcW w:w="992" w:type="dxa"/>
            <w:tcBorders>
              <w:top w:val="nil"/>
              <w:left w:val="nil"/>
              <w:bottom w:val="single" w:sz="4" w:space="0" w:color="auto"/>
              <w:right w:val="single" w:sz="4" w:space="0" w:color="auto"/>
            </w:tcBorders>
            <w:shd w:val="clear" w:color="000000" w:fill="FFFFCC"/>
            <w:textDirection w:val="tbRl"/>
            <w:vAlign w:val="center"/>
            <w:hideMark/>
          </w:tcPr>
          <w:p w14:paraId="2065A6B0" w14:textId="77777777" w:rsidR="00DB3216" w:rsidRPr="00DB3216" w:rsidRDefault="00DB3216" w:rsidP="00DB3216">
            <w:pPr>
              <w:spacing w:after="0" w:line="240" w:lineRule="auto"/>
              <w:jc w:val="center"/>
              <w:rPr>
                <w:rFonts w:eastAsia="Times New Roman"/>
                <w:color w:val="000000"/>
                <w:sz w:val="16"/>
                <w:szCs w:val="16"/>
                <w:lang w:eastAsia="pl-PL"/>
              </w:rPr>
            </w:pPr>
            <w:r w:rsidRPr="00DB3216">
              <w:rPr>
                <w:rFonts w:eastAsia="Times New Roman"/>
                <w:color w:val="000000"/>
                <w:sz w:val="16"/>
                <w:szCs w:val="16"/>
                <w:lang w:eastAsia="pl-PL"/>
              </w:rPr>
              <w:t>Wartość z jednostką miary</w:t>
            </w:r>
          </w:p>
        </w:tc>
        <w:tc>
          <w:tcPr>
            <w:tcW w:w="992" w:type="dxa"/>
            <w:tcBorders>
              <w:top w:val="nil"/>
              <w:left w:val="nil"/>
              <w:bottom w:val="single" w:sz="4" w:space="0" w:color="auto"/>
              <w:right w:val="single" w:sz="4" w:space="0" w:color="auto"/>
            </w:tcBorders>
            <w:shd w:val="clear" w:color="000000" w:fill="FFFFCC"/>
            <w:textDirection w:val="tbRl"/>
            <w:vAlign w:val="center"/>
            <w:hideMark/>
          </w:tcPr>
          <w:p w14:paraId="76B8659C" w14:textId="77777777" w:rsidR="00DB3216" w:rsidRPr="00DB3216" w:rsidRDefault="00DB3216" w:rsidP="00DB3216">
            <w:pPr>
              <w:spacing w:after="0" w:line="240" w:lineRule="auto"/>
              <w:jc w:val="center"/>
              <w:rPr>
                <w:rFonts w:eastAsia="Times New Roman"/>
                <w:color w:val="000000"/>
                <w:sz w:val="16"/>
                <w:szCs w:val="16"/>
                <w:lang w:eastAsia="pl-PL"/>
              </w:rPr>
            </w:pPr>
            <w:r w:rsidRPr="00DB3216">
              <w:rPr>
                <w:rFonts w:eastAsia="Times New Roman"/>
                <w:color w:val="000000"/>
                <w:sz w:val="16"/>
                <w:szCs w:val="16"/>
                <w:lang w:eastAsia="pl-PL"/>
              </w:rPr>
              <w:t>% realizacji wskaźnika narastająco</w:t>
            </w:r>
          </w:p>
        </w:tc>
        <w:tc>
          <w:tcPr>
            <w:tcW w:w="992" w:type="dxa"/>
            <w:tcBorders>
              <w:top w:val="nil"/>
              <w:left w:val="nil"/>
              <w:bottom w:val="single" w:sz="4" w:space="0" w:color="auto"/>
              <w:right w:val="single" w:sz="4" w:space="0" w:color="auto"/>
            </w:tcBorders>
            <w:shd w:val="clear" w:color="000000" w:fill="FFFFCC"/>
            <w:textDirection w:val="tbRl"/>
            <w:vAlign w:val="center"/>
            <w:hideMark/>
          </w:tcPr>
          <w:p w14:paraId="1B1F00F1" w14:textId="77777777" w:rsidR="00DB3216" w:rsidRPr="00DB3216" w:rsidRDefault="00DB3216" w:rsidP="00DB3216">
            <w:pPr>
              <w:spacing w:after="0" w:line="240" w:lineRule="auto"/>
              <w:jc w:val="center"/>
              <w:rPr>
                <w:rFonts w:eastAsia="Times New Roman"/>
                <w:color w:val="000000"/>
                <w:sz w:val="16"/>
                <w:szCs w:val="16"/>
                <w:lang w:eastAsia="pl-PL"/>
              </w:rPr>
            </w:pPr>
            <w:r w:rsidRPr="00DB3216">
              <w:rPr>
                <w:rFonts w:eastAsia="Times New Roman"/>
                <w:color w:val="000000"/>
                <w:sz w:val="16"/>
                <w:szCs w:val="16"/>
                <w:lang w:eastAsia="pl-PL"/>
              </w:rPr>
              <w:t>Wartość z jednostką miary</w:t>
            </w:r>
          </w:p>
        </w:tc>
        <w:tc>
          <w:tcPr>
            <w:tcW w:w="875" w:type="dxa"/>
            <w:tcBorders>
              <w:top w:val="nil"/>
              <w:left w:val="nil"/>
              <w:bottom w:val="single" w:sz="4" w:space="0" w:color="auto"/>
              <w:right w:val="single" w:sz="4" w:space="0" w:color="auto"/>
            </w:tcBorders>
            <w:shd w:val="clear" w:color="000000" w:fill="FFFFCC"/>
            <w:textDirection w:val="tbRl"/>
            <w:vAlign w:val="center"/>
            <w:hideMark/>
          </w:tcPr>
          <w:p w14:paraId="0F73ED5A" w14:textId="77777777" w:rsidR="00DB3216" w:rsidRPr="00DB3216" w:rsidRDefault="00DB3216" w:rsidP="00DB3216">
            <w:pPr>
              <w:spacing w:after="0" w:line="240" w:lineRule="auto"/>
              <w:jc w:val="center"/>
              <w:rPr>
                <w:rFonts w:eastAsia="Times New Roman"/>
                <w:color w:val="000000"/>
                <w:sz w:val="16"/>
                <w:szCs w:val="16"/>
                <w:lang w:eastAsia="pl-PL"/>
              </w:rPr>
            </w:pPr>
            <w:r w:rsidRPr="00DB3216">
              <w:rPr>
                <w:rFonts w:eastAsia="Times New Roman"/>
                <w:color w:val="000000"/>
                <w:sz w:val="16"/>
                <w:szCs w:val="16"/>
                <w:lang w:eastAsia="pl-PL"/>
              </w:rPr>
              <w:t>% realizacji wskaźnika narastająco</w:t>
            </w:r>
          </w:p>
        </w:tc>
        <w:tc>
          <w:tcPr>
            <w:tcW w:w="968" w:type="dxa"/>
            <w:tcBorders>
              <w:top w:val="nil"/>
              <w:left w:val="nil"/>
              <w:bottom w:val="single" w:sz="4" w:space="0" w:color="auto"/>
              <w:right w:val="single" w:sz="4" w:space="0" w:color="auto"/>
            </w:tcBorders>
            <w:shd w:val="clear" w:color="000000" w:fill="FFFFCC"/>
            <w:textDirection w:val="tbRl"/>
            <w:vAlign w:val="center"/>
            <w:hideMark/>
          </w:tcPr>
          <w:p w14:paraId="6D655A54" w14:textId="77777777" w:rsidR="00DB3216" w:rsidRPr="00DB3216" w:rsidRDefault="00DB3216" w:rsidP="00DB3216">
            <w:pPr>
              <w:spacing w:after="0" w:line="240" w:lineRule="auto"/>
              <w:jc w:val="center"/>
              <w:rPr>
                <w:rFonts w:eastAsia="Times New Roman"/>
                <w:color w:val="000000"/>
                <w:sz w:val="16"/>
                <w:szCs w:val="16"/>
                <w:lang w:eastAsia="pl-PL"/>
              </w:rPr>
            </w:pPr>
            <w:r w:rsidRPr="00DB3216">
              <w:rPr>
                <w:rFonts w:eastAsia="Times New Roman"/>
                <w:color w:val="000000"/>
                <w:sz w:val="16"/>
                <w:szCs w:val="16"/>
                <w:lang w:eastAsia="pl-PL"/>
              </w:rPr>
              <w:t>Wartość z jednostką miary</w:t>
            </w:r>
          </w:p>
        </w:tc>
        <w:tc>
          <w:tcPr>
            <w:tcW w:w="875" w:type="dxa"/>
            <w:tcBorders>
              <w:top w:val="nil"/>
              <w:left w:val="nil"/>
              <w:bottom w:val="single" w:sz="4" w:space="0" w:color="auto"/>
              <w:right w:val="single" w:sz="4" w:space="0" w:color="auto"/>
            </w:tcBorders>
            <w:shd w:val="clear" w:color="000000" w:fill="FFFFCC"/>
            <w:textDirection w:val="tbRl"/>
            <w:vAlign w:val="center"/>
            <w:hideMark/>
          </w:tcPr>
          <w:p w14:paraId="6447310A" w14:textId="77777777" w:rsidR="00DB3216" w:rsidRPr="00DB3216" w:rsidRDefault="00DB3216" w:rsidP="00DB3216">
            <w:pPr>
              <w:spacing w:after="0" w:line="240" w:lineRule="auto"/>
              <w:jc w:val="center"/>
              <w:rPr>
                <w:rFonts w:eastAsia="Times New Roman"/>
                <w:color w:val="000000"/>
                <w:sz w:val="16"/>
                <w:szCs w:val="16"/>
                <w:lang w:eastAsia="pl-PL"/>
              </w:rPr>
            </w:pPr>
            <w:r w:rsidRPr="00DB3216">
              <w:rPr>
                <w:rFonts w:eastAsia="Times New Roman"/>
                <w:color w:val="000000"/>
                <w:sz w:val="16"/>
                <w:szCs w:val="16"/>
                <w:lang w:eastAsia="pl-PL"/>
              </w:rPr>
              <w:t>% realizacji wskaźnika narastająco</w:t>
            </w:r>
          </w:p>
        </w:tc>
        <w:tc>
          <w:tcPr>
            <w:tcW w:w="826" w:type="dxa"/>
            <w:tcBorders>
              <w:top w:val="nil"/>
              <w:left w:val="nil"/>
              <w:bottom w:val="single" w:sz="4" w:space="0" w:color="auto"/>
              <w:right w:val="single" w:sz="4" w:space="0" w:color="auto"/>
            </w:tcBorders>
            <w:shd w:val="clear" w:color="000000" w:fill="FFFFCC"/>
            <w:textDirection w:val="tbRl"/>
            <w:vAlign w:val="center"/>
            <w:hideMark/>
          </w:tcPr>
          <w:p w14:paraId="1A313576" w14:textId="77777777" w:rsidR="00DB3216" w:rsidRPr="00DB3216" w:rsidRDefault="00DB3216" w:rsidP="00DB3216">
            <w:pPr>
              <w:spacing w:after="0" w:line="240" w:lineRule="auto"/>
              <w:jc w:val="center"/>
              <w:rPr>
                <w:rFonts w:eastAsia="Times New Roman"/>
                <w:color w:val="000000"/>
                <w:sz w:val="16"/>
                <w:szCs w:val="16"/>
                <w:lang w:eastAsia="pl-PL"/>
              </w:rPr>
            </w:pPr>
            <w:r w:rsidRPr="00DB3216">
              <w:rPr>
                <w:rFonts w:eastAsia="Times New Roman"/>
                <w:color w:val="000000"/>
                <w:sz w:val="16"/>
                <w:szCs w:val="16"/>
                <w:lang w:eastAsia="pl-PL"/>
              </w:rPr>
              <w:t>Wartość z jednostką miary</w:t>
            </w:r>
          </w:p>
        </w:tc>
        <w:tc>
          <w:tcPr>
            <w:tcW w:w="992" w:type="dxa"/>
            <w:tcBorders>
              <w:top w:val="nil"/>
              <w:left w:val="nil"/>
              <w:bottom w:val="single" w:sz="4" w:space="0" w:color="auto"/>
              <w:right w:val="single" w:sz="4" w:space="0" w:color="auto"/>
            </w:tcBorders>
            <w:shd w:val="clear" w:color="000000" w:fill="FFFFCC"/>
            <w:textDirection w:val="tbRl"/>
            <w:vAlign w:val="center"/>
            <w:hideMark/>
          </w:tcPr>
          <w:p w14:paraId="6CDCA7C3" w14:textId="77777777" w:rsidR="00DB3216" w:rsidRPr="00DB3216" w:rsidRDefault="00DB3216" w:rsidP="00DB3216">
            <w:pPr>
              <w:spacing w:after="0" w:line="240" w:lineRule="auto"/>
              <w:jc w:val="center"/>
              <w:rPr>
                <w:rFonts w:eastAsia="Times New Roman"/>
                <w:color w:val="000000"/>
                <w:sz w:val="16"/>
                <w:szCs w:val="16"/>
                <w:lang w:eastAsia="pl-PL"/>
              </w:rPr>
            </w:pPr>
            <w:r w:rsidRPr="00DB3216">
              <w:rPr>
                <w:rFonts w:eastAsia="Times New Roman"/>
                <w:color w:val="000000"/>
                <w:sz w:val="16"/>
                <w:szCs w:val="16"/>
                <w:lang w:eastAsia="pl-PL"/>
              </w:rPr>
              <w:t>% realizacji wskaźnika narastająco</w:t>
            </w:r>
          </w:p>
        </w:tc>
        <w:tc>
          <w:tcPr>
            <w:tcW w:w="851" w:type="dxa"/>
            <w:tcBorders>
              <w:top w:val="nil"/>
              <w:left w:val="nil"/>
              <w:bottom w:val="single" w:sz="4" w:space="0" w:color="auto"/>
              <w:right w:val="single" w:sz="4" w:space="0" w:color="auto"/>
            </w:tcBorders>
            <w:shd w:val="clear" w:color="000000" w:fill="FFFFCC"/>
            <w:textDirection w:val="tbRl"/>
            <w:vAlign w:val="center"/>
            <w:hideMark/>
          </w:tcPr>
          <w:p w14:paraId="681CD102" w14:textId="77777777" w:rsidR="00DB3216" w:rsidRPr="00DB3216" w:rsidRDefault="00DB3216" w:rsidP="00DB3216">
            <w:pPr>
              <w:spacing w:after="0" w:line="240" w:lineRule="auto"/>
              <w:jc w:val="center"/>
              <w:rPr>
                <w:rFonts w:eastAsia="Times New Roman"/>
                <w:color w:val="000000"/>
                <w:sz w:val="16"/>
                <w:szCs w:val="16"/>
                <w:lang w:eastAsia="pl-PL"/>
              </w:rPr>
            </w:pPr>
            <w:r w:rsidRPr="00DB3216">
              <w:rPr>
                <w:rFonts w:eastAsia="Times New Roman"/>
                <w:color w:val="000000"/>
                <w:sz w:val="16"/>
                <w:szCs w:val="16"/>
                <w:lang w:eastAsia="pl-PL"/>
              </w:rPr>
              <w:t>Wartość z jednostką miary</w:t>
            </w:r>
          </w:p>
        </w:tc>
        <w:tc>
          <w:tcPr>
            <w:tcW w:w="992" w:type="dxa"/>
            <w:tcBorders>
              <w:top w:val="nil"/>
              <w:left w:val="nil"/>
              <w:bottom w:val="single" w:sz="4" w:space="0" w:color="auto"/>
              <w:right w:val="single" w:sz="4" w:space="0" w:color="auto"/>
            </w:tcBorders>
            <w:shd w:val="clear" w:color="000000" w:fill="FFFFCC"/>
            <w:textDirection w:val="tbRl"/>
            <w:vAlign w:val="center"/>
            <w:hideMark/>
          </w:tcPr>
          <w:p w14:paraId="348B2C98" w14:textId="77777777" w:rsidR="00DB3216" w:rsidRPr="00DB3216" w:rsidRDefault="00DB3216" w:rsidP="00DB3216">
            <w:pPr>
              <w:spacing w:after="0" w:line="240" w:lineRule="auto"/>
              <w:jc w:val="center"/>
              <w:rPr>
                <w:rFonts w:eastAsia="Times New Roman"/>
                <w:color w:val="000000"/>
                <w:sz w:val="16"/>
                <w:szCs w:val="16"/>
                <w:lang w:eastAsia="pl-PL"/>
              </w:rPr>
            </w:pPr>
            <w:r w:rsidRPr="00DB3216">
              <w:rPr>
                <w:rFonts w:eastAsia="Times New Roman"/>
                <w:color w:val="000000"/>
                <w:sz w:val="16"/>
                <w:szCs w:val="16"/>
                <w:lang w:eastAsia="pl-PL"/>
              </w:rPr>
              <w:t>% realizacji wskaźnika narastająco</w:t>
            </w:r>
          </w:p>
        </w:tc>
        <w:tc>
          <w:tcPr>
            <w:tcW w:w="1175" w:type="dxa"/>
            <w:vMerge/>
            <w:tcBorders>
              <w:top w:val="single" w:sz="4" w:space="0" w:color="auto"/>
              <w:left w:val="single" w:sz="4" w:space="0" w:color="auto"/>
              <w:bottom w:val="single" w:sz="4" w:space="0" w:color="auto"/>
              <w:right w:val="single" w:sz="4" w:space="0" w:color="auto"/>
            </w:tcBorders>
            <w:vAlign w:val="center"/>
            <w:hideMark/>
          </w:tcPr>
          <w:p w14:paraId="5A3A8827" w14:textId="77777777" w:rsidR="00DB3216" w:rsidRPr="00DB3216" w:rsidRDefault="00DB3216" w:rsidP="00DB3216">
            <w:pPr>
              <w:spacing w:after="0" w:line="240" w:lineRule="auto"/>
              <w:jc w:val="left"/>
              <w:rPr>
                <w:rFonts w:eastAsia="Times New Roman"/>
                <w:b/>
                <w:bCs/>
                <w:color w:val="000000"/>
                <w:sz w:val="16"/>
                <w:szCs w:val="16"/>
                <w:lang w:eastAsia="pl-PL"/>
              </w:rPr>
            </w:pPr>
          </w:p>
        </w:tc>
      </w:tr>
      <w:tr w:rsidR="00DB3216" w:rsidRPr="00DB3216" w14:paraId="3774D8FF" w14:textId="77777777" w:rsidTr="000C6EC7">
        <w:trPr>
          <w:trHeight w:val="435"/>
        </w:trPr>
        <w:tc>
          <w:tcPr>
            <w:tcW w:w="957" w:type="dxa"/>
            <w:tcBorders>
              <w:top w:val="nil"/>
              <w:left w:val="single" w:sz="4" w:space="0" w:color="auto"/>
              <w:bottom w:val="single" w:sz="4" w:space="0" w:color="auto"/>
              <w:right w:val="single" w:sz="4" w:space="0" w:color="auto"/>
            </w:tcBorders>
            <w:shd w:val="clear" w:color="000000" w:fill="FFD5B9"/>
            <w:vAlign w:val="center"/>
            <w:hideMark/>
          </w:tcPr>
          <w:p w14:paraId="3E418928" w14:textId="77777777" w:rsidR="00DB3216" w:rsidRPr="00DB3216" w:rsidRDefault="00DB3216" w:rsidP="00DB3216">
            <w:pPr>
              <w:spacing w:after="0" w:line="240" w:lineRule="auto"/>
              <w:jc w:val="center"/>
              <w:rPr>
                <w:rFonts w:eastAsia="Times New Roman"/>
                <w:b/>
                <w:bCs/>
                <w:sz w:val="16"/>
                <w:szCs w:val="16"/>
                <w:lang w:eastAsia="pl-PL"/>
              </w:rPr>
            </w:pPr>
            <w:r w:rsidRPr="00DB3216">
              <w:rPr>
                <w:rFonts w:eastAsia="Times New Roman"/>
                <w:b/>
                <w:bCs/>
                <w:sz w:val="16"/>
                <w:szCs w:val="16"/>
                <w:lang w:eastAsia="pl-PL"/>
              </w:rPr>
              <w:t>C.1.</w:t>
            </w:r>
          </w:p>
        </w:tc>
        <w:tc>
          <w:tcPr>
            <w:tcW w:w="14432" w:type="dxa"/>
            <w:gridSpan w:val="14"/>
            <w:tcBorders>
              <w:top w:val="single" w:sz="4" w:space="0" w:color="auto"/>
              <w:left w:val="nil"/>
              <w:bottom w:val="single" w:sz="4" w:space="0" w:color="auto"/>
              <w:right w:val="nil"/>
            </w:tcBorders>
            <w:shd w:val="clear" w:color="000000" w:fill="FFD5B9"/>
            <w:vAlign w:val="center"/>
            <w:hideMark/>
          </w:tcPr>
          <w:p w14:paraId="73379C52" w14:textId="77777777" w:rsidR="00DB3216" w:rsidRPr="00DB3216" w:rsidRDefault="00DB3216" w:rsidP="00DB3216">
            <w:pPr>
              <w:spacing w:after="0" w:line="240" w:lineRule="auto"/>
              <w:jc w:val="center"/>
              <w:rPr>
                <w:rFonts w:eastAsia="Times New Roman"/>
                <w:b/>
                <w:bCs/>
                <w:sz w:val="16"/>
                <w:szCs w:val="16"/>
                <w:lang w:eastAsia="pl-PL"/>
              </w:rPr>
            </w:pPr>
            <w:r w:rsidRPr="00DB3216">
              <w:rPr>
                <w:rFonts w:eastAsia="Times New Roman"/>
                <w:b/>
                <w:bCs/>
                <w:sz w:val="16"/>
                <w:szCs w:val="16"/>
                <w:lang w:eastAsia="pl-PL"/>
              </w:rPr>
              <w:t>Budowanie potencjału turystycznego obszaru LGD</w:t>
            </w:r>
          </w:p>
        </w:tc>
      </w:tr>
      <w:tr w:rsidR="00DB3216" w:rsidRPr="00DB3216" w14:paraId="4ED2333A" w14:textId="77777777" w:rsidTr="000C6EC7">
        <w:trPr>
          <w:trHeight w:val="435"/>
        </w:trPr>
        <w:tc>
          <w:tcPr>
            <w:tcW w:w="957" w:type="dxa"/>
            <w:tcBorders>
              <w:top w:val="nil"/>
              <w:left w:val="single" w:sz="4" w:space="0" w:color="auto"/>
              <w:bottom w:val="single" w:sz="4" w:space="0" w:color="auto"/>
              <w:right w:val="single" w:sz="4" w:space="0" w:color="auto"/>
            </w:tcBorders>
            <w:shd w:val="clear" w:color="000000" w:fill="FFD5B9"/>
            <w:vAlign w:val="center"/>
            <w:hideMark/>
          </w:tcPr>
          <w:p w14:paraId="18B574FF" w14:textId="77777777" w:rsidR="00DB3216" w:rsidRPr="00DB3216" w:rsidRDefault="00DB3216" w:rsidP="00DB3216">
            <w:pPr>
              <w:spacing w:after="0" w:line="240" w:lineRule="auto"/>
              <w:jc w:val="center"/>
              <w:rPr>
                <w:rFonts w:eastAsia="Times New Roman"/>
                <w:b/>
                <w:bCs/>
                <w:sz w:val="16"/>
                <w:szCs w:val="16"/>
                <w:lang w:eastAsia="pl-PL"/>
              </w:rPr>
            </w:pPr>
            <w:r w:rsidRPr="00DB3216">
              <w:rPr>
                <w:rFonts w:eastAsia="Times New Roman"/>
                <w:b/>
                <w:bCs/>
                <w:sz w:val="16"/>
                <w:szCs w:val="16"/>
                <w:lang w:eastAsia="pl-PL"/>
              </w:rPr>
              <w:t> </w:t>
            </w:r>
          </w:p>
        </w:tc>
        <w:tc>
          <w:tcPr>
            <w:tcW w:w="1873" w:type="dxa"/>
            <w:tcBorders>
              <w:top w:val="nil"/>
              <w:left w:val="nil"/>
              <w:bottom w:val="single" w:sz="4" w:space="0" w:color="auto"/>
              <w:right w:val="nil"/>
            </w:tcBorders>
            <w:shd w:val="clear" w:color="000000" w:fill="FFD5B9"/>
            <w:vAlign w:val="center"/>
            <w:hideMark/>
          </w:tcPr>
          <w:p w14:paraId="0456239F" w14:textId="77777777" w:rsidR="00DB3216" w:rsidRPr="00DB3216" w:rsidRDefault="00DB3216" w:rsidP="00DB3216">
            <w:pPr>
              <w:spacing w:after="0" w:line="240" w:lineRule="auto"/>
              <w:jc w:val="center"/>
              <w:rPr>
                <w:rFonts w:eastAsia="Times New Roman"/>
                <w:b/>
                <w:bCs/>
                <w:sz w:val="16"/>
                <w:szCs w:val="16"/>
                <w:lang w:eastAsia="pl-PL"/>
              </w:rPr>
            </w:pPr>
            <w:r w:rsidRPr="00DB3216">
              <w:rPr>
                <w:rFonts w:eastAsia="Times New Roman"/>
                <w:b/>
                <w:bCs/>
                <w:sz w:val="16"/>
                <w:szCs w:val="16"/>
                <w:lang w:eastAsia="pl-PL"/>
              </w:rPr>
              <w:t> </w:t>
            </w:r>
          </w:p>
        </w:tc>
        <w:tc>
          <w:tcPr>
            <w:tcW w:w="1036" w:type="dxa"/>
            <w:tcBorders>
              <w:top w:val="nil"/>
              <w:left w:val="nil"/>
              <w:bottom w:val="single" w:sz="4" w:space="0" w:color="auto"/>
              <w:right w:val="nil"/>
            </w:tcBorders>
            <w:shd w:val="clear" w:color="000000" w:fill="FFD5B9"/>
            <w:vAlign w:val="center"/>
            <w:hideMark/>
          </w:tcPr>
          <w:p w14:paraId="77A13B16" w14:textId="77777777" w:rsidR="00DB3216" w:rsidRPr="00DB3216" w:rsidRDefault="00DB3216" w:rsidP="00DB3216">
            <w:pPr>
              <w:spacing w:after="0" w:line="240" w:lineRule="auto"/>
              <w:jc w:val="center"/>
              <w:rPr>
                <w:rFonts w:eastAsia="Times New Roman"/>
                <w:b/>
                <w:bCs/>
                <w:sz w:val="16"/>
                <w:szCs w:val="16"/>
                <w:lang w:eastAsia="pl-PL"/>
              </w:rPr>
            </w:pPr>
            <w:r w:rsidRPr="00DB3216">
              <w:rPr>
                <w:rFonts w:eastAsia="Times New Roman"/>
                <w:b/>
                <w:bCs/>
                <w:sz w:val="16"/>
                <w:szCs w:val="16"/>
                <w:lang w:eastAsia="pl-PL"/>
              </w:rPr>
              <w:t> </w:t>
            </w:r>
          </w:p>
        </w:tc>
        <w:tc>
          <w:tcPr>
            <w:tcW w:w="993" w:type="dxa"/>
            <w:tcBorders>
              <w:top w:val="nil"/>
              <w:left w:val="nil"/>
              <w:bottom w:val="single" w:sz="4" w:space="0" w:color="auto"/>
              <w:right w:val="nil"/>
            </w:tcBorders>
            <w:shd w:val="clear" w:color="000000" w:fill="FFD5B9"/>
            <w:vAlign w:val="center"/>
            <w:hideMark/>
          </w:tcPr>
          <w:p w14:paraId="7F64C143" w14:textId="77777777" w:rsidR="00DB3216" w:rsidRPr="00DB3216" w:rsidRDefault="00DB3216" w:rsidP="00DB3216">
            <w:pPr>
              <w:spacing w:after="0" w:line="240" w:lineRule="auto"/>
              <w:jc w:val="center"/>
              <w:rPr>
                <w:rFonts w:eastAsia="Times New Roman"/>
                <w:b/>
                <w:bCs/>
                <w:sz w:val="16"/>
                <w:szCs w:val="16"/>
                <w:lang w:eastAsia="pl-PL"/>
              </w:rPr>
            </w:pPr>
            <w:r w:rsidRPr="00DB3216">
              <w:rPr>
                <w:rFonts w:eastAsia="Times New Roman"/>
                <w:b/>
                <w:bCs/>
                <w:sz w:val="16"/>
                <w:szCs w:val="16"/>
                <w:lang w:eastAsia="pl-PL"/>
              </w:rPr>
              <w:t> </w:t>
            </w:r>
          </w:p>
        </w:tc>
        <w:tc>
          <w:tcPr>
            <w:tcW w:w="992" w:type="dxa"/>
            <w:tcBorders>
              <w:top w:val="nil"/>
              <w:left w:val="nil"/>
              <w:bottom w:val="single" w:sz="4" w:space="0" w:color="auto"/>
              <w:right w:val="nil"/>
            </w:tcBorders>
            <w:shd w:val="clear" w:color="000000" w:fill="FFD5B9"/>
            <w:vAlign w:val="center"/>
            <w:hideMark/>
          </w:tcPr>
          <w:p w14:paraId="5757145C" w14:textId="77777777" w:rsidR="00DB3216" w:rsidRPr="00DB3216" w:rsidRDefault="00DB3216" w:rsidP="00DB3216">
            <w:pPr>
              <w:spacing w:after="0" w:line="240" w:lineRule="auto"/>
              <w:jc w:val="center"/>
              <w:rPr>
                <w:rFonts w:eastAsia="Times New Roman"/>
                <w:b/>
                <w:bCs/>
                <w:sz w:val="16"/>
                <w:szCs w:val="16"/>
                <w:lang w:eastAsia="pl-PL"/>
              </w:rPr>
            </w:pPr>
            <w:r w:rsidRPr="00DB3216">
              <w:rPr>
                <w:rFonts w:eastAsia="Times New Roman"/>
                <w:b/>
                <w:bCs/>
                <w:sz w:val="16"/>
                <w:szCs w:val="16"/>
                <w:lang w:eastAsia="pl-PL"/>
              </w:rPr>
              <w:t> </w:t>
            </w:r>
          </w:p>
        </w:tc>
        <w:tc>
          <w:tcPr>
            <w:tcW w:w="992" w:type="dxa"/>
            <w:tcBorders>
              <w:top w:val="nil"/>
              <w:left w:val="nil"/>
              <w:bottom w:val="single" w:sz="4" w:space="0" w:color="auto"/>
              <w:right w:val="nil"/>
            </w:tcBorders>
            <w:shd w:val="clear" w:color="000000" w:fill="FFD5B9"/>
            <w:vAlign w:val="center"/>
            <w:hideMark/>
          </w:tcPr>
          <w:p w14:paraId="42B4F25A" w14:textId="77777777" w:rsidR="00DB3216" w:rsidRPr="00DB3216" w:rsidRDefault="00DB3216" w:rsidP="00DB3216">
            <w:pPr>
              <w:spacing w:after="0" w:line="240" w:lineRule="auto"/>
              <w:jc w:val="center"/>
              <w:rPr>
                <w:rFonts w:eastAsia="Times New Roman"/>
                <w:b/>
                <w:bCs/>
                <w:sz w:val="16"/>
                <w:szCs w:val="16"/>
                <w:lang w:eastAsia="pl-PL"/>
              </w:rPr>
            </w:pPr>
            <w:r w:rsidRPr="00DB3216">
              <w:rPr>
                <w:rFonts w:eastAsia="Times New Roman"/>
                <w:b/>
                <w:bCs/>
                <w:sz w:val="16"/>
                <w:szCs w:val="16"/>
                <w:lang w:eastAsia="pl-PL"/>
              </w:rPr>
              <w:t> </w:t>
            </w:r>
          </w:p>
        </w:tc>
        <w:tc>
          <w:tcPr>
            <w:tcW w:w="992" w:type="dxa"/>
            <w:tcBorders>
              <w:top w:val="nil"/>
              <w:left w:val="nil"/>
              <w:bottom w:val="single" w:sz="4" w:space="0" w:color="auto"/>
              <w:right w:val="nil"/>
            </w:tcBorders>
            <w:shd w:val="clear" w:color="000000" w:fill="FFD5B9"/>
            <w:vAlign w:val="center"/>
            <w:hideMark/>
          </w:tcPr>
          <w:p w14:paraId="32C233DF" w14:textId="77777777" w:rsidR="00DB3216" w:rsidRPr="00DB3216" w:rsidRDefault="00DB3216" w:rsidP="00DB3216">
            <w:pPr>
              <w:spacing w:after="0" w:line="240" w:lineRule="auto"/>
              <w:jc w:val="center"/>
              <w:rPr>
                <w:rFonts w:eastAsia="Times New Roman"/>
                <w:b/>
                <w:bCs/>
                <w:sz w:val="16"/>
                <w:szCs w:val="16"/>
                <w:lang w:eastAsia="pl-PL"/>
              </w:rPr>
            </w:pPr>
            <w:r w:rsidRPr="00DB3216">
              <w:rPr>
                <w:rFonts w:eastAsia="Times New Roman"/>
                <w:b/>
                <w:bCs/>
                <w:sz w:val="16"/>
                <w:szCs w:val="16"/>
                <w:lang w:eastAsia="pl-PL"/>
              </w:rPr>
              <w:t> </w:t>
            </w:r>
          </w:p>
        </w:tc>
        <w:tc>
          <w:tcPr>
            <w:tcW w:w="875" w:type="dxa"/>
            <w:tcBorders>
              <w:top w:val="nil"/>
              <w:left w:val="nil"/>
              <w:bottom w:val="single" w:sz="4" w:space="0" w:color="auto"/>
              <w:right w:val="nil"/>
            </w:tcBorders>
            <w:shd w:val="clear" w:color="000000" w:fill="FFD5B9"/>
            <w:vAlign w:val="center"/>
            <w:hideMark/>
          </w:tcPr>
          <w:p w14:paraId="5F4CCF4C" w14:textId="77777777" w:rsidR="00DB3216" w:rsidRPr="00DB3216" w:rsidRDefault="00DB3216" w:rsidP="00DB3216">
            <w:pPr>
              <w:spacing w:after="0" w:line="240" w:lineRule="auto"/>
              <w:jc w:val="center"/>
              <w:rPr>
                <w:rFonts w:eastAsia="Times New Roman"/>
                <w:b/>
                <w:bCs/>
                <w:sz w:val="16"/>
                <w:szCs w:val="16"/>
                <w:lang w:eastAsia="pl-PL"/>
              </w:rPr>
            </w:pPr>
            <w:r w:rsidRPr="00DB3216">
              <w:rPr>
                <w:rFonts w:eastAsia="Times New Roman"/>
                <w:b/>
                <w:bCs/>
                <w:sz w:val="16"/>
                <w:szCs w:val="16"/>
                <w:lang w:eastAsia="pl-PL"/>
              </w:rPr>
              <w:t> </w:t>
            </w:r>
          </w:p>
        </w:tc>
        <w:tc>
          <w:tcPr>
            <w:tcW w:w="968" w:type="dxa"/>
            <w:tcBorders>
              <w:top w:val="nil"/>
              <w:left w:val="nil"/>
              <w:bottom w:val="single" w:sz="4" w:space="0" w:color="auto"/>
              <w:right w:val="nil"/>
            </w:tcBorders>
            <w:shd w:val="clear" w:color="000000" w:fill="FFD5B9"/>
            <w:vAlign w:val="center"/>
            <w:hideMark/>
          </w:tcPr>
          <w:p w14:paraId="20B975EC" w14:textId="77777777" w:rsidR="00DB3216" w:rsidRPr="00DB3216" w:rsidRDefault="00DB3216" w:rsidP="00DB3216">
            <w:pPr>
              <w:spacing w:after="0" w:line="240" w:lineRule="auto"/>
              <w:jc w:val="center"/>
              <w:rPr>
                <w:rFonts w:eastAsia="Times New Roman"/>
                <w:b/>
                <w:bCs/>
                <w:sz w:val="16"/>
                <w:szCs w:val="16"/>
                <w:lang w:eastAsia="pl-PL"/>
              </w:rPr>
            </w:pPr>
            <w:r w:rsidRPr="00DB3216">
              <w:rPr>
                <w:rFonts w:eastAsia="Times New Roman"/>
                <w:b/>
                <w:bCs/>
                <w:sz w:val="16"/>
                <w:szCs w:val="16"/>
                <w:lang w:eastAsia="pl-PL"/>
              </w:rPr>
              <w:t> </w:t>
            </w:r>
          </w:p>
        </w:tc>
        <w:tc>
          <w:tcPr>
            <w:tcW w:w="875" w:type="dxa"/>
            <w:tcBorders>
              <w:top w:val="nil"/>
              <w:left w:val="nil"/>
              <w:bottom w:val="single" w:sz="4" w:space="0" w:color="auto"/>
              <w:right w:val="nil"/>
            </w:tcBorders>
            <w:shd w:val="clear" w:color="000000" w:fill="FFD5B9"/>
            <w:vAlign w:val="center"/>
            <w:hideMark/>
          </w:tcPr>
          <w:p w14:paraId="05ED9403" w14:textId="77777777" w:rsidR="00DB3216" w:rsidRPr="00DB3216" w:rsidRDefault="00DB3216" w:rsidP="00DB3216">
            <w:pPr>
              <w:spacing w:after="0" w:line="240" w:lineRule="auto"/>
              <w:jc w:val="center"/>
              <w:rPr>
                <w:rFonts w:eastAsia="Times New Roman"/>
                <w:b/>
                <w:bCs/>
                <w:sz w:val="16"/>
                <w:szCs w:val="16"/>
                <w:lang w:eastAsia="pl-PL"/>
              </w:rPr>
            </w:pPr>
            <w:r w:rsidRPr="00DB3216">
              <w:rPr>
                <w:rFonts w:eastAsia="Times New Roman"/>
                <w:b/>
                <w:bCs/>
                <w:sz w:val="16"/>
                <w:szCs w:val="16"/>
                <w:lang w:eastAsia="pl-PL"/>
              </w:rPr>
              <w:t> </w:t>
            </w:r>
          </w:p>
        </w:tc>
        <w:tc>
          <w:tcPr>
            <w:tcW w:w="826" w:type="dxa"/>
            <w:tcBorders>
              <w:top w:val="nil"/>
              <w:left w:val="nil"/>
              <w:bottom w:val="single" w:sz="4" w:space="0" w:color="auto"/>
              <w:right w:val="nil"/>
            </w:tcBorders>
            <w:shd w:val="clear" w:color="000000" w:fill="FFD5B9"/>
            <w:vAlign w:val="center"/>
            <w:hideMark/>
          </w:tcPr>
          <w:p w14:paraId="0653F030" w14:textId="77777777" w:rsidR="00DB3216" w:rsidRPr="00DB3216" w:rsidRDefault="00DB3216" w:rsidP="00DB3216">
            <w:pPr>
              <w:spacing w:after="0" w:line="240" w:lineRule="auto"/>
              <w:jc w:val="center"/>
              <w:rPr>
                <w:rFonts w:eastAsia="Times New Roman"/>
                <w:b/>
                <w:bCs/>
                <w:sz w:val="16"/>
                <w:szCs w:val="16"/>
                <w:lang w:eastAsia="pl-PL"/>
              </w:rPr>
            </w:pPr>
            <w:r w:rsidRPr="00DB3216">
              <w:rPr>
                <w:rFonts w:eastAsia="Times New Roman"/>
                <w:b/>
                <w:bCs/>
                <w:sz w:val="16"/>
                <w:szCs w:val="16"/>
                <w:lang w:eastAsia="pl-PL"/>
              </w:rPr>
              <w:t> </w:t>
            </w:r>
          </w:p>
        </w:tc>
        <w:tc>
          <w:tcPr>
            <w:tcW w:w="992" w:type="dxa"/>
            <w:tcBorders>
              <w:top w:val="nil"/>
              <w:left w:val="nil"/>
              <w:bottom w:val="single" w:sz="4" w:space="0" w:color="auto"/>
              <w:right w:val="nil"/>
            </w:tcBorders>
            <w:shd w:val="clear" w:color="000000" w:fill="FFD5B9"/>
            <w:vAlign w:val="center"/>
            <w:hideMark/>
          </w:tcPr>
          <w:p w14:paraId="5D3224A6" w14:textId="77777777" w:rsidR="00DB3216" w:rsidRPr="00DB3216" w:rsidRDefault="00DB3216" w:rsidP="00DB3216">
            <w:pPr>
              <w:spacing w:after="0" w:line="240" w:lineRule="auto"/>
              <w:jc w:val="center"/>
              <w:rPr>
                <w:rFonts w:eastAsia="Times New Roman"/>
                <w:b/>
                <w:bCs/>
                <w:sz w:val="16"/>
                <w:szCs w:val="16"/>
                <w:lang w:eastAsia="pl-PL"/>
              </w:rPr>
            </w:pPr>
            <w:r w:rsidRPr="00DB3216">
              <w:rPr>
                <w:rFonts w:eastAsia="Times New Roman"/>
                <w:b/>
                <w:bCs/>
                <w:sz w:val="16"/>
                <w:szCs w:val="16"/>
                <w:lang w:eastAsia="pl-PL"/>
              </w:rPr>
              <w:t> </w:t>
            </w:r>
          </w:p>
        </w:tc>
        <w:tc>
          <w:tcPr>
            <w:tcW w:w="851" w:type="dxa"/>
            <w:tcBorders>
              <w:top w:val="nil"/>
              <w:left w:val="nil"/>
              <w:bottom w:val="single" w:sz="4" w:space="0" w:color="auto"/>
              <w:right w:val="nil"/>
            </w:tcBorders>
            <w:shd w:val="clear" w:color="000000" w:fill="FFD5B9"/>
            <w:vAlign w:val="center"/>
            <w:hideMark/>
          </w:tcPr>
          <w:p w14:paraId="67B4CB85" w14:textId="77777777" w:rsidR="00DB3216" w:rsidRPr="00DB3216" w:rsidRDefault="00DB3216" w:rsidP="00DB3216">
            <w:pPr>
              <w:spacing w:after="0" w:line="240" w:lineRule="auto"/>
              <w:jc w:val="center"/>
              <w:rPr>
                <w:rFonts w:eastAsia="Times New Roman"/>
                <w:b/>
                <w:bCs/>
                <w:sz w:val="16"/>
                <w:szCs w:val="16"/>
                <w:lang w:eastAsia="pl-PL"/>
              </w:rPr>
            </w:pPr>
            <w:r w:rsidRPr="00DB3216">
              <w:rPr>
                <w:rFonts w:eastAsia="Times New Roman"/>
                <w:b/>
                <w:bCs/>
                <w:sz w:val="16"/>
                <w:szCs w:val="16"/>
                <w:lang w:eastAsia="pl-PL"/>
              </w:rPr>
              <w:t> </w:t>
            </w:r>
          </w:p>
        </w:tc>
        <w:tc>
          <w:tcPr>
            <w:tcW w:w="992" w:type="dxa"/>
            <w:tcBorders>
              <w:top w:val="nil"/>
              <w:left w:val="nil"/>
              <w:bottom w:val="single" w:sz="4" w:space="0" w:color="auto"/>
              <w:right w:val="nil"/>
            </w:tcBorders>
            <w:shd w:val="clear" w:color="000000" w:fill="FFD5B9"/>
            <w:vAlign w:val="center"/>
            <w:hideMark/>
          </w:tcPr>
          <w:p w14:paraId="1DF097A4" w14:textId="77777777" w:rsidR="00DB3216" w:rsidRPr="00DB3216" w:rsidRDefault="00DB3216" w:rsidP="00DB3216">
            <w:pPr>
              <w:spacing w:after="0" w:line="240" w:lineRule="auto"/>
              <w:jc w:val="center"/>
              <w:rPr>
                <w:rFonts w:eastAsia="Times New Roman"/>
                <w:b/>
                <w:bCs/>
                <w:sz w:val="16"/>
                <w:szCs w:val="16"/>
                <w:lang w:eastAsia="pl-PL"/>
              </w:rPr>
            </w:pPr>
            <w:r w:rsidRPr="00DB3216">
              <w:rPr>
                <w:rFonts w:eastAsia="Times New Roman"/>
                <w:b/>
                <w:bCs/>
                <w:sz w:val="16"/>
                <w:szCs w:val="16"/>
                <w:lang w:eastAsia="pl-PL"/>
              </w:rPr>
              <w:t> </w:t>
            </w:r>
          </w:p>
        </w:tc>
        <w:tc>
          <w:tcPr>
            <w:tcW w:w="1175" w:type="dxa"/>
            <w:tcBorders>
              <w:top w:val="nil"/>
              <w:left w:val="nil"/>
              <w:bottom w:val="single" w:sz="4" w:space="0" w:color="auto"/>
              <w:right w:val="nil"/>
            </w:tcBorders>
            <w:shd w:val="clear" w:color="000000" w:fill="FFD5B9"/>
            <w:vAlign w:val="center"/>
            <w:hideMark/>
          </w:tcPr>
          <w:p w14:paraId="31F63EC1" w14:textId="77777777" w:rsidR="00DB3216" w:rsidRPr="00DB3216" w:rsidRDefault="00DB3216" w:rsidP="00DB3216">
            <w:pPr>
              <w:spacing w:after="0" w:line="240" w:lineRule="auto"/>
              <w:jc w:val="center"/>
              <w:rPr>
                <w:rFonts w:eastAsia="Times New Roman"/>
                <w:b/>
                <w:bCs/>
                <w:sz w:val="16"/>
                <w:szCs w:val="16"/>
                <w:lang w:eastAsia="pl-PL"/>
              </w:rPr>
            </w:pPr>
            <w:r w:rsidRPr="00DB3216">
              <w:rPr>
                <w:rFonts w:eastAsia="Times New Roman"/>
                <w:b/>
                <w:bCs/>
                <w:sz w:val="16"/>
                <w:szCs w:val="16"/>
                <w:lang w:eastAsia="pl-PL"/>
              </w:rPr>
              <w:t> </w:t>
            </w:r>
          </w:p>
        </w:tc>
      </w:tr>
      <w:tr w:rsidR="00DB3216" w:rsidRPr="00DB3216" w14:paraId="4456CF15" w14:textId="77777777" w:rsidTr="000C6EC7">
        <w:trPr>
          <w:trHeight w:val="2190"/>
        </w:trPr>
        <w:tc>
          <w:tcPr>
            <w:tcW w:w="957" w:type="dxa"/>
            <w:tcBorders>
              <w:top w:val="nil"/>
              <w:left w:val="single" w:sz="4" w:space="0" w:color="auto"/>
              <w:bottom w:val="single" w:sz="4" w:space="0" w:color="auto"/>
              <w:right w:val="single" w:sz="4" w:space="0" w:color="auto"/>
            </w:tcBorders>
            <w:shd w:val="clear" w:color="000000" w:fill="FFD5B9"/>
            <w:textDirection w:val="btLr"/>
            <w:vAlign w:val="center"/>
            <w:hideMark/>
          </w:tcPr>
          <w:p w14:paraId="71040BFD" w14:textId="77777777" w:rsidR="00DB3216" w:rsidRPr="00DB3216" w:rsidRDefault="00DB3216" w:rsidP="00DB3216">
            <w:pPr>
              <w:spacing w:after="0" w:line="240" w:lineRule="auto"/>
              <w:jc w:val="center"/>
              <w:rPr>
                <w:rFonts w:eastAsia="Times New Roman"/>
                <w:color w:val="000000"/>
                <w:sz w:val="16"/>
                <w:szCs w:val="16"/>
                <w:lang w:eastAsia="pl-PL"/>
              </w:rPr>
            </w:pPr>
            <w:r w:rsidRPr="00DB3216">
              <w:rPr>
                <w:rFonts w:eastAsia="Times New Roman"/>
                <w:color w:val="000000"/>
                <w:sz w:val="16"/>
                <w:szCs w:val="16"/>
                <w:lang w:eastAsia="pl-PL"/>
              </w:rPr>
              <w:t>P.1.1. Wparcie rozwoju turystyki na obszarze LGD</w:t>
            </w:r>
          </w:p>
        </w:tc>
        <w:tc>
          <w:tcPr>
            <w:tcW w:w="1873" w:type="dxa"/>
            <w:tcBorders>
              <w:top w:val="nil"/>
              <w:left w:val="nil"/>
              <w:bottom w:val="single" w:sz="4" w:space="0" w:color="auto"/>
              <w:right w:val="single" w:sz="4" w:space="0" w:color="auto"/>
            </w:tcBorders>
            <w:shd w:val="clear" w:color="auto" w:fill="auto"/>
            <w:vAlign w:val="center"/>
            <w:hideMark/>
          </w:tcPr>
          <w:p w14:paraId="434CD389" w14:textId="77777777" w:rsidR="00DB3216" w:rsidRPr="00DB3216" w:rsidRDefault="00DB3216" w:rsidP="00DB3216">
            <w:pPr>
              <w:spacing w:after="0" w:line="240" w:lineRule="auto"/>
              <w:jc w:val="left"/>
              <w:rPr>
                <w:rFonts w:eastAsia="Times New Roman"/>
                <w:color w:val="000000"/>
                <w:sz w:val="16"/>
                <w:szCs w:val="16"/>
                <w:lang w:eastAsia="pl-PL"/>
              </w:rPr>
            </w:pPr>
            <w:r w:rsidRPr="00DB3216">
              <w:rPr>
                <w:rFonts w:eastAsia="Times New Roman"/>
                <w:color w:val="000000"/>
                <w:sz w:val="16"/>
                <w:szCs w:val="16"/>
                <w:lang w:eastAsia="pl-PL"/>
              </w:rPr>
              <w:t>Wskaźnik produktu: liczba zrealizowanych operacji polegających na utworzeniu lub rozwoju istniejącego przedsiębiorstwa</w:t>
            </w:r>
          </w:p>
        </w:tc>
        <w:tc>
          <w:tcPr>
            <w:tcW w:w="1036" w:type="dxa"/>
            <w:tcBorders>
              <w:top w:val="nil"/>
              <w:left w:val="nil"/>
              <w:bottom w:val="single" w:sz="4" w:space="0" w:color="auto"/>
              <w:right w:val="single" w:sz="4" w:space="0" w:color="auto"/>
            </w:tcBorders>
            <w:shd w:val="clear" w:color="auto" w:fill="auto"/>
            <w:vAlign w:val="center"/>
            <w:hideMark/>
          </w:tcPr>
          <w:p w14:paraId="755BF486"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3" w:type="dxa"/>
            <w:tcBorders>
              <w:top w:val="nil"/>
              <w:left w:val="nil"/>
              <w:bottom w:val="single" w:sz="4" w:space="0" w:color="auto"/>
              <w:right w:val="single" w:sz="4" w:space="0" w:color="auto"/>
            </w:tcBorders>
            <w:shd w:val="clear" w:color="auto" w:fill="auto"/>
            <w:vAlign w:val="center"/>
            <w:hideMark/>
          </w:tcPr>
          <w:p w14:paraId="63C0BD00"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2" w:type="dxa"/>
            <w:tcBorders>
              <w:top w:val="nil"/>
              <w:left w:val="nil"/>
              <w:bottom w:val="single" w:sz="4" w:space="0" w:color="auto"/>
              <w:right w:val="single" w:sz="4" w:space="0" w:color="auto"/>
            </w:tcBorders>
            <w:shd w:val="clear" w:color="auto" w:fill="auto"/>
            <w:vAlign w:val="center"/>
            <w:hideMark/>
          </w:tcPr>
          <w:p w14:paraId="741FA0CF"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2" w:type="dxa"/>
            <w:tcBorders>
              <w:top w:val="nil"/>
              <w:left w:val="nil"/>
              <w:bottom w:val="single" w:sz="4" w:space="0" w:color="auto"/>
              <w:right w:val="single" w:sz="4" w:space="0" w:color="auto"/>
            </w:tcBorders>
            <w:shd w:val="clear" w:color="auto" w:fill="auto"/>
            <w:vAlign w:val="center"/>
            <w:hideMark/>
          </w:tcPr>
          <w:p w14:paraId="7C69100B"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2" w:type="dxa"/>
            <w:tcBorders>
              <w:top w:val="nil"/>
              <w:left w:val="nil"/>
              <w:bottom w:val="single" w:sz="4" w:space="0" w:color="auto"/>
              <w:right w:val="single" w:sz="4" w:space="0" w:color="auto"/>
            </w:tcBorders>
            <w:shd w:val="clear" w:color="auto" w:fill="auto"/>
            <w:vAlign w:val="center"/>
            <w:hideMark/>
          </w:tcPr>
          <w:p w14:paraId="65997718"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875" w:type="dxa"/>
            <w:tcBorders>
              <w:top w:val="nil"/>
              <w:left w:val="nil"/>
              <w:bottom w:val="single" w:sz="4" w:space="0" w:color="auto"/>
              <w:right w:val="single" w:sz="4" w:space="0" w:color="auto"/>
            </w:tcBorders>
            <w:shd w:val="clear" w:color="auto" w:fill="auto"/>
            <w:vAlign w:val="center"/>
            <w:hideMark/>
          </w:tcPr>
          <w:p w14:paraId="4B7AD2B9"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68" w:type="dxa"/>
            <w:tcBorders>
              <w:top w:val="nil"/>
              <w:left w:val="nil"/>
              <w:bottom w:val="single" w:sz="4" w:space="0" w:color="auto"/>
              <w:right w:val="single" w:sz="4" w:space="0" w:color="auto"/>
            </w:tcBorders>
            <w:shd w:val="clear" w:color="auto" w:fill="auto"/>
            <w:vAlign w:val="center"/>
            <w:hideMark/>
          </w:tcPr>
          <w:p w14:paraId="41F2D87A"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875" w:type="dxa"/>
            <w:tcBorders>
              <w:top w:val="nil"/>
              <w:left w:val="nil"/>
              <w:bottom w:val="single" w:sz="4" w:space="0" w:color="auto"/>
              <w:right w:val="single" w:sz="4" w:space="0" w:color="auto"/>
            </w:tcBorders>
            <w:shd w:val="clear" w:color="auto" w:fill="auto"/>
            <w:vAlign w:val="center"/>
            <w:hideMark/>
          </w:tcPr>
          <w:p w14:paraId="1C678EEC"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826" w:type="dxa"/>
            <w:tcBorders>
              <w:top w:val="nil"/>
              <w:left w:val="nil"/>
              <w:bottom w:val="single" w:sz="4" w:space="0" w:color="auto"/>
              <w:right w:val="single" w:sz="4" w:space="0" w:color="auto"/>
            </w:tcBorders>
            <w:shd w:val="clear" w:color="auto" w:fill="auto"/>
            <w:vAlign w:val="center"/>
            <w:hideMark/>
          </w:tcPr>
          <w:p w14:paraId="4BE2BBF7"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4</w:t>
            </w:r>
          </w:p>
        </w:tc>
        <w:tc>
          <w:tcPr>
            <w:tcW w:w="992" w:type="dxa"/>
            <w:tcBorders>
              <w:top w:val="nil"/>
              <w:left w:val="nil"/>
              <w:bottom w:val="single" w:sz="4" w:space="0" w:color="auto"/>
              <w:right w:val="single" w:sz="4" w:space="0" w:color="auto"/>
            </w:tcBorders>
            <w:shd w:val="clear" w:color="auto" w:fill="auto"/>
            <w:vAlign w:val="center"/>
            <w:hideMark/>
          </w:tcPr>
          <w:p w14:paraId="5451D077"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100</w:t>
            </w:r>
          </w:p>
        </w:tc>
        <w:tc>
          <w:tcPr>
            <w:tcW w:w="851" w:type="dxa"/>
            <w:tcBorders>
              <w:top w:val="nil"/>
              <w:left w:val="nil"/>
              <w:bottom w:val="single" w:sz="4" w:space="0" w:color="auto"/>
              <w:right w:val="single" w:sz="4" w:space="0" w:color="auto"/>
            </w:tcBorders>
            <w:shd w:val="clear" w:color="auto" w:fill="auto"/>
            <w:vAlign w:val="center"/>
            <w:hideMark/>
          </w:tcPr>
          <w:p w14:paraId="61B747FC"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2" w:type="dxa"/>
            <w:tcBorders>
              <w:top w:val="nil"/>
              <w:left w:val="nil"/>
              <w:bottom w:val="single" w:sz="4" w:space="0" w:color="auto"/>
              <w:right w:val="single" w:sz="4" w:space="0" w:color="auto"/>
            </w:tcBorders>
            <w:shd w:val="clear" w:color="auto" w:fill="auto"/>
            <w:vAlign w:val="center"/>
            <w:hideMark/>
          </w:tcPr>
          <w:p w14:paraId="4F5177D2"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100</w:t>
            </w:r>
          </w:p>
        </w:tc>
        <w:tc>
          <w:tcPr>
            <w:tcW w:w="1175" w:type="dxa"/>
            <w:tcBorders>
              <w:top w:val="nil"/>
              <w:left w:val="nil"/>
              <w:bottom w:val="single" w:sz="4" w:space="0" w:color="auto"/>
              <w:right w:val="single" w:sz="4" w:space="0" w:color="auto"/>
            </w:tcBorders>
            <w:shd w:val="clear" w:color="auto" w:fill="auto"/>
            <w:vAlign w:val="center"/>
            <w:hideMark/>
          </w:tcPr>
          <w:p w14:paraId="036E9500" w14:textId="77777777" w:rsidR="00DB3216" w:rsidRPr="00DB3216" w:rsidRDefault="00DB3216" w:rsidP="00DB3216">
            <w:pPr>
              <w:spacing w:after="0" w:line="240" w:lineRule="auto"/>
              <w:jc w:val="center"/>
              <w:rPr>
                <w:rFonts w:eastAsia="Times New Roman"/>
                <w:color w:val="000000"/>
                <w:sz w:val="16"/>
                <w:szCs w:val="16"/>
                <w:lang w:eastAsia="pl-PL"/>
              </w:rPr>
            </w:pPr>
            <w:r w:rsidRPr="00DB3216">
              <w:rPr>
                <w:rFonts w:eastAsia="Times New Roman"/>
                <w:color w:val="000000"/>
                <w:sz w:val="16"/>
                <w:szCs w:val="16"/>
                <w:lang w:eastAsia="pl-PL"/>
              </w:rPr>
              <w:t>PS WPR</w:t>
            </w:r>
          </w:p>
        </w:tc>
      </w:tr>
      <w:tr w:rsidR="00DB3216" w:rsidRPr="00DB3216" w14:paraId="7A82C1B4" w14:textId="77777777" w:rsidTr="000C6EC7">
        <w:trPr>
          <w:trHeight w:val="1490"/>
        </w:trPr>
        <w:tc>
          <w:tcPr>
            <w:tcW w:w="957" w:type="dxa"/>
            <w:tcBorders>
              <w:top w:val="nil"/>
              <w:left w:val="single" w:sz="4" w:space="0" w:color="auto"/>
              <w:bottom w:val="single" w:sz="4" w:space="0" w:color="auto"/>
              <w:right w:val="single" w:sz="4" w:space="0" w:color="auto"/>
            </w:tcBorders>
            <w:shd w:val="clear" w:color="000000" w:fill="FFD5B9"/>
            <w:textDirection w:val="btLr"/>
            <w:vAlign w:val="center"/>
            <w:hideMark/>
          </w:tcPr>
          <w:p w14:paraId="5153274E" w14:textId="77777777" w:rsidR="00DB3216" w:rsidRPr="00DB3216" w:rsidRDefault="00DB3216" w:rsidP="00DB3216">
            <w:pPr>
              <w:spacing w:after="0" w:line="240" w:lineRule="auto"/>
              <w:jc w:val="center"/>
              <w:rPr>
                <w:rFonts w:eastAsia="Times New Roman"/>
                <w:color w:val="000000"/>
                <w:sz w:val="16"/>
                <w:szCs w:val="16"/>
                <w:lang w:eastAsia="pl-PL"/>
              </w:rPr>
            </w:pPr>
            <w:r w:rsidRPr="00DB3216">
              <w:rPr>
                <w:rFonts w:eastAsia="Times New Roman"/>
                <w:color w:val="000000"/>
                <w:sz w:val="16"/>
                <w:szCs w:val="16"/>
                <w:lang w:eastAsia="pl-PL"/>
              </w:rPr>
              <w:t>P.1.2. Rozwój infrastruktury turystycznej</w:t>
            </w:r>
          </w:p>
        </w:tc>
        <w:tc>
          <w:tcPr>
            <w:tcW w:w="1873" w:type="dxa"/>
            <w:tcBorders>
              <w:top w:val="nil"/>
              <w:left w:val="nil"/>
              <w:bottom w:val="single" w:sz="4" w:space="0" w:color="auto"/>
              <w:right w:val="single" w:sz="4" w:space="0" w:color="auto"/>
            </w:tcBorders>
            <w:shd w:val="clear" w:color="auto" w:fill="auto"/>
            <w:vAlign w:val="center"/>
            <w:hideMark/>
          </w:tcPr>
          <w:p w14:paraId="7E17AA88" w14:textId="77777777" w:rsidR="00DB3216" w:rsidRPr="00DB3216" w:rsidRDefault="00DB3216" w:rsidP="00DB3216">
            <w:pPr>
              <w:spacing w:after="0" w:line="240" w:lineRule="auto"/>
              <w:jc w:val="left"/>
              <w:rPr>
                <w:rFonts w:eastAsia="Times New Roman"/>
                <w:color w:val="000000"/>
                <w:sz w:val="16"/>
                <w:szCs w:val="16"/>
                <w:lang w:eastAsia="pl-PL"/>
              </w:rPr>
            </w:pPr>
            <w:r w:rsidRPr="00DB3216">
              <w:rPr>
                <w:rFonts w:eastAsia="Times New Roman"/>
                <w:color w:val="000000"/>
                <w:sz w:val="16"/>
                <w:szCs w:val="16"/>
                <w:lang w:eastAsia="pl-PL"/>
              </w:rPr>
              <w:t>Wskaźnik produktu: liczba nowych lub zmodernizowanych obiektów infrastruktury turystycznej</w:t>
            </w:r>
          </w:p>
        </w:tc>
        <w:tc>
          <w:tcPr>
            <w:tcW w:w="1036" w:type="dxa"/>
            <w:tcBorders>
              <w:top w:val="nil"/>
              <w:left w:val="nil"/>
              <w:bottom w:val="single" w:sz="4" w:space="0" w:color="auto"/>
              <w:right w:val="single" w:sz="4" w:space="0" w:color="auto"/>
            </w:tcBorders>
            <w:shd w:val="clear" w:color="auto" w:fill="auto"/>
            <w:vAlign w:val="center"/>
            <w:hideMark/>
          </w:tcPr>
          <w:p w14:paraId="6CF62362"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3" w:type="dxa"/>
            <w:tcBorders>
              <w:top w:val="nil"/>
              <w:left w:val="nil"/>
              <w:bottom w:val="single" w:sz="4" w:space="0" w:color="auto"/>
              <w:right w:val="single" w:sz="4" w:space="0" w:color="auto"/>
            </w:tcBorders>
            <w:shd w:val="clear" w:color="auto" w:fill="auto"/>
            <w:vAlign w:val="center"/>
            <w:hideMark/>
          </w:tcPr>
          <w:p w14:paraId="39B849BB"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2" w:type="dxa"/>
            <w:tcBorders>
              <w:top w:val="nil"/>
              <w:left w:val="nil"/>
              <w:bottom w:val="single" w:sz="4" w:space="0" w:color="auto"/>
              <w:right w:val="single" w:sz="4" w:space="0" w:color="auto"/>
            </w:tcBorders>
            <w:shd w:val="clear" w:color="auto" w:fill="auto"/>
            <w:vAlign w:val="center"/>
            <w:hideMark/>
          </w:tcPr>
          <w:p w14:paraId="6DF170C2"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2" w:type="dxa"/>
            <w:tcBorders>
              <w:top w:val="nil"/>
              <w:left w:val="nil"/>
              <w:bottom w:val="single" w:sz="4" w:space="0" w:color="auto"/>
              <w:right w:val="single" w:sz="4" w:space="0" w:color="auto"/>
            </w:tcBorders>
            <w:shd w:val="clear" w:color="auto" w:fill="auto"/>
            <w:vAlign w:val="center"/>
            <w:hideMark/>
          </w:tcPr>
          <w:p w14:paraId="627FBCE8"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2" w:type="dxa"/>
            <w:tcBorders>
              <w:top w:val="nil"/>
              <w:left w:val="nil"/>
              <w:bottom w:val="single" w:sz="4" w:space="0" w:color="auto"/>
              <w:right w:val="single" w:sz="4" w:space="0" w:color="auto"/>
            </w:tcBorders>
            <w:shd w:val="clear" w:color="auto" w:fill="auto"/>
            <w:vAlign w:val="center"/>
            <w:hideMark/>
          </w:tcPr>
          <w:p w14:paraId="597F08FD"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875" w:type="dxa"/>
            <w:tcBorders>
              <w:top w:val="nil"/>
              <w:left w:val="nil"/>
              <w:bottom w:val="single" w:sz="4" w:space="0" w:color="auto"/>
              <w:right w:val="single" w:sz="4" w:space="0" w:color="auto"/>
            </w:tcBorders>
            <w:shd w:val="clear" w:color="auto" w:fill="auto"/>
            <w:vAlign w:val="center"/>
            <w:hideMark/>
          </w:tcPr>
          <w:p w14:paraId="7988C3A6"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68" w:type="dxa"/>
            <w:tcBorders>
              <w:top w:val="nil"/>
              <w:left w:val="nil"/>
              <w:bottom w:val="single" w:sz="4" w:space="0" w:color="auto"/>
              <w:right w:val="single" w:sz="4" w:space="0" w:color="auto"/>
            </w:tcBorders>
            <w:shd w:val="clear" w:color="auto" w:fill="auto"/>
            <w:vAlign w:val="center"/>
            <w:hideMark/>
          </w:tcPr>
          <w:p w14:paraId="0EC6AD2C"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875" w:type="dxa"/>
            <w:tcBorders>
              <w:top w:val="nil"/>
              <w:left w:val="nil"/>
              <w:bottom w:val="single" w:sz="4" w:space="0" w:color="auto"/>
              <w:right w:val="single" w:sz="4" w:space="0" w:color="auto"/>
            </w:tcBorders>
            <w:shd w:val="clear" w:color="auto" w:fill="auto"/>
            <w:vAlign w:val="center"/>
            <w:hideMark/>
          </w:tcPr>
          <w:p w14:paraId="76EE19D1"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826" w:type="dxa"/>
            <w:tcBorders>
              <w:top w:val="nil"/>
              <w:left w:val="nil"/>
              <w:bottom w:val="single" w:sz="4" w:space="0" w:color="auto"/>
              <w:right w:val="single" w:sz="4" w:space="0" w:color="auto"/>
            </w:tcBorders>
            <w:shd w:val="clear" w:color="auto" w:fill="auto"/>
            <w:vAlign w:val="center"/>
            <w:hideMark/>
          </w:tcPr>
          <w:p w14:paraId="276166E8"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2</w:t>
            </w:r>
          </w:p>
        </w:tc>
        <w:tc>
          <w:tcPr>
            <w:tcW w:w="992" w:type="dxa"/>
            <w:tcBorders>
              <w:top w:val="nil"/>
              <w:left w:val="nil"/>
              <w:bottom w:val="single" w:sz="4" w:space="0" w:color="auto"/>
              <w:right w:val="single" w:sz="4" w:space="0" w:color="auto"/>
            </w:tcBorders>
            <w:shd w:val="clear" w:color="auto" w:fill="auto"/>
            <w:vAlign w:val="center"/>
            <w:hideMark/>
          </w:tcPr>
          <w:p w14:paraId="5EB58F0C"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100</w:t>
            </w:r>
          </w:p>
        </w:tc>
        <w:tc>
          <w:tcPr>
            <w:tcW w:w="851" w:type="dxa"/>
            <w:tcBorders>
              <w:top w:val="nil"/>
              <w:left w:val="nil"/>
              <w:bottom w:val="single" w:sz="4" w:space="0" w:color="auto"/>
              <w:right w:val="single" w:sz="4" w:space="0" w:color="auto"/>
            </w:tcBorders>
            <w:shd w:val="clear" w:color="auto" w:fill="auto"/>
            <w:vAlign w:val="center"/>
            <w:hideMark/>
          </w:tcPr>
          <w:p w14:paraId="763DA51C"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2" w:type="dxa"/>
            <w:tcBorders>
              <w:top w:val="nil"/>
              <w:left w:val="nil"/>
              <w:bottom w:val="single" w:sz="4" w:space="0" w:color="auto"/>
              <w:right w:val="single" w:sz="4" w:space="0" w:color="auto"/>
            </w:tcBorders>
            <w:shd w:val="clear" w:color="auto" w:fill="auto"/>
            <w:vAlign w:val="center"/>
            <w:hideMark/>
          </w:tcPr>
          <w:p w14:paraId="35F416A3"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100</w:t>
            </w:r>
          </w:p>
        </w:tc>
        <w:tc>
          <w:tcPr>
            <w:tcW w:w="1175" w:type="dxa"/>
            <w:tcBorders>
              <w:top w:val="nil"/>
              <w:left w:val="nil"/>
              <w:bottom w:val="single" w:sz="4" w:space="0" w:color="auto"/>
              <w:right w:val="single" w:sz="4" w:space="0" w:color="auto"/>
            </w:tcBorders>
            <w:shd w:val="clear" w:color="auto" w:fill="auto"/>
            <w:vAlign w:val="center"/>
            <w:hideMark/>
          </w:tcPr>
          <w:p w14:paraId="7015419B" w14:textId="77777777" w:rsidR="00DB3216" w:rsidRPr="00DB3216" w:rsidRDefault="00DB3216" w:rsidP="00DB3216">
            <w:pPr>
              <w:spacing w:after="0" w:line="240" w:lineRule="auto"/>
              <w:jc w:val="center"/>
              <w:rPr>
                <w:rFonts w:eastAsia="Times New Roman"/>
                <w:color w:val="000000"/>
                <w:sz w:val="16"/>
                <w:szCs w:val="16"/>
                <w:lang w:eastAsia="pl-PL"/>
              </w:rPr>
            </w:pPr>
            <w:r w:rsidRPr="00DB3216">
              <w:rPr>
                <w:rFonts w:eastAsia="Times New Roman"/>
                <w:color w:val="000000"/>
                <w:sz w:val="16"/>
                <w:szCs w:val="16"/>
                <w:lang w:eastAsia="pl-PL"/>
              </w:rPr>
              <w:t>PS WPR</w:t>
            </w:r>
          </w:p>
        </w:tc>
      </w:tr>
      <w:tr w:rsidR="00DB3216" w:rsidRPr="00DB3216" w14:paraId="488D9B88" w14:textId="77777777" w:rsidTr="000C6EC7">
        <w:trPr>
          <w:trHeight w:val="2360"/>
        </w:trPr>
        <w:tc>
          <w:tcPr>
            <w:tcW w:w="957" w:type="dxa"/>
            <w:tcBorders>
              <w:top w:val="nil"/>
              <w:left w:val="single" w:sz="4" w:space="0" w:color="auto"/>
              <w:bottom w:val="single" w:sz="4" w:space="0" w:color="auto"/>
              <w:right w:val="single" w:sz="4" w:space="0" w:color="auto"/>
            </w:tcBorders>
            <w:shd w:val="clear" w:color="000000" w:fill="FFD5B9"/>
            <w:textDirection w:val="btLr"/>
            <w:vAlign w:val="center"/>
            <w:hideMark/>
          </w:tcPr>
          <w:p w14:paraId="054E13E6" w14:textId="77777777" w:rsidR="00DB3216" w:rsidRPr="00DB3216" w:rsidRDefault="00DB3216" w:rsidP="00DB3216">
            <w:pPr>
              <w:spacing w:after="0" w:line="240" w:lineRule="auto"/>
              <w:jc w:val="center"/>
              <w:rPr>
                <w:rFonts w:eastAsia="Times New Roman"/>
                <w:color w:val="000000"/>
                <w:sz w:val="16"/>
                <w:szCs w:val="16"/>
                <w:lang w:eastAsia="pl-PL"/>
              </w:rPr>
            </w:pPr>
            <w:r w:rsidRPr="00DB3216">
              <w:rPr>
                <w:rFonts w:eastAsia="Times New Roman"/>
                <w:color w:val="000000"/>
                <w:sz w:val="16"/>
                <w:szCs w:val="16"/>
                <w:lang w:eastAsia="pl-PL"/>
              </w:rPr>
              <w:t>P.1.3. Wsparcie dla rozwoju dziedzictwa lokalnego</w:t>
            </w:r>
          </w:p>
        </w:tc>
        <w:tc>
          <w:tcPr>
            <w:tcW w:w="1873" w:type="dxa"/>
            <w:tcBorders>
              <w:top w:val="nil"/>
              <w:left w:val="nil"/>
              <w:bottom w:val="single" w:sz="4" w:space="0" w:color="auto"/>
              <w:right w:val="single" w:sz="4" w:space="0" w:color="auto"/>
            </w:tcBorders>
            <w:shd w:val="clear" w:color="auto" w:fill="auto"/>
            <w:vAlign w:val="center"/>
            <w:hideMark/>
          </w:tcPr>
          <w:p w14:paraId="1F5E1BA0" w14:textId="77777777" w:rsidR="00DB3216" w:rsidRPr="00DB3216" w:rsidRDefault="00DB3216" w:rsidP="00DB3216">
            <w:pPr>
              <w:spacing w:after="0" w:line="240" w:lineRule="auto"/>
              <w:jc w:val="left"/>
              <w:rPr>
                <w:rFonts w:eastAsia="Times New Roman"/>
                <w:color w:val="000000"/>
                <w:sz w:val="16"/>
                <w:szCs w:val="16"/>
                <w:lang w:eastAsia="pl-PL"/>
              </w:rPr>
            </w:pPr>
            <w:r w:rsidRPr="00DB3216">
              <w:rPr>
                <w:rFonts w:eastAsia="Times New Roman"/>
                <w:color w:val="000000"/>
                <w:sz w:val="16"/>
                <w:szCs w:val="16"/>
                <w:lang w:eastAsia="pl-PL"/>
              </w:rPr>
              <w:t>Wskaźnik produktu:  Liczba zrealizowanych operacji obejmujących działania mające na celu szerzenie lokalnej kultury i dziedzictwa lokalnego</w:t>
            </w:r>
          </w:p>
        </w:tc>
        <w:tc>
          <w:tcPr>
            <w:tcW w:w="1036" w:type="dxa"/>
            <w:tcBorders>
              <w:top w:val="nil"/>
              <w:left w:val="nil"/>
              <w:bottom w:val="single" w:sz="4" w:space="0" w:color="auto"/>
              <w:right w:val="single" w:sz="4" w:space="0" w:color="auto"/>
            </w:tcBorders>
            <w:shd w:val="clear" w:color="auto" w:fill="auto"/>
            <w:vAlign w:val="center"/>
            <w:hideMark/>
          </w:tcPr>
          <w:p w14:paraId="78567E05"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3" w:type="dxa"/>
            <w:tcBorders>
              <w:top w:val="nil"/>
              <w:left w:val="nil"/>
              <w:bottom w:val="single" w:sz="4" w:space="0" w:color="auto"/>
              <w:right w:val="single" w:sz="4" w:space="0" w:color="auto"/>
            </w:tcBorders>
            <w:shd w:val="clear" w:color="auto" w:fill="auto"/>
            <w:vAlign w:val="center"/>
            <w:hideMark/>
          </w:tcPr>
          <w:p w14:paraId="292D8F29"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2" w:type="dxa"/>
            <w:tcBorders>
              <w:top w:val="nil"/>
              <w:left w:val="nil"/>
              <w:bottom w:val="single" w:sz="4" w:space="0" w:color="auto"/>
              <w:right w:val="single" w:sz="4" w:space="0" w:color="auto"/>
            </w:tcBorders>
            <w:shd w:val="clear" w:color="auto" w:fill="auto"/>
            <w:vAlign w:val="center"/>
            <w:hideMark/>
          </w:tcPr>
          <w:p w14:paraId="53D9EFC9"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2" w:type="dxa"/>
            <w:tcBorders>
              <w:top w:val="nil"/>
              <w:left w:val="nil"/>
              <w:bottom w:val="single" w:sz="4" w:space="0" w:color="auto"/>
              <w:right w:val="single" w:sz="4" w:space="0" w:color="auto"/>
            </w:tcBorders>
            <w:shd w:val="clear" w:color="auto" w:fill="auto"/>
            <w:vAlign w:val="center"/>
            <w:hideMark/>
          </w:tcPr>
          <w:p w14:paraId="6AD0CE54"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2" w:type="dxa"/>
            <w:tcBorders>
              <w:top w:val="nil"/>
              <w:left w:val="nil"/>
              <w:bottom w:val="single" w:sz="4" w:space="0" w:color="auto"/>
              <w:right w:val="single" w:sz="4" w:space="0" w:color="auto"/>
            </w:tcBorders>
            <w:shd w:val="clear" w:color="auto" w:fill="auto"/>
            <w:vAlign w:val="center"/>
            <w:hideMark/>
          </w:tcPr>
          <w:p w14:paraId="67886453"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875" w:type="dxa"/>
            <w:tcBorders>
              <w:top w:val="nil"/>
              <w:left w:val="nil"/>
              <w:bottom w:val="single" w:sz="4" w:space="0" w:color="auto"/>
              <w:right w:val="single" w:sz="4" w:space="0" w:color="auto"/>
            </w:tcBorders>
            <w:shd w:val="clear" w:color="auto" w:fill="auto"/>
            <w:vAlign w:val="center"/>
            <w:hideMark/>
          </w:tcPr>
          <w:p w14:paraId="767DAF12"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68" w:type="dxa"/>
            <w:tcBorders>
              <w:top w:val="nil"/>
              <w:left w:val="nil"/>
              <w:bottom w:val="single" w:sz="4" w:space="0" w:color="auto"/>
              <w:right w:val="single" w:sz="4" w:space="0" w:color="auto"/>
            </w:tcBorders>
            <w:shd w:val="clear" w:color="auto" w:fill="auto"/>
            <w:vAlign w:val="center"/>
            <w:hideMark/>
          </w:tcPr>
          <w:p w14:paraId="4EB24D75"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875" w:type="dxa"/>
            <w:tcBorders>
              <w:top w:val="nil"/>
              <w:left w:val="nil"/>
              <w:bottom w:val="single" w:sz="4" w:space="0" w:color="auto"/>
              <w:right w:val="single" w:sz="4" w:space="0" w:color="auto"/>
            </w:tcBorders>
            <w:shd w:val="clear" w:color="auto" w:fill="auto"/>
            <w:vAlign w:val="center"/>
            <w:hideMark/>
          </w:tcPr>
          <w:p w14:paraId="29526E87"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826" w:type="dxa"/>
            <w:tcBorders>
              <w:top w:val="nil"/>
              <w:left w:val="nil"/>
              <w:bottom w:val="single" w:sz="4" w:space="0" w:color="auto"/>
              <w:right w:val="single" w:sz="4" w:space="0" w:color="auto"/>
            </w:tcBorders>
            <w:shd w:val="clear" w:color="auto" w:fill="auto"/>
            <w:vAlign w:val="center"/>
            <w:hideMark/>
          </w:tcPr>
          <w:p w14:paraId="5A66EF88"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3</w:t>
            </w:r>
          </w:p>
        </w:tc>
        <w:tc>
          <w:tcPr>
            <w:tcW w:w="992" w:type="dxa"/>
            <w:tcBorders>
              <w:top w:val="nil"/>
              <w:left w:val="nil"/>
              <w:bottom w:val="single" w:sz="4" w:space="0" w:color="auto"/>
              <w:right w:val="single" w:sz="4" w:space="0" w:color="auto"/>
            </w:tcBorders>
            <w:shd w:val="clear" w:color="auto" w:fill="auto"/>
            <w:vAlign w:val="center"/>
            <w:hideMark/>
          </w:tcPr>
          <w:p w14:paraId="3A0020FA"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100</w:t>
            </w:r>
          </w:p>
        </w:tc>
        <w:tc>
          <w:tcPr>
            <w:tcW w:w="851" w:type="dxa"/>
            <w:tcBorders>
              <w:top w:val="nil"/>
              <w:left w:val="nil"/>
              <w:bottom w:val="single" w:sz="4" w:space="0" w:color="auto"/>
              <w:right w:val="single" w:sz="4" w:space="0" w:color="auto"/>
            </w:tcBorders>
            <w:shd w:val="clear" w:color="auto" w:fill="auto"/>
            <w:vAlign w:val="center"/>
            <w:hideMark/>
          </w:tcPr>
          <w:p w14:paraId="31FDF83A"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2" w:type="dxa"/>
            <w:tcBorders>
              <w:top w:val="nil"/>
              <w:left w:val="nil"/>
              <w:bottom w:val="single" w:sz="4" w:space="0" w:color="auto"/>
              <w:right w:val="single" w:sz="4" w:space="0" w:color="auto"/>
            </w:tcBorders>
            <w:shd w:val="clear" w:color="auto" w:fill="auto"/>
            <w:vAlign w:val="center"/>
            <w:hideMark/>
          </w:tcPr>
          <w:p w14:paraId="7728A800"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100</w:t>
            </w:r>
          </w:p>
        </w:tc>
        <w:tc>
          <w:tcPr>
            <w:tcW w:w="1175" w:type="dxa"/>
            <w:tcBorders>
              <w:top w:val="nil"/>
              <w:left w:val="nil"/>
              <w:bottom w:val="single" w:sz="4" w:space="0" w:color="auto"/>
              <w:right w:val="single" w:sz="4" w:space="0" w:color="auto"/>
            </w:tcBorders>
            <w:shd w:val="clear" w:color="auto" w:fill="auto"/>
            <w:vAlign w:val="center"/>
            <w:hideMark/>
          </w:tcPr>
          <w:p w14:paraId="6DC20D85" w14:textId="77777777" w:rsidR="00DB3216" w:rsidRPr="00DB3216" w:rsidRDefault="00DB3216" w:rsidP="00DB3216">
            <w:pPr>
              <w:spacing w:after="0" w:line="240" w:lineRule="auto"/>
              <w:jc w:val="center"/>
              <w:rPr>
                <w:rFonts w:eastAsia="Times New Roman"/>
                <w:color w:val="000000"/>
                <w:sz w:val="16"/>
                <w:szCs w:val="16"/>
                <w:lang w:eastAsia="pl-PL"/>
              </w:rPr>
            </w:pPr>
            <w:r w:rsidRPr="00DB3216">
              <w:rPr>
                <w:rFonts w:eastAsia="Times New Roman"/>
                <w:color w:val="000000"/>
                <w:sz w:val="16"/>
                <w:szCs w:val="16"/>
                <w:lang w:eastAsia="pl-PL"/>
              </w:rPr>
              <w:t>PS WPR</w:t>
            </w:r>
          </w:p>
        </w:tc>
      </w:tr>
      <w:tr w:rsidR="00DB3216" w:rsidRPr="00DB3216" w14:paraId="59AB076F" w14:textId="77777777" w:rsidTr="000C6EC7">
        <w:trPr>
          <w:trHeight w:val="1490"/>
        </w:trPr>
        <w:tc>
          <w:tcPr>
            <w:tcW w:w="957" w:type="dxa"/>
            <w:tcBorders>
              <w:top w:val="nil"/>
              <w:left w:val="single" w:sz="4" w:space="0" w:color="auto"/>
              <w:bottom w:val="single" w:sz="4" w:space="0" w:color="auto"/>
              <w:right w:val="single" w:sz="4" w:space="0" w:color="auto"/>
            </w:tcBorders>
            <w:shd w:val="clear" w:color="000000" w:fill="FFD5B9"/>
            <w:textDirection w:val="btLr"/>
            <w:vAlign w:val="center"/>
            <w:hideMark/>
          </w:tcPr>
          <w:p w14:paraId="7B947FC1" w14:textId="77777777" w:rsidR="00DB3216" w:rsidRPr="00DB3216" w:rsidRDefault="00DB3216" w:rsidP="00DB3216">
            <w:pPr>
              <w:spacing w:after="0" w:line="240" w:lineRule="auto"/>
              <w:jc w:val="center"/>
              <w:rPr>
                <w:rFonts w:eastAsia="Times New Roman"/>
                <w:color w:val="000000"/>
                <w:sz w:val="16"/>
                <w:szCs w:val="16"/>
                <w:lang w:eastAsia="pl-PL"/>
              </w:rPr>
            </w:pPr>
            <w:r w:rsidRPr="00DB3216">
              <w:rPr>
                <w:rFonts w:eastAsia="Times New Roman"/>
                <w:color w:val="000000"/>
                <w:sz w:val="16"/>
                <w:szCs w:val="16"/>
                <w:lang w:eastAsia="pl-PL"/>
              </w:rPr>
              <w:lastRenderedPageBreak/>
              <w:t>P.1.4. Poszukiwanie produktu lokalnego i jego promocja</w:t>
            </w:r>
          </w:p>
        </w:tc>
        <w:tc>
          <w:tcPr>
            <w:tcW w:w="1873" w:type="dxa"/>
            <w:tcBorders>
              <w:top w:val="nil"/>
              <w:left w:val="nil"/>
              <w:bottom w:val="single" w:sz="4" w:space="0" w:color="auto"/>
              <w:right w:val="single" w:sz="4" w:space="0" w:color="auto"/>
            </w:tcBorders>
            <w:shd w:val="clear" w:color="auto" w:fill="auto"/>
            <w:vAlign w:val="center"/>
            <w:hideMark/>
          </w:tcPr>
          <w:p w14:paraId="0AF5F6AB" w14:textId="77777777" w:rsidR="00DB3216" w:rsidRPr="00DB3216" w:rsidRDefault="00DB3216" w:rsidP="00DB3216">
            <w:pPr>
              <w:spacing w:after="0" w:line="240" w:lineRule="auto"/>
              <w:jc w:val="left"/>
              <w:rPr>
                <w:rFonts w:eastAsia="Times New Roman"/>
                <w:color w:val="000000"/>
                <w:sz w:val="16"/>
                <w:szCs w:val="16"/>
                <w:lang w:eastAsia="pl-PL"/>
              </w:rPr>
            </w:pPr>
            <w:r w:rsidRPr="00DB3216">
              <w:rPr>
                <w:rFonts w:eastAsia="Times New Roman"/>
                <w:color w:val="000000"/>
                <w:sz w:val="16"/>
                <w:szCs w:val="16"/>
                <w:lang w:eastAsia="pl-PL"/>
              </w:rPr>
              <w:t>Wskaźnik produktu: Liczba zrealizowanych projektów partnerskich</w:t>
            </w:r>
          </w:p>
        </w:tc>
        <w:tc>
          <w:tcPr>
            <w:tcW w:w="1036" w:type="dxa"/>
            <w:tcBorders>
              <w:top w:val="nil"/>
              <w:left w:val="nil"/>
              <w:bottom w:val="single" w:sz="4" w:space="0" w:color="auto"/>
              <w:right w:val="single" w:sz="4" w:space="0" w:color="auto"/>
            </w:tcBorders>
            <w:shd w:val="clear" w:color="auto" w:fill="auto"/>
            <w:vAlign w:val="center"/>
            <w:hideMark/>
          </w:tcPr>
          <w:p w14:paraId="1904B2CC"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3" w:type="dxa"/>
            <w:tcBorders>
              <w:top w:val="nil"/>
              <w:left w:val="nil"/>
              <w:bottom w:val="single" w:sz="4" w:space="0" w:color="auto"/>
              <w:right w:val="single" w:sz="4" w:space="0" w:color="auto"/>
            </w:tcBorders>
            <w:shd w:val="clear" w:color="auto" w:fill="auto"/>
            <w:vAlign w:val="center"/>
            <w:hideMark/>
          </w:tcPr>
          <w:p w14:paraId="644C0A2F"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2" w:type="dxa"/>
            <w:tcBorders>
              <w:top w:val="nil"/>
              <w:left w:val="nil"/>
              <w:bottom w:val="single" w:sz="4" w:space="0" w:color="auto"/>
              <w:right w:val="single" w:sz="4" w:space="0" w:color="auto"/>
            </w:tcBorders>
            <w:shd w:val="clear" w:color="auto" w:fill="auto"/>
            <w:vAlign w:val="center"/>
            <w:hideMark/>
          </w:tcPr>
          <w:p w14:paraId="3A21C345" w14:textId="77777777" w:rsidR="00AC0628" w:rsidRPr="00984177" w:rsidRDefault="00DB3216" w:rsidP="00DB3216">
            <w:pPr>
              <w:spacing w:after="0" w:line="240" w:lineRule="auto"/>
              <w:jc w:val="right"/>
              <w:rPr>
                <w:rFonts w:eastAsia="Times New Roman"/>
                <w:strike/>
                <w:sz w:val="16"/>
                <w:szCs w:val="16"/>
                <w:lang w:eastAsia="pl-PL"/>
              </w:rPr>
            </w:pPr>
            <w:r w:rsidRPr="00984177">
              <w:rPr>
                <w:rFonts w:eastAsia="Times New Roman"/>
                <w:strike/>
                <w:sz w:val="16"/>
                <w:szCs w:val="16"/>
                <w:lang w:eastAsia="pl-PL"/>
              </w:rPr>
              <w:t>1</w:t>
            </w:r>
            <w:r w:rsidR="00AC0628" w:rsidRPr="00984177">
              <w:rPr>
                <w:rFonts w:eastAsia="Times New Roman"/>
                <w:strike/>
                <w:sz w:val="16"/>
                <w:szCs w:val="16"/>
                <w:lang w:eastAsia="pl-PL"/>
              </w:rPr>
              <w:t xml:space="preserve"> </w:t>
            </w:r>
          </w:p>
          <w:p w14:paraId="542F9141" w14:textId="4A3DA64D" w:rsidR="00DB3216" w:rsidRPr="00984177" w:rsidRDefault="00AC0628" w:rsidP="00DB3216">
            <w:pPr>
              <w:spacing w:after="0" w:line="240" w:lineRule="auto"/>
              <w:jc w:val="right"/>
              <w:rPr>
                <w:rFonts w:eastAsia="Times New Roman"/>
                <w:strike/>
                <w:sz w:val="16"/>
                <w:szCs w:val="16"/>
                <w:lang w:eastAsia="pl-PL"/>
              </w:rPr>
            </w:pPr>
            <w:r w:rsidRPr="00984177">
              <w:rPr>
                <w:rFonts w:eastAsia="Times New Roman"/>
                <w:sz w:val="16"/>
                <w:szCs w:val="16"/>
                <w:lang w:eastAsia="pl-PL"/>
              </w:rPr>
              <w:t>0</w:t>
            </w:r>
          </w:p>
        </w:tc>
        <w:tc>
          <w:tcPr>
            <w:tcW w:w="992" w:type="dxa"/>
            <w:tcBorders>
              <w:top w:val="nil"/>
              <w:left w:val="nil"/>
              <w:bottom w:val="single" w:sz="4" w:space="0" w:color="auto"/>
              <w:right w:val="single" w:sz="4" w:space="0" w:color="auto"/>
            </w:tcBorders>
            <w:shd w:val="clear" w:color="auto" w:fill="auto"/>
            <w:vAlign w:val="center"/>
            <w:hideMark/>
          </w:tcPr>
          <w:p w14:paraId="3011E7B9" w14:textId="77777777" w:rsidR="00DB3216" w:rsidRPr="00984177" w:rsidRDefault="00DB3216" w:rsidP="00DB3216">
            <w:pPr>
              <w:spacing w:after="0" w:line="240" w:lineRule="auto"/>
              <w:jc w:val="right"/>
              <w:rPr>
                <w:rFonts w:eastAsia="Times New Roman"/>
                <w:strike/>
                <w:sz w:val="16"/>
                <w:szCs w:val="16"/>
                <w:lang w:eastAsia="pl-PL"/>
              </w:rPr>
            </w:pPr>
            <w:r w:rsidRPr="00984177">
              <w:rPr>
                <w:rFonts w:eastAsia="Times New Roman"/>
                <w:strike/>
                <w:sz w:val="16"/>
                <w:szCs w:val="16"/>
                <w:lang w:eastAsia="pl-PL"/>
              </w:rPr>
              <w:t>100</w:t>
            </w:r>
          </w:p>
          <w:p w14:paraId="3FE43ED5" w14:textId="39F36A31" w:rsidR="00AC0628" w:rsidRPr="00984177" w:rsidRDefault="00AC0628" w:rsidP="00DB3216">
            <w:pPr>
              <w:spacing w:after="0" w:line="240" w:lineRule="auto"/>
              <w:jc w:val="right"/>
              <w:rPr>
                <w:rFonts w:eastAsia="Times New Roman"/>
                <w:sz w:val="16"/>
                <w:szCs w:val="16"/>
                <w:lang w:eastAsia="pl-PL"/>
              </w:rPr>
            </w:pPr>
            <w:r w:rsidRPr="00984177">
              <w:rPr>
                <w:rFonts w:eastAsia="Times New Roman"/>
                <w:sz w:val="16"/>
                <w:szCs w:val="16"/>
                <w:lang w:eastAsia="pl-PL"/>
              </w:rPr>
              <w:t>0</w:t>
            </w:r>
          </w:p>
        </w:tc>
        <w:tc>
          <w:tcPr>
            <w:tcW w:w="992" w:type="dxa"/>
            <w:tcBorders>
              <w:top w:val="nil"/>
              <w:left w:val="nil"/>
              <w:bottom w:val="single" w:sz="4" w:space="0" w:color="auto"/>
              <w:right w:val="single" w:sz="4" w:space="0" w:color="auto"/>
            </w:tcBorders>
            <w:shd w:val="clear" w:color="auto" w:fill="auto"/>
            <w:vAlign w:val="center"/>
            <w:hideMark/>
          </w:tcPr>
          <w:p w14:paraId="1AA533E9" w14:textId="77777777" w:rsidR="00DB3216" w:rsidRPr="00984177" w:rsidRDefault="00DB3216" w:rsidP="00DB3216">
            <w:pPr>
              <w:spacing w:after="0" w:line="240" w:lineRule="auto"/>
              <w:jc w:val="right"/>
              <w:rPr>
                <w:rFonts w:eastAsia="Times New Roman"/>
                <w:strike/>
                <w:sz w:val="16"/>
                <w:szCs w:val="16"/>
                <w:lang w:eastAsia="pl-PL"/>
              </w:rPr>
            </w:pPr>
            <w:r w:rsidRPr="00984177">
              <w:rPr>
                <w:rFonts w:eastAsia="Times New Roman"/>
                <w:strike/>
                <w:sz w:val="16"/>
                <w:szCs w:val="16"/>
                <w:lang w:eastAsia="pl-PL"/>
              </w:rPr>
              <w:t>0</w:t>
            </w:r>
            <w:r w:rsidR="00AC0628" w:rsidRPr="00984177">
              <w:rPr>
                <w:rFonts w:eastAsia="Times New Roman"/>
                <w:strike/>
                <w:sz w:val="16"/>
                <w:szCs w:val="16"/>
                <w:lang w:eastAsia="pl-PL"/>
              </w:rPr>
              <w:t xml:space="preserve"> </w:t>
            </w:r>
          </w:p>
          <w:p w14:paraId="324B5183" w14:textId="4EC52E90" w:rsidR="00AC0628" w:rsidRPr="00984177" w:rsidRDefault="00AC0628" w:rsidP="00DB3216">
            <w:pPr>
              <w:spacing w:after="0" w:line="240" w:lineRule="auto"/>
              <w:jc w:val="right"/>
              <w:rPr>
                <w:rFonts w:eastAsia="Times New Roman"/>
                <w:sz w:val="16"/>
                <w:szCs w:val="16"/>
                <w:lang w:eastAsia="pl-PL"/>
              </w:rPr>
            </w:pPr>
            <w:r w:rsidRPr="00984177">
              <w:rPr>
                <w:rFonts w:eastAsia="Times New Roman"/>
                <w:sz w:val="16"/>
                <w:szCs w:val="16"/>
                <w:lang w:eastAsia="pl-PL"/>
              </w:rPr>
              <w:t>1</w:t>
            </w:r>
          </w:p>
        </w:tc>
        <w:tc>
          <w:tcPr>
            <w:tcW w:w="875" w:type="dxa"/>
            <w:tcBorders>
              <w:top w:val="nil"/>
              <w:left w:val="nil"/>
              <w:bottom w:val="single" w:sz="4" w:space="0" w:color="auto"/>
              <w:right w:val="single" w:sz="4" w:space="0" w:color="auto"/>
            </w:tcBorders>
            <w:shd w:val="clear" w:color="auto" w:fill="auto"/>
            <w:vAlign w:val="center"/>
            <w:hideMark/>
          </w:tcPr>
          <w:p w14:paraId="0E82EA28"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100</w:t>
            </w:r>
          </w:p>
        </w:tc>
        <w:tc>
          <w:tcPr>
            <w:tcW w:w="968" w:type="dxa"/>
            <w:tcBorders>
              <w:top w:val="nil"/>
              <w:left w:val="nil"/>
              <w:bottom w:val="single" w:sz="4" w:space="0" w:color="auto"/>
              <w:right w:val="single" w:sz="4" w:space="0" w:color="auto"/>
            </w:tcBorders>
            <w:shd w:val="clear" w:color="auto" w:fill="auto"/>
            <w:vAlign w:val="center"/>
            <w:hideMark/>
          </w:tcPr>
          <w:p w14:paraId="4F5DB2A8"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875" w:type="dxa"/>
            <w:tcBorders>
              <w:top w:val="nil"/>
              <w:left w:val="nil"/>
              <w:bottom w:val="single" w:sz="4" w:space="0" w:color="auto"/>
              <w:right w:val="single" w:sz="4" w:space="0" w:color="auto"/>
            </w:tcBorders>
            <w:shd w:val="clear" w:color="auto" w:fill="auto"/>
            <w:vAlign w:val="center"/>
            <w:hideMark/>
          </w:tcPr>
          <w:p w14:paraId="589BC4BA"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100</w:t>
            </w:r>
          </w:p>
        </w:tc>
        <w:tc>
          <w:tcPr>
            <w:tcW w:w="826" w:type="dxa"/>
            <w:tcBorders>
              <w:top w:val="nil"/>
              <w:left w:val="nil"/>
              <w:bottom w:val="single" w:sz="4" w:space="0" w:color="auto"/>
              <w:right w:val="single" w:sz="4" w:space="0" w:color="auto"/>
            </w:tcBorders>
            <w:shd w:val="clear" w:color="auto" w:fill="auto"/>
            <w:vAlign w:val="center"/>
            <w:hideMark/>
          </w:tcPr>
          <w:p w14:paraId="6AD6EA69"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2" w:type="dxa"/>
            <w:tcBorders>
              <w:top w:val="nil"/>
              <w:left w:val="nil"/>
              <w:bottom w:val="single" w:sz="4" w:space="0" w:color="auto"/>
              <w:right w:val="single" w:sz="4" w:space="0" w:color="auto"/>
            </w:tcBorders>
            <w:shd w:val="clear" w:color="auto" w:fill="auto"/>
            <w:vAlign w:val="center"/>
            <w:hideMark/>
          </w:tcPr>
          <w:p w14:paraId="51EBABFD"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100</w:t>
            </w:r>
          </w:p>
        </w:tc>
        <w:tc>
          <w:tcPr>
            <w:tcW w:w="851" w:type="dxa"/>
            <w:tcBorders>
              <w:top w:val="nil"/>
              <w:left w:val="nil"/>
              <w:bottom w:val="single" w:sz="4" w:space="0" w:color="auto"/>
              <w:right w:val="single" w:sz="4" w:space="0" w:color="auto"/>
            </w:tcBorders>
            <w:shd w:val="clear" w:color="auto" w:fill="auto"/>
            <w:vAlign w:val="center"/>
            <w:hideMark/>
          </w:tcPr>
          <w:p w14:paraId="5931EDD6"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2" w:type="dxa"/>
            <w:tcBorders>
              <w:top w:val="nil"/>
              <w:left w:val="nil"/>
              <w:bottom w:val="single" w:sz="4" w:space="0" w:color="auto"/>
              <w:right w:val="single" w:sz="4" w:space="0" w:color="auto"/>
            </w:tcBorders>
            <w:shd w:val="clear" w:color="auto" w:fill="auto"/>
            <w:vAlign w:val="center"/>
            <w:hideMark/>
          </w:tcPr>
          <w:p w14:paraId="6B7E1E47"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100</w:t>
            </w:r>
          </w:p>
        </w:tc>
        <w:tc>
          <w:tcPr>
            <w:tcW w:w="1175" w:type="dxa"/>
            <w:tcBorders>
              <w:top w:val="nil"/>
              <w:left w:val="nil"/>
              <w:bottom w:val="single" w:sz="4" w:space="0" w:color="auto"/>
              <w:right w:val="single" w:sz="4" w:space="0" w:color="auto"/>
            </w:tcBorders>
            <w:shd w:val="clear" w:color="auto" w:fill="auto"/>
            <w:vAlign w:val="center"/>
            <w:hideMark/>
          </w:tcPr>
          <w:p w14:paraId="605C8D71" w14:textId="77777777" w:rsidR="00DB3216" w:rsidRPr="00DB3216" w:rsidRDefault="00DB3216" w:rsidP="00DB3216">
            <w:pPr>
              <w:spacing w:after="0" w:line="240" w:lineRule="auto"/>
              <w:jc w:val="center"/>
              <w:rPr>
                <w:rFonts w:eastAsia="Times New Roman"/>
                <w:color w:val="000000"/>
                <w:sz w:val="16"/>
                <w:szCs w:val="16"/>
                <w:lang w:eastAsia="pl-PL"/>
              </w:rPr>
            </w:pPr>
            <w:r w:rsidRPr="00DB3216">
              <w:rPr>
                <w:rFonts w:eastAsia="Times New Roman"/>
                <w:color w:val="000000"/>
                <w:sz w:val="16"/>
                <w:szCs w:val="16"/>
                <w:lang w:eastAsia="pl-PL"/>
              </w:rPr>
              <w:t>PS WPR</w:t>
            </w:r>
          </w:p>
        </w:tc>
      </w:tr>
      <w:tr w:rsidR="00DB3216" w:rsidRPr="00DB3216" w14:paraId="2115C5CF" w14:textId="77777777" w:rsidTr="000C6EC7">
        <w:trPr>
          <w:trHeight w:val="1490"/>
        </w:trPr>
        <w:tc>
          <w:tcPr>
            <w:tcW w:w="957" w:type="dxa"/>
            <w:tcBorders>
              <w:top w:val="nil"/>
              <w:left w:val="single" w:sz="4" w:space="0" w:color="auto"/>
              <w:bottom w:val="single" w:sz="4" w:space="0" w:color="auto"/>
              <w:right w:val="single" w:sz="4" w:space="0" w:color="auto"/>
            </w:tcBorders>
            <w:shd w:val="clear" w:color="000000" w:fill="FFD5B9"/>
            <w:textDirection w:val="btLr"/>
            <w:vAlign w:val="center"/>
            <w:hideMark/>
          </w:tcPr>
          <w:p w14:paraId="11490FEF" w14:textId="77777777" w:rsidR="00DB3216" w:rsidRPr="00DB3216" w:rsidRDefault="00DB3216" w:rsidP="00DB3216">
            <w:pPr>
              <w:spacing w:after="0" w:line="240" w:lineRule="auto"/>
              <w:jc w:val="center"/>
              <w:rPr>
                <w:rFonts w:eastAsia="Times New Roman"/>
                <w:color w:val="000000"/>
                <w:sz w:val="16"/>
                <w:szCs w:val="16"/>
                <w:lang w:eastAsia="pl-PL"/>
              </w:rPr>
            </w:pPr>
            <w:r w:rsidRPr="00DB3216">
              <w:rPr>
                <w:rFonts w:eastAsia="Times New Roman"/>
                <w:color w:val="000000"/>
                <w:sz w:val="16"/>
                <w:szCs w:val="16"/>
                <w:lang w:eastAsia="pl-PL"/>
              </w:rPr>
              <w:t>P.1.5. Promowanie produktów lokalnych</w:t>
            </w:r>
          </w:p>
        </w:tc>
        <w:tc>
          <w:tcPr>
            <w:tcW w:w="1873" w:type="dxa"/>
            <w:tcBorders>
              <w:top w:val="nil"/>
              <w:left w:val="nil"/>
              <w:bottom w:val="single" w:sz="4" w:space="0" w:color="auto"/>
              <w:right w:val="single" w:sz="4" w:space="0" w:color="auto"/>
            </w:tcBorders>
            <w:shd w:val="clear" w:color="auto" w:fill="auto"/>
            <w:vAlign w:val="center"/>
            <w:hideMark/>
          </w:tcPr>
          <w:p w14:paraId="3AF4F8CD" w14:textId="77777777" w:rsidR="00DB3216" w:rsidRPr="00DB3216" w:rsidRDefault="00DB3216" w:rsidP="00DB3216">
            <w:pPr>
              <w:spacing w:after="0" w:line="240" w:lineRule="auto"/>
              <w:jc w:val="left"/>
              <w:rPr>
                <w:rFonts w:eastAsia="Times New Roman"/>
                <w:color w:val="000000"/>
                <w:sz w:val="16"/>
                <w:szCs w:val="16"/>
                <w:lang w:eastAsia="pl-PL"/>
              </w:rPr>
            </w:pPr>
            <w:r w:rsidRPr="00DB3216">
              <w:rPr>
                <w:rFonts w:eastAsia="Times New Roman"/>
                <w:color w:val="000000"/>
                <w:sz w:val="16"/>
                <w:szCs w:val="16"/>
                <w:lang w:eastAsia="pl-PL"/>
              </w:rPr>
              <w:t>Wskaźnik produktu: Liczba zrealizowanych projektów partnerskich</w:t>
            </w:r>
          </w:p>
        </w:tc>
        <w:tc>
          <w:tcPr>
            <w:tcW w:w="1036" w:type="dxa"/>
            <w:tcBorders>
              <w:top w:val="nil"/>
              <w:left w:val="nil"/>
              <w:bottom w:val="single" w:sz="4" w:space="0" w:color="auto"/>
              <w:right w:val="single" w:sz="4" w:space="0" w:color="auto"/>
            </w:tcBorders>
            <w:shd w:val="clear" w:color="auto" w:fill="auto"/>
            <w:vAlign w:val="center"/>
            <w:hideMark/>
          </w:tcPr>
          <w:p w14:paraId="62F9940E"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3" w:type="dxa"/>
            <w:tcBorders>
              <w:top w:val="nil"/>
              <w:left w:val="nil"/>
              <w:bottom w:val="single" w:sz="4" w:space="0" w:color="auto"/>
              <w:right w:val="single" w:sz="4" w:space="0" w:color="auto"/>
            </w:tcBorders>
            <w:shd w:val="clear" w:color="auto" w:fill="auto"/>
            <w:vAlign w:val="center"/>
            <w:hideMark/>
          </w:tcPr>
          <w:p w14:paraId="1BB1D726"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2" w:type="dxa"/>
            <w:tcBorders>
              <w:top w:val="nil"/>
              <w:left w:val="nil"/>
              <w:bottom w:val="single" w:sz="4" w:space="0" w:color="auto"/>
              <w:right w:val="single" w:sz="4" w:space="0" w:color="auto"/>
            </w:tcBorders>
            <w:shd w:val="clear" w:color="auto" w:fill="auto"/>
            <w:vAlign w:val="center"/>
            <w:hideMark/>
          </w:tcPr>
          <w:p w14:paraId="10977C2A"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2" w:type="dxa"/>
            <w:tcBorders>
              <w:top w:val="nil"/>
              <w:left w:val="nil"/>
              <w:bottom w:val="single" w:sz="4" w:space="0" w:color="auto"/>
              <w:right w:val="single" w:sz="4" w:space="0" w:color="auto"/>
            </w:tcBorders>
            <w:shd w:val="clear" w:color="auto" w:fill="auto"/>
            <w:vAlign w:val="center"/>
            <w:hideMark/>
          </w:tcPr>
          <w:p w14:paraId="1E8302F2"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2" w:type="dxa"/>
            <w:tcBorders>
              <w:top w:val="nil"/>
              <w:left w:val="nil"/>
              <w:bottom w:val="single" w:sz="4" w:space="0" w:color="auto"/>
              <w:right w:val="single" w:sz="4" w:space="0" w:color="auto"/>
            </w:tcBorders>
            <w:shd w:val="clear" w:color="auto" w:fill="auto"/>
            <w:vAlign w:val="center"/>
            <w:hideMark/>
          </w:tcPr>
          <w:p w14:paraId="2314AD6C"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875" w:type="dxa"/>
            <w:tcBorders>
              <w:top w:val="nil"/>
              <w:left w:val="nil"/>
              <w:bottom w:val="single" w:sz="4" w:space="0" w:color="auto"/>
              <w:right w:val="single" w:sz="4" w:space="0" w:color="auto"/>
            </w:tcBorders>
            <w:shd w:val="clear" w:color="auto" w:fill="auto"/>
            <w:vAlign w:val="center"/>
            <w:hideMark/>
          </w:tcPr>
          <w:p w14:paraId="6B4DC1DA"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68" w:type="dxa"/>
            <w:tcBorders>
              <w:top w:val="nil"/>
              <w:left w:val="nil"/>
              <w:bottom w:val="single" w:sz="4" w:space="0" w:color="auto"/>
              <w:right w:val="single" w:sz="4" w:space="0" w:color="auto"/>
            </w:tcBorders>
            <w:shd w:val="clear" w:color="auto" w:fill="auto"/>
            <w:vAlign w:val="center"/>
            <w:hideMark/>
          </w:tcPr>
          <w:p w14:paraId="2112BC30"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1</w:t>
            </w:r>
          </w:p>
        </w:tc>
        <w:tc>
          <w:tcPr>
            <w:tcW w:w="875" w:type="dxa"/>
            <w:tcBorders>
              <w:top w:val="nil"/>
              <w:left w:val="nil"/>
              <w:bottom w:val="single" w:sz="4" w:space="0" w:color="auto"/>
              <w:right w:val="single" w:sz="4" w:space="0" w:color="auto"/>
            </w:tcBorders>
            <w:shd w:val="clear" w:color="auto" w:fill="auto"/>
            <w:vAlign w:val="center"/>
            <w:hideMark/>
          </w:tcPr>
          <w:p w14:paraId="66CA37CE"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100</w:t>
            </w:r>
          </w:p>
        </w:tc>
        <w:tc>
          <w:tcPr>
            <w:tcW w:w="826" w:type="dxa"/>
            <w:tcBorders>
              <w:top w:val="nil"/>
              <w:left w:val="nil"/>
              <w:bottom w:val="single" w:sz="4" w:space="0" w:color="auto"/>
              <w:right w:val="single" w:sz="4" w:space="0" w:color="auto"/>
            </w:tcBorders>
            <w:shd w:val="clear" w:color="auto" w:fill="auto"/>
            <w:vAlign w:val="center"/>
            <w:hideMark/>
          </w:tcPr>
          <w:p w14:paraId="76CBC6C7"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2" w:type="dxa"/>
            <w:tcBorders>
              <w:top w:val="nil"/>
              <w:left w:val="nil"/>
              <w:bottom w:val="single" w:sz="4" w:space="0" w:color="auto"/>
              <w:right w:val="single" w:sz="4" w:space="0" w:color="auto"/>
            </w:tcBorders>
            <w:shd w:val="clear" w:color="auto" w:fill="auto"/>
            <w:vAlign w:val="center"/>
            <w:hideMark/>
          </w:tcPr>
          <w:p w14:paraId="0295C48C"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100</w:t>
            </w:r>
          </w:p>
        </w:tc>
        <w:tc>
          <w:tcPr>
            <w:tcW w:w="851" w:type="dxa"/>
            <w:tcBorders>
              <w:top w:val="nil"/>
              <w:left w:val="nil"/>
              <w:bottom w:val="single" w:sz="4" w:space="0" w:color="auto"/>
              <w:right w:val="single" w:sz="4" w:space="0" w:color="auto"/>
            </w:tcBorders>
            <w:shd w:val="clear" w:color="auto" w:fill="auto"/>
            <w:vAlign w:val="center"/>
            <w:hideMark/>
          </w:tcPr>
          <w:p w14:paraId="46A1D2E6"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2" w:type="dxa"/>
            <w:tcBorders>
              <w:top w:val="nil"/>
              <w:left w:val="nil"/>
              <w:bottom w:val="single" w:sz="4" w:space="0" w:color="auto"/>
              <w:right w:val="single" w:sz="4" w:space="0" w:color="auto"/>
            </w:tcBorders>
            <w:shd w:val="clear" w:color="auto" w:fill="auto"/>
            <w:vAlign w:val="center"/>
            <w:hideMark/>
          </w:tcPr>
          <w:p w14:paraId="4924A98F"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100</w:t>
            </w:r>
          </w:p>
        </w:tc>
        <w:tc>
          <w:tcPr>
            <w:tcW w:w="1175" w:type="dxa"/>
            <w:tcBorders>
              <w:top w:val="nil"/>
              <w:left w:val="nil"/>
              <w:bottom w:val="single" w:sz="4" w:space="0" w:color="auto"/>
              <w:right w:val="single" w:sz="4" w:space="0" w:color="auto"/>
            </w:tcBorders>
            <w:shd w:val="clear" w:color="auto" w:fill="auto"/>
            <w:vAlign w:val="center"/>
            <w:hideMark/>
          </w:tcPr>
          <w:p w14:paraId="1E89A1ED" w14:textId="77777777" w:rsidR="00DB3216" w:rsidRPr="00DB3216" w:rsidRDefault="00DB3216" w:rsidP="00DB3216">
            <w:pPr>
              <w:spacing w:after="0" w:line="240" w:lineRule="auto"/>
              <w:jc w:val="center"/>
              <w:rPr>
                <w:rFonts w:eastAsia="Times New Roman"/>
                <w:color w:val="000000"/>
                <w:sz w:val="16"/>
                <w:szCs w:val="16"/>
                <w:lang w:eastAsia="pl-PL"/>
              </w:rPr>
            </w:pPr>
            <w:r w:rsidRPr="00DB3216">
              <w:rPr>
                <w:rFonts w:eastAsia="Times New Roman"/>
                <w:color w:val="000000"/>
                <w:sz w:val="16"/>
                <w:szCs w:val="16"/>
                <w:lang w:eastAsia="pl-PL"/>
              </w:rPr>
              <w:t>PS WPR</w:t>
            </w:r>
          </w:p>
        </w:tc>
      </w:tr>
      <w:tr w:rsidR="003B7E47" w:rsidRPr="00DB3216" w14:paraId="4BFE162C" w14:textId="77777777" w:rsidTr="003B7E47">
        <w:trPr>
          <w:trHeight w:val="1500"/>
        </w:trPr>
        <w:tc>
          <w:tcPr>
            <w:tcW w:w="283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09C00BBF" w14:textId="77777777" w:rsidR="003B7E47" w:rsidRPr="00DB3216" w:rsidRDefault="003B7E47" w:rsidP="003B7E47">
            <w:pPr>
              <w:spacing w:after="0" w:line="240" w:lineRule="auto"/>
              <w:jc w:val="center"/>
              <w:rPr>
                <w:rFonts w:eastAsia="Times New Roman"/>
                <w:color w:val="000000"/>
                <w:sz w:val="16"/>
                <w:szCs w:val="16"/>
                <w:lang w:eastAsia="pl-PL"/>
              </w:rPr>
            </w:pPr>
            <w:r w:rsidRPr="00DB3216">
              <w:rPr>
                <w:rFonts w:eastAsia="Times New Roman"/>
                <w:color w:val="000000"/>
                <w:sz w:val="16"/>
                <w:szCs w:val="16"/>
                <w:lang w:eastAsia="pl-PL"/>
              </w:rPr>
              <w:t>R.37 Wzrost gospodarczy i zatrudnienie na obszarach wiejskich: nowe miejsca pracy objęte wsparciem w ramach projektów WPR.</w:t>
            </w:r>
          </w:p>
        </w:tc>
        <w:tc>
          <w:tcPr>
            <w:tcW w:w="1036" w:type="dxa"/>
            <w:tcBorders>
              <w:top w:val="nil"/>
              <w:left w:val="nil"/>
              <w:bottom w:val="single" w:sz="4" w:space="0" w:color="auto"/>
              <w:right w:val="single" w:sz="4" w:space="0" w:color="auto"/>
            </w:tcBorders>
            <w:shd w:val="clear" w:color="auto" w:fill="auto"/>
            <w:vAlign w:val="center"/>
            <w:hideMark/>
          </w:tcPr>
          <w:p w14:paraId="278F4799" w14:textId="77777777" w:rsidR="003B7E47" w:rsidRPr="00DB3216" w:rsidRDefault="003B7E47" w:rsidP="003B7E47">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3"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3EBA8EAD" w14:textId="77777777" w:rsidR="003B7E47" w:rsidRPr="00DB3216" w:rsidRDefault="003B7E47" w:rsidP="003B7E47">
            <w:pPr>
              <w:spacing w:after="0" w:line="240" w:lineRule="auto"/>
              <w:jc w:val="left"/>
              <w:rPr>
                <w:rFonts w:eastAsia="Times New Roman"/>
                <w:color w:val="000000"/>
                <w:sz w:val="16"/>
                <w:szCs w:val="16"/>
                <w:lang w:eastAsia="pl-PL"/>
              </w:rPr>
            </w:pPr>
            <w:r w:rsidRPr="00DB3216">
              <w:rPr>
                <w:rFonts w:eastAsia="Times New Roman"/>
                <w:strike/>
                <w:color w:val="000000"/>
                <w:sz w:val="16"/>
                <w:szCs w:val="16"/>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16005160" w14:textId="77777777" w:rsidR="003B7E47" w:rsidRPr="00DB3216" w:rsidRDefault="003B7E47" w:rsidP="003B7E47">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2"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253E9124" w14:textId="77777777" w:rsidR="003B7E47" w:rsidRPr="00DB3216" w:rsidRDefault="003B7E47" w:rsidP="003B7E47">
            <w:pPr>
              <w:spacing w:after="0" w:line="240" w:lineRule="auto"/>
              <w:jc w:val="left"/>
              <w:rPr>
                <w:rFonts w:eastAsia="Times New Roman"/>
                <w:color w:val="000000"/>
                <w:sz w:val="16"/>
                <w:szCs w:val="16"/>
                <w:lang w:eastAsia="pl-PL"/>
              </w:rPr>
            </w:pPr>
            <w:r w:rsidRPr="00DB3216">
              <w:rPr>
                <w:rFonts w:eastAsia="Times New Roman"/>
                <w:strike/>
                <w:color w:val="000000"/>
                <w:sz w:val="16"/>
                <w:szCs w:val="16"/>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6C52CD92" w14:textId="77777777" w:rsidR="003B7E47" w:rsidRPr="00DB3216" w:rsidRDefault="003B7E47" w:rsidP="003B7E47">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875"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3FA53C6C" w14:textId="77777777" w:rsidR="003B7E47" w:rsidRPr="00DB3216" w:rsidRDefault="003B7E47" w:rsidP="003B7E47">
            <w:pPr>
              <w:spacing w:after="0" w:line="240" w:lineRule="auto"/>
              <w:jc w:val="left"/>
              <w:rPr>
                <w:rFonts w:eastAsia="Times New Roman"/>
                <w:color w:val="000000"/>
                <w:sz w:val="16"/>
                <w:szCs w:val="16"/>
                <w:lang w:eastAsia="pl-PL"/>
              </w:rPr>
            </w:pPr>
            <w:r w:rsidRPr="00DB3216">
              <w:rPr>
                <w:rFonts w:eastAsia="Times New Roman"/>
                <w:strike/>
                <w:color w:val="000000"/>
                <w:sz w:val="16"/>
                <w:szCs w:val="16"/>
                <w:lang w:eastAsia="pl-PL"/>
              </w:rPr>
              <w:t> </w:t>
            </w:r>
          </w:p>
        </w:tc>
        <w:tc>
          <w:tcPr>
            <w:tcW w:w="968" w:type="dxa"/>
            <w:tcBorders>
              <w:top w:val="nil"/>
              <w:left w:val="nil"/>
              <w:bottom w:val="single" w:sz="4" w:space="0" w:color="auto"/>
              <w:right w:val="single" w:sz="4" w:space="0" w:color="auto"/>
            </w:tcBorders>
            <w:shd w:val="clear" w:color="auto" w:fill="auto"/>
            <w:vAlign w:val="center"/>
            <w:hideMark/>
          </w:tcPr>
          <w:p w14:paraId="410BC1BE" w14:textId="474859FC" w:rsidR="003B7E47" w:rsidRPr="00DB3216" w:rsidRDefault="003B7E47" w:rsidP="003B7E47">
            <w:pPr>
              <w:spacing w:after="0" w:line="240" w:lineRule="auto"/>
              <w:jc w:val="right"/>
              <w:rPr>
                <w:rFonts w:eastAsia="Times New Roman"/>
                <w:color w:val="000000"/>
                <w:sz w:val="16"/>
                <w:szCs w:val="16"/>
                <w:lang w:eastAsia="pl-PL"/>
              </w:rPr>
            </w:pPr>
            <w:r>
              <w:rPr>
                <w:rFonts w:eastAsia="Times New Roman"/>
                <w:color w:val="000000"/>
                <w:sz w:val="16"/>
                <w:szCs w:val="16"/>
                <w:lang w:eastAsia="pl-PL"/>
              </w:rPr>
              <w:t>0</w:t>
            </w:r>
          </w:p>
        </w:tc>
        <w:tc>
          <w:tcPr>
            <w:tcW w:w="875"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7B146CF0" w14:textId="77777777" w:rsidR="003B7E47" w:rsidRPr="00DB3216" w:rsidRDefault="003B7E47" w:rsidP="003B7E47">
            <w:pPr>
              <w:spacing w:after="0" w:line="240" w:lineRule="auto"/>
              <w:jc w:val="left"/>
              <w:rPr>
                <w:rFonts w:eastAsia="Times New Roman"/>
                <w:color w:val="000000"/>
                <w:sz w:val="16"/>
                <w:szCs w:val="16"/>
                <w:lang w:eastAsia="pl-PL"/>
              </w:rPr>
            </w:pPr>
            <w:r w:rsidRPr="00DB3216">
              <w:rPr>
                <w:rFonts w:eastAsia="Times New Roman"/>
                <w:strike/>
                <w:color w:val="000000"/>
                <w:sz w:val="16"/>
                <w:szCs w:val="16"/>
                <w:lang w:eastAsia="pl-PL"/>
              </w:rPr>
              <w:t> </w:t>
            </w:r>
          </w:p>
        </w:tc>
        <w:tc>
          <w:tcPr>
            <w:tcW w:w="826" w:type="dxa"/>
            <w:tcBorders>
              <w:top w:val="nil"/>
              <w:left w:val="nil"/>
              <w:bottom w:val="single" w:sz="4" w:space="0" w:color="auto"/>
              <w:right w:val="single" w:sz="4" w:space="0" w:color="auto"/>
            </w:tcBorders>
            <w:shd w:val="clear" w:color="auto" w:fill="auto"/>
            <w:vAlign w:val="center"/>
            <w:hideMark/>
          </w:tcPr>
          <w:p w14:paraId="59A42800" w14:textId="000D3454" w:rsidR="003B7E47" w:rsidRPr="00DB3216" w:rsidRDefault="003B7E47" w:rsidP="003B7E47">
            <w:pPr>
              <w:spacing w:after="0" w:line="240" w:lineRule="auto"/>
              <w:jc w:val="right"/>
              <w:rPr>
                <w:rFonts w:eastAsia="Times New Roman"/>
                <w:color w:val="000000"/>
                <w:sz w:val="16"/>
                <w:szCs w:val="16"/>
                <w:lang w:eastAsia="pl-PL"/>
              </w:rPr>
            </w:pPr>
            <w:r>
              <w:rPr>
                <w:rFonts w:eastAsia="Times New Roman"/>
                <w:color w:val="000000"/>
                <w:sz w:val="16"/>
                <w:szCs w:val="16"/>
                <w:lang w:eastAsia="pl-PL"/>
              </w:rPr>
              <w:t>4</w:t>
            </w:r>
          </w:p>
        </w:tc>
        <w:tc>
          <w:tcPr>
            <w:tcW w:w="992"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099F68BC" w14:textId="77777777" w:rsidR="003B7E47" w:rsidRPr="00DB3216" w:rsidRDefault="003B7E47" w:rsidP="003B7E47">
            <w:pPr>
              <w:spacing w:after="0" w:line="240" w:lineRule="auto"/>
              <w:jc w:val="left"/>
              <w:rPr>
                <w:rFonts w:eastAsia="Times New Roman"/>
                <w:color w:val="000000"/>
                <w:sz w:val="16"/>
                <w:szCs w:val="16"/>
                <w:lang w:eastAsia="pl-PL"/>
              </w:rPr>
            </w:pPr>
            <w:r w:rsidRPr="00DB3216">
              <w:rPr>
                <w:rFonts w:eastAsia="Times New Roman"/>
                <w:strike/>
                <w:color w:val="000000"/>
                <w:sz w:val="16"/>
                <w:szCs w:val="16"/>
                <w:lang w:eastAsia="pl-PL"/>
              </w:rPr>
              <w:t> </w:t>
            </w:r>
          </w:p>
        </w:tc>
        <w:tc>
          <w:tcPr>
            <w:tcW w:w="851" w:type="dxa"/>
            <w:tcBorders>
              <w:top w:val="nil"/>
              <w:left w:val="nil"/>
              <w:bottom w:val="single" w:sz="4" w:space="0" w:color="auto"/>
              <w:right w:val="single" w:sz="4" w:space="0" w:color="auto"/>
            </w:tcBorders>
            <w:shd w:val="clear" w:color="auto" w:fill="auto"/>
            <w:vAlign w:val="center"/>
            <w:hideMark/>
          </w:tcPr>
          <w:p w14:paraId="4381BAE1" w14:textId="77777777" w:rsidR="003B7E47" w:rsidRPr="00DB3216" w:rsidRDefault="003B7E47" w:rsidP="003B7E47">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2"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62EB279F" w14:textId="77777777" w:rsidR="003B7E47" w:rsidRPr="00DB3216" w:rsidRDefault="003B7E47" w:rsidP="003B7E47">
            <w:pPr>
              <w:spacing w:after="0" w:line="240" w:lineRule="auto"/>
              <w:jc w:val="left"/>
              <w:rPr>
                <w:rFonts w:eastAsia="Times New Roman"/>
                <w:color w:val="000000"/>
                <w:sz w:val="16"/>
                <w:szCs w:val="16"/>
                <w:lang w:eastAsia="pl-PL"/>
              </w:rPr>
            </w:pPr>
            <w:r w:rsidRPr="00DB3216">
              <w:rPr>
                <w:rFonts w:eastAsia="Times New Roman"/>
                <w:strike/>
                <w:color w:val="000000"/>
                <w:sz w:val="16"/>
                <w:szCs w:val="16"/>
                <w:lang w:eastAsia="pl-PL"/>
              </w:rPr>
              <w:t> </w:t>
            </w:r>
          </w:p>
        </w:tc>
        <w:tc>
          <w:tcPr>
            <w:tcW w:w="1175" w:type="dxa"/>
            <w:tcBorders>
              <w:top w:val="nil"/>
              <w:left w:val="nil"/>
              <w:bottom w:val="single" w:sz="4" w:space="0" w:color="auto"/>
              <w:right w:val="single" w:sz="4" w:space="0" w:color="auto"/>
            </w:tcBorders>
            <w:shd w:val="clear" w:color="auto" w:fill="auto"/>
            <w:vAlign w:val="center"/>
            <w:hideMark/>
          </w:tcPr>
          <w:p w14:paraId="725BEF73" w14:textId="77777777" w:rsidR="003B7E47" w:rsidRPr="00DB3216" w:rsidRDefault="003B7E47" w:rsidP="003B7E47">
            <w:pPr>
              <w:spacing w:after="0" w:line="240" w:lineRule="auto"/>
              <w:jc w:val="center"/>
              <w:rPr>
                <w:rFonts w:eastAsia="Times New Roman"/>
                <w:color w:val="000000"/>
                <w:sz w:val="16"/>
                <w:szCs w:val="16"/>
                <w:lang w:eastAsia="pl-PL"/>
              </w:rPr>
            </w:pPr>
            <w:r w:rsidRPr="00DB3216">
              <w:rPr>
                <w:rFonts w:eastAsia="Times New Roman"/>
                <w:color w:val="000000"/>
                <w:sz w:val="16"/>
                <w:szCs w:val="16"/>
                <w:lang w:eastAsia="pl-PL"/>
              </w:rPr>
              <w:t>PS WPR</w:t>
            </w:r>
          </w:p>
        </w:tc>
      </w:tr>
      <w:tr w:rsidR="00DB3216" w:rsidRPr="00DB3216" w14:paraId="13C980FE" w14:textId="77777777" w:rsidTr="000C6EC7">
        <w:trPr>
          <w:trHeight w:val="1310"/>
        </w:trPr>
        <w:tc>
          <w:tcPr>
            <w:tcW w:w="283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5B525F54" w14:textId="77777777" w:rsidR="00DB3216" w:rsidRPr="00DB3216" w:rsidRDefault="00DB3216" w:rsidP="00DB3216">
            <w:pPr>
              <w:spacing w:after="0" w:line="240" w:lineRule="auto"/>
              <w:jc w:val="center"/>
              <w:rPr>
                <w:rFonts w:eastAsia="Times New Roman"/>
                <w:color w:val="000000"/>
                <w:sz w:val="16"/>
                <w:szCs w:val="16"/>
                <w:lang w:eastAsia="pl-PL"/>
              </w:rPr>
            </w:pPr>
            <w:r w:rsidRPr="00DB3216">
              <w:rPr>
                <w:rFonts w:eastAsia="Times New Roman"/>
                <w:color w:val="000000"/>
                <w:sz w:val="16"/>
                <w:szCs w:val="16"/>
                <w:lang w:eastAsia="pl-PL"/>
              </w:rPr>
              <w:t>R.41PR Łączenie obszarów wiejskich w Europie: odsetek ludności wiejskiej korzystającej z lepszego dostępu do usług i infrastruktury dzięki wsparciu z WPR.</w:t>
            </w:r>
          </w:p>
        </w:tc>
        <w:tc>
          <w:tcPr>
            <w:tcW w:w="1036" w:type="dxa"/>
            <w:tcBorders>
              <w:top w:val="nil"/>
              <w:left w:val="nil"/>
              <w:bottom w:val="single" w:sz="4" w:space="0" w:color="auto"/>
              <w:right w:val="single" w:sz="4" w:space="0" w:color="auto"/>
            </w:tcBorders>
            <w:shd w:val="clear" w:color="auto" w:fill="auto"/>
            <w:vAlign w:val="center"/>
            <w:hideMark/>
          </w:tcPr>
          <w:p w14:paraId="021FFE26"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3"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2065A91C" w14:textId="77777777" w:rsidR="00DB3216" w:rsidRPr="00DB3216" w:rsidRDefault="00DB3216" w:rsidP="00DB3216">
            <w:pPr>
              <w:spacing w:after="0" w:line="240" w:lineRule="auto"/>
              <w:jc w:val="left"/>
              <w:rPr>
                <w:rFonts w:eastAsia="Times New Roman"/>
                <w:color w:val="000000"/>
                <w:sz w:val="16"/>
                <w:szCs w:val="16"/>
                <w:lang w:eastAsia="pl-PL"/>
              </w:rPr>
            </w:pPr>
            <w:r w:rsidRPr="00DB3216">
              <w:rPr>
                <w:rFonts w:eastAsia="Times New Roman"/>
                <w:strike/>
                <w:color w:val="000000"/>
                <w:sz w:val="16"/>
                <w:szCs w:val="16"/>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77155E94"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2"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09DA4895" w14:textId="77777777" w:rsidR="00DB3216" w:rsidRPr="00DB3216" w:rsidRDefault="00DB3216" w:rsidP="00DB3216">
            <w:pPr>
              <w:spacing w:after="0" w:line="240" w:lineRule="auto"/>
              <w:jc w:val="left"/>
              <w:rPr>
                <w:rFonts w:eastAsia="Times New Roman"/>
                <w:color w:val="000000"/>
                <w:sz w:val="16"/>
                <w:szCs w:val="16"/>
                <w:lang w:eastAsia="pl-PL"/>
              </w:rPr>
            </w:pPr>
            <w:r w:rsidRPr="00DB3216">
              <w:rPr>
                <w:rFonts w:eastAsia="Times New Roman"/>
                <w:strike/>
                <w:color w:val="000000"/>
                <w:sz w:val="16"/>
                <w:szCs w:val="16"/>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161F3680"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875"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467A9315" w14:textId="77777777" w:rsidR="00DB3216" w:rsidRPr="00DB3216" w:rsidRDefault="00DB3216" w:rsidP="00DB3216">
            <w:pPr>
              <w:spacing w:after="0" w:line="240" w:lineRule="auto"/>
              <w:jc w:val="left"/>
              <w:rPr>
                <w:rFonts w:eastAsia="Times New Roman"/>
                <w:color w:val="000000"/>
                <w:sz w:val="16"/>
                <w:szCs w:val="16"/>
                <w:lang w:eastAsia="pl-PL"/>
              </w:rPr>
            </w:pPr>
            <w:r w:rsidRPr="00DB3216">
              <w:rPr>
                <w:rFonts w:eastAsia="Times New Roman"/>
                <w:strike/>
                <w:color w:val="000000"/>
                <w:sz w:val="16"/>
                <w:szCs w:val="16"/>
                <w:lang w:eastAsia="pl-PL"/>
              </w:rPr>
              <w:t> </w:t>
            </w:r>
          </w:p>
        </w:tc>
        <w:tc>
          <w:tcPr>
            <w:tcW w:w="968" w:type="dxa"/>
            <w:tcBorders>
              <w:top w:val="nil"/>
              <w:left w:val="nil"/>
              <w:bottom w:val="single" w:sz="4" w:space="0" w:color="auto"/>
              <w:right w:val="single" w:sz="4" w:space="0" w:color="auto"/>
            </w:tcBorders>
            <w:shd w:val="clear" w:color="auto" w:fill="auto"/>
            <w:vAlign w:val="center"/>
            <w:hideMark/>
          </w:tcPr>
          <w:p w14:paraId="67696A83"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875"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52281448" w14:textId="77777777" w:rsidR="00DB3216" w:rsidRPr="00DB3216" w:rsidRDefault="00DB3216" w:rsidP="00DB3216">
            <w:pPr>
              <w:spacing w:after="0" w:line="240" w:lineRule="auto"/>
              <w:jc w:val="left"/>
              <w:rPr>
                <w:rFonts w:eastAsia="Times New Roman"/>
                <w:color w:val="000000"/>
                <w:sz w:val="16"/>
                <w:szCs w:val="16"/>
                <w:lang w:eastAsia="pl-PL"/>
              </w:rPr>
            </w:pPr>
            <w:r w:rsidRPr="00DB3216">
              <w:rPr>
                <w:rFonts w:eastAsia="Times New Roman"/>
                <w:strike/>
                <w:color w:val="000000"/>
                <w:sz w:val="16"/>
                <w:szCs w:val="16"/>
                <w:lang w:eastAsia="pl-PL"/>
              </w:rPr>
              <w:t> </w:t>
            </w:r>
          </w:p>
        </w:tc>
        <w:tc>
          <w:tcPr>
            <w:tcW w:w="826" w:type="dxa"/>
            <w:tcBorders>
              <w:top w:val="nil"/>
              <w:left w:val="nil"/>
              <w:bottom w:val="single" w:sz="4" w:space="0" w:color="auto"/>
              <w:right w:val="single" w:sz="4" w:space="0" w:color="auto"/>
            </w:tcBorders>
            <w:shd w:val="clear" w:color="auto" w:fill="auto"/>
            <w:vAlign w:val="center"/>
            <w:hideMark/>
          </w:tcPr>
          <w:p w14:paraId="669EEF30"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1 000</w:t>
            </w:r>
          </w:p>
        </w:tc>
        <w:tc>
          <w:tcPr>
            <w:tcW w:w="992"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7A4AE6E4" w14:textId="77777777" w:rsidR="00DB3216" w:rsidRPr="00DB3216" w:rsidRDefault="00DB3216" w:rsidP="00DB3216">
            <w:pPr>
              <w:spacing w:after="0" w:line="240" w:lineRule="auto"/>
              <w:jc w:val="left"/>
              <w:rPr>
                <w:rFonts w:eastAsia="Times New Roman"/>
                <w:color w:val="000000"/>
                <w:sz w:val="16"/>
                <w:szCs w:val="16"/>
                <w:lang w:eastAsia="pl-PL"/>
              </w:rPr>
            </w:pPr>
            <w:r w:rsidRPr="00DB3216">
              <w:rPr>
                <w:rFonts w:eastAsia="Times New Roman"/>
                <w:strike/>
                <w:color w:val="000000"/>
                <w:sz w:val="16"/>
                <w:szCs w:val="16"/>
                <w:lang w:eastAsia="pl-PL"/>
              </w:rPr>
              <w:t> </w:t>
            </w:r>
          </w:p>
        </w:tc>
        <w:tc>
          <w:tcPr>
            <w:tcW w:w="851" w:type="dxa"/>
            <w:tcBorders>
              <w:top w:val="nil"/>
              <w:left w:val="nil"/>
              <w:bottom w:val="single" w:sz="4" w:space="0" w:color="auto"/>
              <w:right w:val="single" w:sz="4" w:space="0" w:color="auto"/>
            </w:tcBorders>
            <w:shd w:val="clear" w:color="auto" w:fill="auto"/>
            <w:vAlign w:val="center"/>
            <w:hideMark/>
          </w:tcPr>
          <w:p w14:paraId="2688AC98"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2"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64520F1F" w14:textId="77777777" w:rsidR="00DB3216" w:rsidRPr="00DB3216" w:rsidRDefault="00DB3216" w:rsidP="00DB3216">
            <w:pPr>
              <w:spacing w:after="0" w:line="240" w:lineRule="auto"/>
              <w:jc w:val="left"/>
              <w:rPr>
                <w:rFonts w:eastAsia="Times New Roman"/>
                <w:color w:val="000000"/>
                <w:sz w:val="16"/>
                <w:szCs w:val="16"/>
                <w:lang w:eastAsia="pl-PL"/>
              </w:rPr>
            </w:pPr>
            <w:r w:rsidRPr="00DB3216">
              <w:rPr>
                <w:rFonts w:eastAsia="Times New Roman"/>
                <w:strike/>
                <w:color w:val="000000"/>
                <w:sz w:val="16"/>
                <w:szCs w:val="16"/>
                <w:lang w:eastAsia="pl-PL"/>
              </w:rPr>
              <w:t> </w:t>
            </w:r>
          </w:p>
        </w:tc>
        <w:tc>
          <w:tcPr>
            <w:tcW w:w="1175" w:type="dxa"/>
            <w:tcBorders>
              <w:top w:val="nil"/>
              <w:left w:val="nil"/>
              <w:bottom w:val="single" w:sz="4" w:space="0" w:color="auto"/>
              <w:right w:val="single" w:sz="4" w:space="0" w:color="auto"/>
            </w:tcBorders>
            <w:shd w:val="clear" w:color="auto" w:fill="auto"/>
            <w:vAlign w:val="center"/>
            <w:hideMark/>
          </w:tcPr>
          <w:p w14:paraId="3B1AF22D" w14:textId="77777777" w:rsidR="00DB3216" w:rsidRPr="00DB3216" w:rsidRDefault="00DB3216" w:rsidP="00DB3216">
            <w:pPr>
              <w:spacing w:after="0" w:line="240" w:lineRule="auto"/>
              <w:jc w:val="center"/>
              <w:rPr>
                <w:rFonts w:eastAsia="Times New Roman"/>
                <w:color w:val="000000"/>
                <w:sz w:val="16"/>
                <w:szCs w:val="16"/>
                <w:lang w:eastAsia="pl-PL"/>
              </w:rPr>
            </w:pPr>
            <w:r w:rsidRPr="00DB3216">
              <w:rPr>
                <w:rFonts w:eastAsia="Times New Roman"/>
                <w:color w:val="000000"/>
                <w:sz w:val="16"/>
                <w:szCs w:val="16"/>
                <w:lang w:eastAsia="pl-PL"/>
              </w:rPr>
              <w:t>PS WPR</w:t>
            </w:r>
          </w:p>
        </w:tc>
      </w:tr>
      <w:tr w:rsidR="00DB3216" w:rsidRPr="00DB3216" w14:paraId="7F9D434A" w14:textId="77777777" w:rsidTr="000C6EC7">
        <w:trPr>
          <w:trHeight w:val="435"/>
        </w:trPr>
        <w:tc>
          <w:tcPr>
            <w:tcW w:w="957" w:type="dxa"/>
            <w:tcBorders>
              <w:top w:val="nil"/>
              <w:left w:val="single" w:sz="4" w:space="0" w:color="auto"/>
              <w:bottom w:val="single" w:sz="4" w:space="0" w:color="auto"/>
              <w:right w:val="single" w:sz="4" w:space="0" w:color="auto"/>
            </w:tcBorders>
            <w:shd w:val="clear" w:color="000000" w:fill="FFD5B9"/>
            <w:vAlign w:val="center"/>
            <w:hideMark/>
          </w:tcPr>
          <w:p w14:paraId="34663F2E" w14:textId="77777777" w:rsidR="00DB3216" w:rsidRPr="00DB3216" w:rsidRDefault="00DB3216" w:rsidP="00DB3216">
            <w:pPr>
              <w:spacing w:after="0" w:line="240" w:lineRule="auto"/>
              <w:jc w:val="center"/>
              <w:rPr>
                <w:rFonts w:eastAsia="Times New Roman"/>
                <w:b/>
                <w:bCs/>
                <w:sz w:val="16"/>
                <w:szCs w:val="16"/>
                <w:lang w:eastAsia="pl-PL"/>
              </w:rPr>
            </w:pPr>
            <w:r w:rsidRPr="00DB3216">
              <w:rPr>
                <w:rFonts w:eastAsia="Times New Roman"/>
                <w:b/>
                <w:bCs/>
                <w:sz w:val="16"/>
                <w:szCs w:val="16"/>
                <w:lang w:eastAsia="pl-PL"/>
              </w:rPr>
              <w:t>C.2.</w:t>
            </w:r>
          </w:p>
        </w:tc>
        <w:tc>
          <w:tcPr>
            <w:tcW w:w="14432" w:type="dxa"/>
            <w:gridSpan w:val="14"/>
            <w:tcBorders>
              <w:top w:val="single" w:sz="4" w:space="0" w:color="auto"/>
              <w:left w:val="nil"/>
              <w:bottom w:val="single" w:sz="4" w:space="0" w:color="auto"/>
              <w:right w:val="nil"/>
            </w:tcBorders>
            <w:shd w:val="clear" w:color="000000" w:fill="FFD5B9"/>
            <w:vAlign w:val="center"/>
            <w:hideMark/>
          </w:tcPr>
          <w:p w14:paraId="5192964F" w14:textId="77777777" w:rsidR="00DB3216" w:rsidRPr="00DB3216" w:rsidRDefault="00DB3216" w:rsidP="00DB3216">
            <w:pPr>
              <w:spacing w:after="0" w:line="240" w:lineRule="auto"/>
              <w:jc w:val="center"/>
              <w:rPr>
                <w:rFonts w:eastAsia="Times New Roman"/>
                <w:b/>
                <w:bCs/>
                <w:sz w:val="16"/>
                <w:szCs w:val="16"/>
                <w:lang w:eastAsia="pl-PL"/>
              </w:rPr>
            </w:pPr>
            <w:r w:rsidRPr="00DB3216">
              <w:rPr>
                <w:rFonts w:eastAsia="Times New Roman"/>
                <w:b/>
                <w:bCs/>
                <w:sz w:val="16"/>
                <w:szCs w:val="16"/>
                <w:lang w:eastAsia="pl-PL"/>
              </w:rPr>
              <w:t>Wzmacnianie kapitału społecznego obszaru LGD</w:t>
            </w:r>
          </w:p>
        </w:tc>
      </w:tr>
      <w:tr w:rsidR="00DB3216" w:rsidRPr="00DB3216" w14:paraId="22B5012C" w14:textId="77777777" w:rsidTr="000C6EC7">
        <w:trPr>
          <w:trHeight w:val="435"/>
        </w:trPr>
        <w:tc>
          <w:tcPr>
            <w:tcW w:w="957" w:type="dxa"/>
            <w:tcBorders>
              <w:top w:val="nil"/>
              <w:left w:val="single" w:sz="4" w:space="0" w:color="auto"/>
              <w:bottom w:val="single" w:sz="4" w:space="0" w:color="auto"/>
              <w:right w:val="single" w:sz="4" w:space="0" w:color="auto"/>
            </w:tcBorders>
            <w:shd w:val="clear" w:color="000000" w:fill="FFD5B9"/>
            <w:vAlign w:val="center"/>
            <w:hideMark/>
          </w:tcPr>
          <w:p w14:paraId="4F2B71FB" w14:textId="77777777" w:rsidR="00DB3216" w:rsidRPr="00DB3216" w:rsidRDefault="00DB3216" w:rsidP="00DB3216">
            <w:pPr>
              <w:spacing w:after="0" w:line="240" w:lineRule="auto"/>
              <w:jc w:val="center"/>
              <w:rPr>
                <w:rFonts w:eastAsia="Times New Roman"/>
                <w:b/>
                <w:bCs/>
                <w:sz w:val="16"/>
                <w:szCs w:val="16"/>
                <w:lang w:eastAsia="pl-PL"/>
              </w:rPr>
            </w:pPr>
            <w:r w:rsidRPr="00DB3216">
              <w:rPr>
                <w:rFonts w:eastAsia="Times New Roman"/>
                <w:b/>
                <w:bCs/>
                <w:sz w:val="16"/>
                <w:szCs w:val="16"/>
                <w:lang w:eastAsia="pl-PL"/>
              </w:rPr>
              <w:t> </w:t>
            </w:r>
          </w:p>
        </w:tc>
        <w:tc>
          <w:tcPr>
            <w:tcW w:w="1873" w:type="dxa"/>
            <w:tcBorders>
              <w:top w:val="nil"/>
              <w:left w:val="nil"/>
              <w:bottom w:val="single" w:sz="4" w:space="0" w:color="auto"/>
              <w:right w:val="nil"/>
            </w:tcBorders>
            <w:shd w:val="clear" w:color="000000" w:fill="FFD5B9"/>
            <w:vAlign w:val="center"/>
            <w:hideMark/>
          </w:tcPr>
          <w:p w14:paraId="50C08D03" w14:textId="77777777" w:rsidR="00DB3216" w:rsidRPr="00DB3216" w:rsidRDefault="00DB3216" w:rsidP="00DB3216">
            <w:pPr>
              <w:spacing w:after="0" w:line="240" w:lineRule="auto"/>
              <w:jc w:val="center"/>
              <w:rPr>
                <w:rFonts w:eastAsia="Times New Roman"/>
                <w:b/>
                <w:bCs/>
                <w:sz w:val="16"/>
                <w:szCs w:val="16"/>
                <w:lang w:eastAsia="pl-PL"/>
              </w:rPr>
            </w:pPr>
            <w:r w:rsidRPr="00DB3216">
              <w:rPr>
                <w:rFonts w:eastAsia="Times New Roman"/>
                <w:b/>
                <w:bCs/>
                <w:sz w:val="16"/>
                <w:szCs w:val="16"/>
                <w:lang w:eastAsia="pl-PL"/>
              </w:rPr>
              <w:t> </w:t>
            </w:r>
          </w:p>
        </w:tc>
        <w:tc>
          <w:tcPr>
            <w:tcW w:w="1036" w:type="dxa"/>
            <w:tcBorders>
              <w:top w:val="nil"/>
              <w:left w:val="nil"/>
              <w:bottom w:val="single" w:sz="4" w:space="0" w:color="auto"/>
              <w:right w:val="nil"/>
            </w:tcBorders>
            <w:shd w:val="clear" w:color="000000" w:fill="FFD5B9"/>
            <w:vAlign w:val="center"/>
            <w:hideMark/>
          </w:tcPr>
          <w:p w14:paraId="05EE9C56" w14:textId="77777777" w:rsidR="00DB3216" w:rsidRPr="00DB3216" w:rsidRDefault="00DB3216" w:rsidP="00DB3216">
            <w:pPr>
              <w:spacing w:after="0" w:line="240" w:lineRule="auto"/>
              <w:jc w:val="center"/>
              <w:rPr>
                <w:rFonts w:eastAsia="Times New Roman"/>
                <w:b/>
                <w:bCs/>
                <w:sz w:val="16"/>
                <w:szCs w:val="16"/>
                <w:lang w:eastAsia="pl-PL"/>
              </w:rPr>
            </w:pPr>
            <w:r w:rsidRPr="00DB3216">
              <w:rPr>
                <w:rFonts w:eastAsia="Times New Roman"/>
                <w:b/>
                <w:bCs/>
                <w:sz w:val="16"/>
                <w:szCs w:val="16"/>
                <w:lang w:eastAsia="pl-PL"/>
              </w:rPr>
              <w:t> </w:t>
            </w:r>
          </w:p>
        </w:tc>
        <w:tc>
          <w:tcPr>
            <w:tcW w:w="993" w:type="dxa"/>
            <w:tcBorders>
              <w:top w:val="nil"/>
              <w:left w:val="nil"/>
              <w:bottom w:val="single" w:sz="4" w:space="0" w:color="auto"/>
              <w:right w:val="nil"/>
            </w:tcBorders>
            <w:shd w:val="clear" w:color="000000" w:fill="FFD5B9"/>
            <w:vAlign w:val="center"/>
            <w:hideMark/>
          </w:tcPr>
          <w:p w14:paraId="2DF04677" w14:textId="77777777" w:rsidR="00DB3216" w:rsidRPr="00DB3216" w:rsidRDefault="00DB3216" w:rsidP="00DB3216">
            <w:pPr>
              <w:spacing w:after="0" w:line="240" w:lineRule="auto"/>
              <w:jc w:val="center"/>
              <w:rPr>
                <w:rFonts w:eastAsia="Times New Roman"/>
                <w:b/>
                <w:bCs/>
                <w:sz w:val="16"/>
                <w:szCs w:val="16"/>
                <w:lang w:eastAsia="pl-PL"/>
              </w:rPr>
            </w:pPr>
            <w:r w:rsidRPr="00DB3216">
              <w:rPr>
                <w:rFonts w:eastAsia="Times New Roman"/>
                <w:b/>
                <w:bCs/>
                <w:sz w:val="16"/>
                <w:szCs w:val="16"/>
                <w:lang w:eastAsia="pl-PL"/>
              </w:rPr>
              <w:t> </w:t>
            </w:r>
          </w:p>
        </w:tc>
        <w:tc>
          <w:tcPr>
            <w:tcW w:w="992" w:type="dxa"/>
            <w:tcBorders>
              <w:top w:val="nil"/>
              <w:left w:val="nil"/>
              <w:bottom w:val="single" w:sz="4" w:space="0" w:color="auto"/>
              <w:right w:val="nil"/>
            </w:tcBorders>
            <w:shd w:val="clear" w:color="000000" w:fill="FFD5B9"/>
            <w:vAlign w:val="center"/>
            <w:hideMark/>
          </w:tcPr>
          <w:p w14:paraId="75CC180C" w14:textId="77777777" w:rsidR="00DB3216" w:rsidRPr="00DB3216" w:rsidRDefault="00DB3216" w:rsidP="00DB3216">
            <w:pPr>
              <w:spacing w:after="0" w:line="240" w:lineRule="auto"/>
              <w:jc w:val="center"/>
              <w:rPr>
                <w:rFonts w:eastAsia="Times New Roman"/>
                <w:b/>
                <w:bCs/>
                <w:sz w:val="16"/>
                <w:szCs w:val="16"/>
                <w:lang w:eastAsia="pl-PL"/>
              </w:rPr>
            </w:pPr>
            <w:r w:rsidRPr="00DB3216">
              <w:rPr>
                <w:rFonts w:eastAsia="Times New Roman"/>
                <w:b/>
                <w:bCs/>
                <w:sz w:val="16"/>
                <w:szCs w:val="16"/>
                <w:lang w:eastAsia="pl-PL"/>
              </w:rPr>
              <w:t> </w:t>
            </w:r>
          </w:p>
        </w:tc>
        <w:tc>
          <w:tcPr>
            <w:tcW w:w="992" w:type="dxa"/>
            <w:tcBorders>
              <w:top w:val="nil"/>
              <w:left w:val="nil"/>
              <w:bottom w:val="single" w:sz="4" w:space="0" w:color="auto"/>
              <w:right w:val="nil"/>
            </w:tcBorders>
            <w:shd w:val="clear" w:color="000000" w:fill="FFD5B9"/>
            <w:vAlign w:val="center"/>
            <w:hideMark/>
          </w:tcPr>
          <w:p w14:paraId="31C375E0" w14:textId="77777777" w:rsidR="00DB3216" w:rsidRPr="00DB3216" w:rsidRDefault="00DB3216" w:rsidP="00DB3216">
            <w:pPr>
              <w:spacing w:after="0" w:line="240" w:lineRule="auto"/>
              <w:jc w:val="center"/>
              <w:rPr>
                <w:rFonts w:eastAsia="Times New Roman"/>
                <w:b/>
                <w:bCs/>
                <w:sz w:val="16"/>
                <w:szCs w:val="16"/>
                <w:lang w:eastAsia="pl-PL"/>
              </w:rPr>
            </w:pPr>
            <w:r w:rsidRPr="00DB3216">
              <w:rPr>
                <w:rFonts w:eastAsia="Times New Roman"/>
                <w:b/>
                <w:bCs/>
                <w:sz w:val="16"/>
                <w:szCs w:val="16"/>
                <w:lang w:eastAsia="pl-PL"/>
              </w:rPr>
              <w:t> </w:t>
            </w:r>
          </w:p>
        </w:tc>
        <w:tc>
          <w:tcPr>
            <w:tcW w:w="992" w:type="dxa"/>
            <w:tcBorders>
              <w:top w:val="nil"/>
              <w:left w:val="nil"/>
              <w:bottom w:val="single" w:sz="4" w:space="0" w:color="auto"/>
              <w:right w:val="nil"/>
            </w:tcBorders>
            <w:shd w:val="clear" w:color="000000" w:fill="FFD5B9"/>
            <w:vAlign w:val="center"/>
            <w:hideMark/>
          </w:tcPr>
          <w:p w14:paraId="328DF369" w14:textId="77777777" w:rsidR="00DB3216" w:rsidRPr="00DB3216" w:rsidRDefault="00DB3216" w:rsidP="00DB3216">
            <w:pPr>
              <w:spacing w:after="0" w:line="240" w:lineRule="auto"/>
              <w:jc w:val="center"/>
              <w:rPr>
                <w:rFonts w:eastAsia="Times New Roman"/>
                <w:b/>
                <w:bCs/>
                <w:sz w:val="16"/>
                <w:szCs w:val="16"/>
                <w:lang w:eastAsia="pl-PL"/>
              </w:rPr>
            </w:pPr>
            <w:r w:rsidRPr="00DB3216">
              <w:rPr>
                <w:rFonts w:eastAsia="Times New Roman"/>
                <w:b/>
                <w:bCs/>
                <w:sz w:val="16"/>
                <w:szCs w:val="16"/>
                <w:lang w:eastAsia="pl-PL"/>
              </w:rPr>
              <w:t> </w:t>
            </w:r>
          </w:p>
        </w:tc>
        <w:tc>
          <w:tcPr>
            <w:tcW w:w="875" w:type="dxa"/>
            <w:tcBorders>
              <w:top w:val="nil"/>
              <w:left w:val="nil"/>
              <w:bottom w:val="single" w:sz="4" w:space="0" w:color="auto"/>
              <w:right w:val="nil"/>
            </w:tcBorders>
            <w:shd w:val="clear" w:color="000000" w:fill="FFD5B9"/>
            <w:vAlign w:val="center"/>
            <w:hideMark/>
          </w:tcPr>
          <w:p w14:paraId="0ABFBF3E" w14:textId="77777777" w:rsidR="00DB3216" w:rsidRPr="00DB3216" w:rsidRDefault="00DB3216" w:rsidP="00DB3216">
            <w:pPr>
              <w:spacing w:after="0" w:line="240" w:lineRule="auto"/>
              <w:jc w:val="center"/>
              <w:rPr>
                <w:rFonts w:eastAsia="Times New Roman"/>
                <w:b/>
                <w:bCs/>
                <w:sz w:val="16"/>
                <w:szCs w:val="16"/>
                <w:lang w:eastAsia="pl-PL"/>
              </w:rPr>
            </w:pPr>
            <w:r w:rsidRPr="00DB3216">
              <w:rPr>
                <w:rFonts w:eastAsia="Times New Roman"/>
                <w:b/>
                <w:bCs/>
                <w:sz w:val="16"/>
                <w:szCs w:val="16"/>
                <w:lang w:eastAsia="pl-PL"/>
              </w:rPr>
              <w:t> </w:t>
            </w:r>
          </w:p>
        </w:tc>
        <w:tc>
          <w:tcPr>
            <w:tcW w:w="968" w:type="dxa"/>
            <w:tcBorders>
              <w:top w:val="nil"/>
              <w:left w:val="nil"/>
              <w:bottom w:val="single" w:sz="4" w:space="0" w:color="auto"/>
              <w:right w:val="nil"/>
            </w:tcBorders>
            <w:shd w:val="clear" w:color="000000" w:fill="FFD5B9"/>
            <w:vAlign w:val="center"/>
            <w:hideMark/>
          </w:tcPr>
          <w:p w14:paraId="7918548F" w14:textId="77777777" w:rsidR="00DB3216" w:rsidRPr="00DB3216" w:rsidRDefault="00DB3216" w:rsidP="00DB3216">
            <w:pPr>
              <w:spacing w:after="0" w:line="240" w:lineRule="auto"/>
              <w:jc w:val="center"/>
              <w:rPr>
                <w:rFonts w:eastAsia="Times New Roman"/>
                <w:b/>
                <w:bCs/>
                <w:sz w:val="16"/>
                <w:szCs w:val="16"/>
                <w:lang w:eastAsia="pl-PL"/>
              </w:rPr>
            </w:pPr>
            <w:r w:rsidRPr="00DB3216">
              <w:rPr>
                <w:rFonts w:eastAsia="Times New Roman"/>
                <w:b/>
                <w:bCs/>
                <w:sz w:val="16"/>
                <w:szCs w:val="16"/>
                <w:lang w:eastAsia="pl-PL"/>
              </w:rPr>
              <w:t> </w:t>
            </w:r>
          </w:p>
        </w:tc>
        <w:tc>
          <w:tcPr>
            <w:tcW w:w="875" w:type="dxa"/>
            <w:tcBorders>
              <w:top w:val="nil"/>
              <w:left w:val="nil"/>
              <w:bottom w:val="single" w:sz="4" w:space="0" w:color="auto"/>
              <w:right w:val="nil"/>
            </w:tcBorders>
            <w:shd w:val="clear" w:color="000000" w:fill="FFD5B9"/>
            <w:vAlign w:val="center"/>
            <w:hideMark/>
          </w:tcPr>
          <w:p w14:paraId="3570E424" w14:textId="77777777" w:rsidR="00DB3216" w:rsidRPr="00DB3216" w:rsidRDefault="00DB3216" w:rsidP="00DB3216">
            <w:pPr>
              <w:spacing w:after="0" w:line="240" w:lineRule="auto"/>
              <w:jc w:val="center"/>
              <w:rPr>
                <w:rFonts w:eastAsia="Times New Roman"/>
                <w:b/>
                <w:bCs/>
                <w:sz w:val="16"/>
                <w:szCs w:val="16"/>
                <w:lang w:eastAsia="pl-PL"/>
              </w:rPr>
            </w:pPr>
            <w:r w:rsidRPr="00DB3216">
              <w:rPr>
                <w:rFonts w:eastAsia="Times New Roman"/>
                <w:b/>
                <w:bCs/>
                <w:sz w:val="16"/>
                <w:szCs w:val="16"/>
                <w:lang w:eastAsia="pl-PL"/>
              </w:rPr>
              <w:t> </w:t>
            </w:r>
          </w:p>
        </w:tc>
        <w:tc>
          <w:tcPr>
            <w:tcW w:w="826" w:type="dxa"/>
            <w:tcBorders>
              <w:top w:val="nil"/>
              <w:left w:val="nil"/>
              <w:bottom w:val="single" w:sz="4" w:space="0" w:color="auto"/>
              <w:right w:val="nil"/>
            </w:tcBorders>
            <w:shd w:val="clear" w:color="000000" w:fill="FFD5B9"/>
            <w:vAlign w:val="center"/>
            <w:hideMark/>
          </w:tcPr>
          <w:p w14:paraId="46ED0C06" w14:textId="77777777" w:rsidR="00DB3216" w:rsidRPr="00DB3216" w:rsidRDefault="00DB3216" w:rsidP="00DB3216">
            <w:pPr>
              <w:spacing w:after="0" w:line="240" w:lineRule="auto"/>
              <w:jc w:val="center"/>
              <w:rPr>
                <w:rFonts w:eastAsia="Times New Roman"/>
                <w:b/>
                <w:bCs/>
                <w:sz w:val="16"/>
                <w:szCs w:val="16"/>
                <w:lang w:eastAsia="pl-PL"/>
              </w:rPr>
            </w:pPr>
            <w:r w:rsidRPr="00DB3216">
              <w:rPr>
                <w:rFonts w:eastAsia="Times New Roman"/>
                <w:b/>
                <w:bCs/>
                <w:sz w:val="16"/>
                <w:szCs w:val="16"/>
                <w:lang w:eastAsia="pl-PL"/>
              </w:rPr>
              <w:t> </w:t>
            </w:r>
          </w:p>
        </w:tc>
        <w:tc>
          <w:tcPr>
            <w:tcW w:w="992" w:type="dxa"/>
            <w:tcBorders>
              <w:top w:val="nil"/>
              <w:left w:val="nil"/>
              <w:bottom w:val="single" w:sz="4" w:space="0" w:color="auto"/>
              <w:right w:val="nil"/>
            </w:tcBorders>
            <w:shd w:val="clear" w:color="000000" w:fill="FFD5B9"/>
            <w:vAlign w:val="center"/>
            <w:hideMark/>
          </w:tcPr>
          <w:p w14:paraId="0EF31EF2" w14:textId="77777777" w:rsidR="00DB3216" w:rsidRPr="00DB3216" w:rsidRDefault="00DB3216" w:rsidP="00DB3216">
            <w:pPr>
              <w:spacing w:after="0" w:line="240" w:lineRule="auto"/>
              <w:jc w:val="center"/>
              <w:rPr>
                <w:rFonts w:eastAsia="Times New Roman"/>
                <w:b/>
                <w:bCs/>
                <w:sz w:val="16"/>
                <w:szCs w:val="16"/>
                <w:lang w:eastAsia="pl-PL"/>
              </w:rPr>
            </w:pPr>
            <w:r w:rsidRPr="00DB3216">
              <w:rPr>
                <w:rFonts w:eastAsia="Times New Roman"/>
                <w:b/>
                <w:bCs/>
                <w:sz w:val="16"/>
                <w:szCs w:val="16"/>
                <w:lang w:eastAsia="pl-PL"/>
              </w:rPr>
              <w:t> </w:t>
            </w:r>
          </w:p>
        </w:tc>
        <w:tc>
          <w:tcPr>
            <w:tcW w:w="851" w:type="dxa"/>
            <w:tcBorders>
              <w:top w:val="nil"/>
              <w:left w:val="nil"/>
              <w:bottom w:val="single" w:sz="4" w:space="0" w:color="auto"/>
              <w:right w:val="nil"/>
            </w:tcBorders>
            <w:shd w:val="clear" w:color="000000" w:fill="FFD5B9"/>
            <w:vAlign w:val="center"/>
            <w:hideMark/>
          </w:tcPr>
          <w:p w14:paraId="1FF6D872" w14:textId="77777777" w:rsidR="00DB3216" w:rsidRPr="00DB3216" w:rsidRDefault="00DB3216" w:rsidP="00DB3216">
            <w:pPr>
              <w:spacing w:after="0" w:line="240" w:lineRule="auto"/>
              <w:jc w:val="center"/>
              <w:rPr>
                <w:rFonts w:eastAsia="Times New Roman"/>
                <w:b/>
                <w:bCs/>
                <w:sz w:val="16"/>
                <w:szCs w:val="16"/>
                <w:lang w:eastAsia="pl-PL"/>
              </w:rPr>
            </w:pPr>
            <w:r w:rsidRPr="00DB3216">
              <w:rPr>
                <w:rFonts w:eastAsia="Times New Roman"/>
                <w:b/>
                <w:bCs/>
                <w:sz w:val="16"/>
                <w:szCs w:val="16"/>
                <w:lang w:eastAsia="pl-PL"/>
              </w:rPr>
              <w:t> </w:t>
            </w:r>
          </w:p>
        </w:tc>
        <w:tc>
          <w:tcPr>
            <w:tcW w:w="992" w:type="dxa"/>
            <w:tcBorders>
              <w:top w:val="nil"/>
              <w:left w:val="nil"/>
              <w:bottom w:val="single" w:sz="4" w:space="0" w:color="auto"/>
              <w:right w:val="nil"/>
            </w:tcBorders>
            <w:shd w:val="clear" w:color="000000" w:fill="FFD5B9"/>
            <w:vAlign w:val="center"/>
            <w:hideMark/>
          </w:tcPr>
          <w:p w14:paraId="5BDA5F89" w14:textId="77777777" w:rsidR="00DB3216" w:rsidRPr="00DB3216" w:rsidRDefault="00DB3216" w:rsidP="00DB3216">
            <w:pPr>
              <w:spacing w:after="0" w:line="240" w:lineRule="auto"/>
              <w:jc w:val="center"/>
              <w:rPr>
                <w:rFonts w:eastAsia="Times New Roman"/>
                <w:b/>
                <w:bCs/>
                <w:sz w:val="16"/>
                <w:szCs w:val="16"/>
                <w:lang w:eastAsia="pl-PL"/>
              </w:rPr>
            </w:pPr>
            <w:r w:rsidRPr="00DB3216">
              <w:rPr>
                <w:rFonts w:eastAsia="Times New Roman"/>
                <w:b/>
                <w:bCs/>
                <w:sz w:val="16"/>
                <w:szCs w:val="16"/>
                <w:lang w:eastAsia="pl-PL"/>
              </w:rPr>
              <w:t> </w:t>
            </w:r>
          </w:p>
        </w:tc>
        <w:tc>
          <w:tcPr>
            <w:tcW w:w="1175" w:type="dxa"/>
            <w:tcBorders>
              <w:top w:val="nil"/>
              <w:left w:val="nil"/>
              <w:bottom w:val="single" w:sz="4" w:space="0" w:color="auto"/>
              <w:right w:val="nil"/>
            </w:tcBorders>
            <w:shd w:val="clear" w:color="000000" w:fill="FFD5B9"/>
            <w:vAlign w:val="center"/>
            <w:hideMark/>
          </w:tcPr>
          <w:p w14:paraId="638FE79B" w14:textId="77777777" w:rsidR="00DB3216" w:rsidRPr="00DB3216" w:rsidRDefault="00DB3216" w:rsidP="00DB3216">
            <w:pPr>
              <w:spacing w:after="0" w:line="240" w:lineRule="auto"/>
              <w:jc w:val="center"/>
              <w:rPr>
                <w:rFonts w:eastAsia="Times New Roman"/>
                <w:b/>
                <w:bCs/>
                <w:sz w:val="16"/>
                <w:szCs w:val="16"/>
                <w:lang w:eastAsia="pl-PL"/>
              </w:rPr>
            </w:pPr>
            <w:r w:rsidRPr="00DB3216">
              <w:rPr>
                <w:rFonts w:eastAsia="Times New Roman"/>
                <w:b/>
                <w:bCs/>
                <w:sz w:val="16"/>
                <w:szCs w:val="16"/>
                <w:lang w:eastAsia="pl-PL"/>
              </w:rPr>
              <w:t> </w:t>
            </w:r>
          </w:p>
        </w:tc>
      </w:tr>
      <w:tr w:rsidR="00DB3216" w:rsidRPr="00DB3216" w14:paraId="7D411024" w14:textId="77777777" w:rsidTr="000C6EC7">
        <w:trPr>
          <w:trHeight w:val="1490"/>
        </w:trPr>
        <w:tc>
          <w:tcPr>
            <w:tcW w:w="957" w:type="dxa"/>
            <w:tcBorders>
              <w:top w:val="nil"/>
              <w:left w:val="single" w:sz="4" w:space="0" w:color="auto"/>
              <w:bottom w:val="single" w:sz="4" w:space="0" w:color="auto"/>
              <w:right w:val="single" w:sz="4" w:space="0" w:color="auto"/>
            </w:tcBorders>
            <w:shd w:val="clear" w:color="000000" w:fill="FFD5B9"/>
            <w:textDirection w:val="btLr"/>
            <w:vAlign w:val="center"/>
            <w:hideMark/>
          </w:tcPr>
          <w:p w14:paraId="14FAC2FD" w14:textId="77777777" w:rsidR="00DB3216" w:rsidRPr="00DB3216" w:rsidRDefault="00DB3216" w:rsidP="00DB3216">
            <w:pPr>
              <w:spacing w:after="0" w:line="240" w:lineRule="auto"/>
              <w:jc w:val="center"/>
              <w:rPr>
                <w:rFonts w:eastAsia="Times New Roman"/>
                <w:color w:val="000000"/>
                <w:sz w:val="16"/>
                <w:szCs w:val="16"/>
                <w:lang w:eastAsia="pl-PL"/>
              </w:rPr>
            </w:pPr>
            <w:r w:rsidRPr="00DB3216">
              <w:rPr>
                <w:rFonts w:eastAsia="Times New Roman"/>
                <w:color w:val="000000"/>
                <w:sz w:val="16"/>
                <w:szCs w:val="16"/>
                <w:lang w:eastAsia="pl-PL"/>
              </w:rPr>
              <w:t>P.2.1. Integracja młodych mieszkańców</w:t>
            </w:r>
          </w:p>
        </w:tc>
        <w:tc>
          <w:tcPr>
            <w:tcW w:w="1873" w:type="dxa"/>
            <w:tcBorders>
              <w:top w:val="nil"/>
              <w:left w:val="nil"/>
              <w:bottom w:val="single" w:sz="4" w:space="0" w:color="auto"/>
              <w:right w:val="single" w:sz="4" w:space="0" w:color="auto"/>
            </w:tcBorders>
            <w:shd w:val="clear" w:color="auto" w:fill="auto"/>
            <w:vAlign w:val="center"/>
            <w:hideMark/>
          </w:tcPr>
          <w:p w14:paraId="73171AC1" w14:textId="77777777" w:rsidR="00DB3216" w:rsidRPr="00DB3216" w:rsidRDefault="00DB3216" w:rsidP="00DB3216">
            <w:pPr>
              <w:spacing w:after="0" w:line="240" w:lineRule="auto"/>
              <w:jc w:val="left"/>
              <w:rPr>
                <w:rFonts w:eastAsia="Times New Roman"/>
                <w:color w:val="000000"/>
                <w:sz w:val="16"/>
                <w:szCs w:val="16"/>
                <w:lang w:eastAsia="pl-PL"/>
              </w:rPr>
            </w:pPr>
            <w:r w:rsidRPr="00DB3216">
              <w:rPr>
                <w:rFonts w:eastAsia="Times New Roman"/>
                <w:color w:val="000000"/>
                <w:sz w:val="16"/>
                <w:szCs w:val="16"/>
                <w:lang w:eastAsia="pl-PL"/>
              </w:rPr>
              <w:t xml:space="preserve">Wskaźnik produktu: Liczba spotkań / wydarzeń adresowanych do mieszkańców </w:t>
            </w:r>
          </w:p>
        </w:tc>
        <w:tc>
          <w:tcPr>
            <w:tcW w:w="1036" w:type="dxa"/>
            <w:tcBorders>
              <w:top w:val="nil"/>
              <w:left w:val="nil"/>
              <w:bottom w:val="single" w:sz="4" w:space="0" w:color="auto"/>
              <w:right w:val="single" w:sz="4" w:space="0" w:color="auto"/>
            </w:tcBorders>
            <w:shd w:val="clear" w:color="auto" w:fill="auto"/>
            <w:vAlign w:val="center"/>
            <w:hideMark/>
          </w:tcPr>
          <w:p w14:paraId="586A5CD1"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3" w:type="dxa"/>
            <w:tcBorders>
              <w:top w:val="nil"/>
              <w:left w:val="nil"/>
              <w:bottom w:val="single" w:sz="4" w:space="0" w:color="auto"/>
              <w:right w:val="single" w:sz="4" w:space="0" w:color="auto"/>
            </w:tcBorders>
            <w:shd w:val="clear" w:color="auto" w:fill="auto"/>
            <w:vAlign w:val="center"/>
            <w:hideMark/>
          </w:tcPr>
          <w:p w14:paraId="03779DC3"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2" w:type="dxa"/>
            <w:tcBorders>
              <w:top w:val="nil"/>
              <w:left w:val="nil"/>
              <w:bottom w:val="single" w:sz="4" w:space="0" w:color="auto"/>
              <w:right w:val="single" w:sz="4" w:space="0" w:color="auto"/>
            </w:tcBorders>
            <w:shd w:val="clear" w:color="auto" w:fill="auto"/>
            <w:vAlign w:val="center"/>
            <w:hideMark/>
          </w:tcPr>
          <w:p w14:paraId="1EEC0188"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2" w:type="dxa"/>
            <w:tcBorders>
              <w:top w:val="nil"/>
              <w:left w:val="nil"/>
              <w:bottom w:val="single" w:sz="4" w:space="0" w:color="auto"/>
              <w:right w:val="single" w:sz="4" w:space="0" w:color="auto"/>
            </w:tcBorders>
            <w:shd w:val="clear" w:color="auto" w:fill="auto"/>
            <w:vAlign w:val="center"/>
            <w:hideMark/>
          </w:tcPr>
          <w:p w14:paraId="5F038104"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2" w:type="dxa"/>
            <w:tcBorders>
              <w:top w:val="nil"/>
              <w:left w:val="nil"/>
              <w:bottom w:val="single" w:sz="4" w:space="0" w:color="auto"/>
              <w:right w:val="single" w:sz="4" w:space="0" w:color="auto"/>
            </w:tcBorders>
            <w:shd w:val="clear" w:color="auto" w:fill="auto"/>
            <w:vAlign w:val="center"/>
            <w:hideMark/>
          </w:tcPr>
          <w:p w14:paraId="247962A7"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875" w:type="dxa"/>
            <w:tcBorders>
              <w:top w:val="nil"/>
              <w:left w:val="nil"/>
              <w:bottom w:val="single" w:sz="4" w:space="0" w:color="auto"/>
              <w:right w:val="single" w:sz="4" w:space="0" w:color="auto"/>
            </w:tcBorders>
            <w:shd w:val="clear" w:color="auto" w:fill="auto"/>
            <w:vAlign w:val="center"/>
            <w:hideMark/>
          </w:tcPr>
          <w:p w14:paraId="5FCA5F3B"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68" w:type="dxa"/>
            <w:tcBorders>
              <w:top w:val="nil"/>
              <w:left w:val="nil"/>
              <w:bottom w:val="single" w:sz="4" w:space="0" w:color="auto"/>
              <w:right w:val="single" w:sz="4" w:space="0" w:color="auto"/>
            </w:tcBorders>
            <w:shd w:val="clear" w:color="auto" w:fill="auto"/>
            <w:vAlign w:val="center"/>
            <w:hideMark/>
          </w:tcPr>
          <w:p w14:paraId="71B44DF8"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875" w:type="dxa"/>
            <w:tcBorders>
              <w:top w:val="nil"/>
              <w:left w:val="nil"/>
              <w:bottom w:val="single" w:sz="4" w:space="0" w:color="auto"/>
              <w:right w:val="single" w:sz="4" w:space="0" w:color="auto"/>
            </w:tcBorders>
            <w:shd w:val="clear" w:color="auto" w:fill="auto"/>
            <w:vAlign w:val="center"/>
            <w:hideMark/>
          </w:tcPr>
          <w:p w14:paraId="2D2026BF"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826" w:type="dxa"/>
            <w:tcBorders>
              <w:top w:val="nil"/>
              <w:left w:val="nil"/>
              <w:bottom w:val="single" w:sz="4" w:space="0" w:color="auto"/>
              <w:right w:val="single" w:sz="4" w:space="0" w:color="auto"/>
            </w:tcBorders>
            <w:shd w:val="clear" w:color="auto" w:fill="auto"/>
            <w:vAlign w:val="center"/>
            <w:hideMark/>
          </w:tcPr>
          <w:p w14:paraId="457B2668" w14:textId="10292B09" w:rsidR="00DB3216" w:rsidRPr="00DB3216" w:rsidRDefault="00BC3C6D" w:rsidP="00DB3216">
            <w:pPr>
              <w:spacing w:after="0" w:line="240" w:lineRule="auto"/>
              <w:jc w:val="right"/>
              <w:rPr>
                <w:rFonts w:eastAsia="Times New Roman"/>
                <w:color w:val="000000"/>
                <w:sz w:val="16"/>
                <w:szCs w:val="16"/>
                <w:lang w:eastAsia="pl-PL"/>
              </w:rPr>
            </w:pPr>
            <w:r>
              <w:rPr>
                <w:rFonts w:eastAsia="Times New Roman"/>
                <w:color w:val="000000"/>
                <w:sz w:val="16"/>
                <w:szCs w:val="16"/>
                <w:lang w:eastAsia="pl-PL"/>
              </w:rPr>
              <w:t>10</w:t>
            </w:r>
          </w:p>
        </w:tc>
        <w:tc>
          <w:tcPr>
            <w:tcW w:w="992" w:type="dxa"/>
            <w:tcBorders>
              <w:top w:val="nil"/>
              <w:left w:val="nil"/>
              <w:bottom w:val="single" w:sz="4" w:space="0" w:color="auto"/>
              <w:right w:val="single" w:sz="4" w:space="0" w:color="auto"/>
            </w:tcBorders>
            <w:shd w:val="clear" w:color="auto" w:fill="auto"/>
            <w:vAlign w:val="center"/>
            <w:hideMark/>
          </w:tcPr>
          <w:p w14:paraId="207D4664"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100</w:t>
            </w:r>
          </w:p>
        </w:tc>
        <w:tc>
          <w:tcPr>
            <w:tcW w:w="851" w:type="dxa"/>
            <w:tcBorders>
              <w:top w:val="nil"/>
              <w:left w:val="nil"/>
              <w:bottom w:val="single" w:sz="4" w:space="0" w:color="auto"/>
              <w:right w:val="single" w:sz="4" w:space="0" w:color="auto"/>
            </w:tcBorders>
            <w:shd w:val="clear" w:color="auto" w:fill="auto"/>
            <w:vAlign w:val="center"/>
            <w:hideMark/>
          </w:tcPr>
          <w:p w14:paraId="01021F4E"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2" w:type="dxa"/>
            <w:tcBorders>
              <w:top w:val="nil"/>
              <w:left w:val="nil"/>
              <w:bottom w:val="single" w:sz="4" w:space="0" w:color="auto"/>
              <w:right w:val="single" w:sz="4" w:space="0" w:color="auto"/>
            </w:tcBorders>
            <w:shd w:val="clear" w:color="auto" w:fill="auto"/>
            <w:vAlign w:val="center"/>
            <w:hideMark/>
          </w:tcPr>
          <w:p w14:paraId="4977B6EC"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100</w:t>
            </w:r>
          </w:p>
        </w:tc>
        <w:tc>
          <w:tcPr>
            <w:tcW w:w="1175" w:type="dxa"/>
            <w:tcBorders>
              <w:top w:val="nil"/>
              <w:left w:val="nil"/>
              <w:bottom w:val="single" w:sz="4" w:space="0" w:color="auto"/>
              <w:right w:val="single" w:sz="4" w:space="0" w:color="auto"/>
            </w:tcBorders>
            <w:shd w:val="clear" w:color="auto" w:fill="auto"/>
            <w:vAlign w:val="center"/>
            <w:hideMark/>
          </w:tcPr>
          <w:p w14:paraId="10B14F6F" w14:textId="77777777" w:rsidR="00DB3216" w:rsidRPr="00DB3216" w:rsidRDefault="00DB3216" w:rsidP="00DB3216">
            <w:pPr>
              <w:spacing w:after="0" w:line="240" w:lineRule="auto"/>
              <w:jc w:val="center"/>
              <w:rPr>
                <w:rFonts w:eastAsia="Times New Roman"/>
                <w:color w:val="000000"/>
                <w:sz w:val="16"/>
                <w:szCs w:val="16"/>
                <w:lang w:eastAsia="pl-PL"/>
              </w:rPr>
            </w:pPr>
            <w:r w:rsidRPr="00DB3216">
              <w:rPr>
                <w:rFonts w:eastAsia="Times New Roman"/>
                <w:color w:val="000000"/>
                <w:sz w:val="16"/>
                <w:szCs w:val="16"/>
                <w:lang w:eastAsia="pl-PL"/>
              </w:rPr>
              <w:t>PS WPR</w:t>
            </w:r>
          </w:p>
        </w:tc>
      </w:tr>
      <w:tr w:rsidR="00DB3216" w:rsidRPr="00DB3216" w14:paraId="79205177" w14:textId="77777777" w:rsidTr="000C6EC7">
        <w:trPr>
          <w:trHeight w:val="1490"/>
        </w:trPr>
        <w:tc>
          <w:tcPr>
            <w:tcW w:w="957" w:type="dxa"/>
            <w:tcBorders>
              <w:top w:val="nil"/>
              <w:left w:val="single" w:sz="4" w:space="0" w:color="auto"/>
              <w:bottom w:val="single" w:sz="4" w:space="0" w:color="auto"/>
              <w:right w:val="single" w:sz="4" w:space="0" w:color="auto"/>
            </w:tcBorders>
            <w:shd w:val="clear" w:color="000000" w:fill="FFD5B9"/>
            <w:textDirection w:val="btLr"/>
            <w:vAlign w:val="center"/>
            <w:hideMark/>
          </w:tcPr>
          <w:p w14:paraId="44152578" w14:textId="77777777" w:rsidR="00DB3216" w:rsidRPr="00DB3216" w:rsidRDefault="00DB3216" w:rsidP="00DB3216">
            <w:pPr>
              <w:spacing w:after="0" w:line="240" w:lineRule="auto"/>
              <w:jc w:val="center"/>
              <w:rPr>
                <w:rFonts w:eastAsia="Times New Roman"/>
                <w:color w:val="000000"/>
                <w:sz w:val="16"/>
                <w:szCs w:val="16"/>
                <w:lang w:eastAsia="pl-PL"/>
              </w:rPr>
            </w:pPr>
            <w:r w:rsidRPr="00DB3216">
              <w:rPr>
                <w:rFonts w:eastAsia="Times New Roman"/>
                <w:color w:val="000000"/>
                <w:sz w:val="16"/>
                <w:szCs w:val="16"/>
                <w:lang w:eastAsia="pl-PL"/>
              </w:rPr>
              <w:lastRenderedPageBreak/>
              <w:t>P.2.2. Integracja seniorów</w:t>
            </w:r>
          </w:p>
        </w:tc>
        <w:tc>
          <w:tcPr>
            <w:tcW w:w="1873" w:type="dxa"/>
            <w:tcBorders>
              <w:top w:val="nil"/>
              <w:left w:val="nil"/>
              <w:bottom w:val="single" w:sz="4" w:space="0" w:color="auto"/>
              <w:right w:val="single" w:sz="4" w:space="0" w:color="auto"/>
            </w:tcBorders>
            <w:shd w:val="clear" w:color="auto" w:fill="auto"/>
            <w:vAlign w:val="center"/>
            <w:hideMark/>
          </w:tcPr>
          <w:p w14:paraId="7A4B581D" w14:textId="77777777" w:rsidR="00DB3216" w:rsidRPr="00DB3216" w:rsidRDefault="00DB3216" w:rsidP="00DB3216">
            <w:pPr>
              <w:spacing w:after="0" w:line="240" w:lineRule="auto"/>
              <w:jc w:val="left"/>
              <w:rPr>
                <w:rFonts w:eastAsia="Times New Roman"/>
                <w:color w:val="000000"/>
                <w:sz w:val="16"/>
                <w:szCs w:val="16"/>
                <w:lang w:eastAsia="pl-PL"/>
              </w:rPr>
            </w:pPr>
            <w:r w:rsidRPr="00DB3216">
              <w:rPr>
                <w:rFonts w:eastAsia="Times New Roman"/>
                <w:color w:val="000000"/>
                <w:sz w:val="16"/>
                <w:szCs w:val="16"/>
                <w:lang w:eastAsia="pl-PL"/>
              </w:rPr>
              <w:t xml:space="preserve">Wskaźnik produktu: Liczba spotkań / wydarzeń adresowanych do mieszkańców </w:t>
            </w:r>
          </w:p>
        </w:tc>
        <w:tc>
          <w:tcPr>
            <w:tcW w:w="1036" w:type="dxa"/>
            <w:tcBorders>
              <w:top w:val="nil"/>
              <w:left w:val="nil"/>
              <w:bottom w:val="single" w:sz="4" w:space="0" w:color="auto"/>
              <w:right w:val="single" w:sz="4" w:space="0" w:color="auto"/>
            </w:tcBorders>
            <w:shd w:val="clear" w:color="auto" w:fill="auto"/>
            <w:vAlign w:val="center"/>
            <w:hideMark/>
          </w:tcPr>
          <w:p w14:paraId="3780437A"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3" w:type="dxa"/>
            <w:tcBorders>
              <w:top w:val="nil"/>
              <w:left w:val="nil"/>
              <w:bottom w:val="single" w:sz="4" w:space="0" w:color="auto"/>
              <w:right w:val="single" w:sz="4" w:space="0" w:color="auto"/>
            </w:tcBorders>
            <w:shd w:val="clear" w:color="auto" w:fill="auto"/>
            <w:vAlign w:val="center"/>
            <w:hideMark/>
          </w:tcPr>
          <w:p w14:paraId="4EA96B5F"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2" w:type="dxa"/>
            <w:tcBorders>
              <w:top w:val="nil"/>
              <w:left w:val="nil"/>
              <w:bottom w:val="single" w:sz="4" w:space="0" w:color="auto"/>
              <w:right w:val="single" w:sz="4" w:space="0" w:color="auto"/>
            </w:tcBorders>
            <w:shd w:val="clear" w:color="auto" w:fill="auto"/>
            <w:vAlign w:val="center"/>
            <w:hideMark/>
          </w:tcPr>
          <w:p w14:paraId="5489035D"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2" w:type="dxa"/>
            <w:tcBorders>
              <w:top w:val="nil"/>
              <w:left w:val="nil"/>
              <w:bottom w:val="single" w:sz="4" w:space="0" w:color="auto"/>
              <w:right w:val="single" w:sz="4" w:space="0" w:color="auto"/>
            </w:tcBorders>
            <w:shd w:val="clear" w:color="auto" w:fill="auto"/>
            <w:vAlign w:val="center"/>
            <w:hideMark/>
          </w:tcPr>
          <w:p w14:paraId="2752D72F"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2" w:type="dxa"/>
            <w:tcBorders>
              <w:top w:val="nil"/>
              <w:left w:val="nil"/>
              <w:bottom w:val="single" w:sz="4" w:space="0" w:color="auto"/>
              <w:right w:val="single" w:sz="4" w:space="0" w:color="auto"/>
            </w:tcBorders>
            <w:shd w:val="clear" w:color="auto" w:fill="auto"/>
            <w:vAlign w:val="center"/>
            <w:hideMark/>
          </w:tcPr>
          <w:p w14:paraId="3015FC18"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875" w:type="dxa"/>
            <w:tcBorders>
              <w:top w:val="nil"/>
              <w:left w:val="nil"/>
              <w:bottom w:val="single" w:sz="4" w:space="0" w:color="auto"/>
              <w:right w:val="single" w:sz="4" w:space="0" w:color="auto"/>
            </w:tcBorders>
            <w:shd w:val="clear" w:color="auto" w:fill="auto"/>
            <w:vAlign w:val="center"/>
            <w:hideMark/>
          </w:tcPr>
          <w:p w14:paraId="5674EC46"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68" w:type="dxa"/>
            <w:tcBorders>
              <w:top w:val="nil"/>
              <w:left w:val="nil"/>
              <w:bottom w:val="single" w:sz="4" w:space="0" w:color="auto"/>
              <w:right w:val="single" w:sz="4" w:space="0" w:color="auto"/>
            </w:tcBorders>
            <w:shd w:val="clear" w:color="auto" w:fill="auto"/>
            <w:vAlign w:val="center"/>
            <w:hideMark/>
          </w:tcPr>
          <w:p w14:paraId="5E99252D"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875" w:type="dxa"/>
            <w:tcBorders>
              <w:top w:val="nil"/>
              <w:left w:val="nil"/>
              <w:bottom w:val="single" w:sz="4" w:space="0" w:color="auto"/>
              <w:right w:val="single" w:sz="4" w:space="0" w:color="auto"/>
            </w:tcBorders>
            <w:shd w:val="clear" w:color="auto" w:fill="auto"/>
            <w:vAlign w:val="center"/>
            <w:hideMark/>
          </w:tcPr>
          <w:p w14:paraId="343410D5"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826" w:type="dxa"/>
            <w:tcBorders>
              <w:top w:val="nil"/>
              <w:left w:val="nil"/>
              <w:bottom w:val="single" w:sz="4" w:space="0" w:color="auto"/>
              <w:right w:val="single" w:sz="4" w:space="0" w:color="auto"/>
            </w:tcBorders>
            <w:shd w:val="clear" w:color="auto" w:fill="auto"/>
            <w:vAlign w:val="center"/>
            <w:hideMark/>
          </w:tcPr>
          <w:p w14:paraId="4C767AEB" w14:textId="2F908AE3" w:rsidR="00DB3216" w:rsidRPr="00DB3216" w:rsidRDefault="00BC3C6D" w:rsidP="00DB3216">
            <w:pPr>
              <w:spacing w:after="0" w:line="240" w:lineRule="auto"/>
              <w:jc w:val="right"/>
              <w:rPr>
                <w:rFonts w:eastAsia="Times New Roman"/>
                <w:color w:val="000000"/>
                <w:sz w:val="16"/>
                <w:szCs w:val="16"/>
                <w:lang w:eastAsia="pl-PL"/>
              </w:rPr>
            </w:pPr>
            <w:r>
              <w:rPr>
                <w:rFonts w:eastAsia="Times New Roman"/>
                <w:color w:val="000000"/>
                <w:sz w:val="16"/>
                <w:szCs w:val="16"/>
                <w:lang w:eastAsia="pl-PL"/>
              </w:rPr>
              <w:t>12</w:t>
            </w:r>
          </w:p>
        </w:tc>
        <w:tc>
          <w:tcPr>
            <w:tcW w:w="992" w:type="dxa"/>
            <w:tcBorders>
              <w:top w:val="nil"/>
              <w:left w:val="nil"/>
              <w:bottom w:val="single" w:sz="4" w:space="0" w:color="auto"/>
              <w:right w:val="single" w:sz="4" w:space="0" w:color="auto"/>
            </w:tcBorders>
            <w:shd w:val="clear" w:color="auto" w:fill="auto"/>
            <w:vAlign w:val="center"/>
            <w:hideMark/>
          </w:tcPr>
          <w:p w14:paraId="78566468"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100</w:t>
            </w:r>
          </w:p>
        </w:tc>
        <w:tc>
          <w:tcPr>
            <w:tcW w:w="851" w:type="dxa"/>
            <w:tcBorders>
              <w:top w:val="nil"/>
              <w:left w:val="nil"/>
              <w:bottom w:val="single" w:sz="4" w:space="0" w:color="auto"/>
              <w:right w:val="single" w:sz="4" w:space="0" w:color="auto"/>
            </w:tcBorders>
            <w:shd w:val="clear" w:color="auto" w:fill="auto"/>
            <w:vAlign w:val="center"/>
            <w:hideMark/>
          </w:tcPr>
          <w:p w14:paraId="2556DE39"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2" w:type="dxa"/>
            <w:tcBorders>
              <w:top w:val="nil"/>
              <w:left w:val="nil"/>
              <w:bottom w:val="single" w:sz="4" w:space="0" w:color="auto"/>
              <w:right w:val="single" w:sz="4" w:space="0" w:color="auto"/>
            </w:tcBorders>
            <w:shd w:val="clear" w:color="auto" w:fill="auto"/>
            <w:vAlign w:val="center"/>
            <w:hideMark/>
          </w:tcPr>
          <w:p w14:paraId="1097EEAD"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100</w:t>
            </w:r>
          </w:p>
        </w:tc>
        <w:tc>
          <w:tcPr>
            <w:tcW w:w="1175" w:type="dxa"/>
            <w:tcBorders>
              <w:top w:val="nil"/>
              <w:left w:val="nil"/>
              <w:bottom w:val="single" w:sz="4" w:space="0" w:color="auto"/>
              <w:right w:val="single" w:sz="4" w:space="0" w:color="auto"/>
            </w:tcBorders>
            <w:shd w:val="clear" w:color="auto" w:fill="auto"/>
            <w:vAlign w:val="center"/>
            <w:hideMark/>
          </w:tcPr>
          <w:p w14:paraId="2FAC1EA4" w14:textId="77777777" w:rsidR="00DB3216" w:rsidRPr="00DB3216" w:rsidRDefault="00DB3216" w:rsidP="00DB3216">
            <w:pPr>
              <w:spacing w:after="0" w:line="240" w:lineRule="auto"/>
              <w:jc w:val="center"/>
              <w:rPr>
                <w:rFonts w:eastAsia="Times New Roman"/>
                <w:color w:val="000000"/>
                <w:sz w:val="16"/>
                <w:szCs w:val="16"/>
                <w:lang w:eastAsia="pl-PL"/>
              </w:rPr>
            </w:pPr>
            <w:r w:rsidRPr="00DB3216">
              <w:rPr>
                <w:rFonts w:eastAsia="Times New Roman"/>
                <w:color w:val="000000"/>
                <w:sz w:val="16"/>
                <w:szCs w:val="16"/>
                <w:lang w:eastAsia="pl-PL"/>
              </w:rPr>
              <w:t>PS WPR</w:t>
            </w:r>
          </w:p>
        </w:tc>
      </w:tr>
      <w:tr w:rsidR="00DB3216" w:rsidRPr="00DB3216" w14:paraId="5F2D441D" w14:textId="77777777" w:rsidTr="000C6EC7">
        <w:trPr>
          <w:trHeight w:val="1490"/>
        </w:trPr>
        <w:tc>
          <w:tcPr>
            <w:tcW w:w="957" w:type="dxa"/>
            <w:tcBorders>
              <w:top w:val="nil"/>
              <w:left w:val="single" w:sz="4" w:space="0" w:color="auto"/>
              <w:bottom w:val="single" w:sz="4" w:space="0" w:color="auto"/>
              <w:right w:val="single" w:sz="4" w:space="0" w:color="auto"/>
            </w:tcBorders>
            <w:shd w:val="clear" w:color="000000" w:fill="FFD5B9"/>
            <w:textDirection w:val="btLr"/>
            <w:vAlign w:val="center"/>
            <w:hideMark/>
          </w:tcPr>
          <w:p w14:paraId="67E244E7" w14:textId="77777777" w:rsidR="00DB3216" w:rsidRPr="00DB3216" w:rsidRDefault="00DB3216" w:rsidP="00DB3216">
            <w:pPr>
              <w:spacing w:after="0" w:line="240" w:lineRule="auto"/>
              <w:jc w:val="center"/>
              <w:rPr>
                <w:rFonts w:eastAsia="Times New Roman"/>
                <w:color w:val="000000"/>
                <w:sz w:val="16"/>
                <w:szCs w:val="16"/>
                <w:lang w:eastAsia="pl-PL"/>
              </w:rPr>
            </w:pPr>
            <w:r w:rsidRPr="00DB3216">
              <w:rPr>
                <w:rFonts w:eastAsia="Times New Roman"/>
                <w:color w:val="000000"/>
                <w:sz w:val="16"/>
                <w:szCs w:val="16"/>
                <w:lang w:eastAsia="pl-PL"/>
              </w:rPr>
              <w:t>P.2.3. Srebrna gospodarka</w:t>
            </w:r>
          </w:p>
        </w:tc>
        <w:tc>
          <w:tcPr>
            <w:tcW w:w="1873" w:type="dxa"/>
            <w:tcBorders>
              <w:top w:val="nil"/>
              <w:left w:val="nil"/>
              <w:bottom w:val="single" w:sz="4" w:space="0" w:color="auto"/>
              <w:right w:val="single" w:sz="4" w:space="0" w:color="auto"/>
            </w:tcBorders>
            <w:shd w:val="clear" w:color="auto" w:fill="auto"/>
            <w:vAlign w:val="center"/>
            <w:hideMark/>
          </w:tcPr>
          <w:p w14:paraId="6E7A49BA" w14:textId="77777777" w:rsidR="00DB3216" w:rsidRPr="00DB3216" w:rsidRDefault="00DB3216" w:rsidP="00DB3216">
            <w:pPr>
              <w:spacing w:after="0" w:line="240" w:lineRule="auto"/>
              <w:jc w:val="left"/>
              <w:rPr>
                <w:rFonts w:eastAsia="Times New Roman"/>
                <w:color w:val="000000"/>
                <w:sz w:val="16"/>
                <w:szCs w:val="16"/>
                <w:lang w:eastAsia="pl-PL"/>
              </w:rPr>
            </w:pPr>
            <w:r w:rsidRPr="00DB3216">
              <w:rPr>
                <w:rFonts w:eastAsia="Times New Roman"/>
                <w:color w:val="000000"/>
                <w:sz w:val="16"/>
                <w:szCs w:val="16"/>
                <w:lang w:eastAsia="pl-PL"/>
              </w:rPr>
              <w:t>Wskaźnik produktu: Liczba zrealizowanych projektów partnerskich</w:t>
            </w:r>
          </w:p>
        </w:tc>
        <w:tc>
          <w:tcPr>
            <w:tcW w:w="1036" w:type="dxa"/>
            <w:tcBorders>
              <w:top w:val="nil"/>
              <w:left w:val="nil"/>
              <w:bottom w:val="single" w:sz="4" w:space="0" w:color="auto"/>
              <w:right w:val="single" w:sz="4" w:space="0" w:color="auto"/>
            </w:tcBorders>
            <w:shd w:val="clear" w:color="auto" w:fill="auto"/>
            <w:vAlign w:val="center"/>
            <w:hideMark/>
          </w:tcPr>
          <w:p w14:paraId="646B4F6B"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3" w:type="dxa"/>
            <w:tcBorders>
              <w:top w:val="nil"/>
              <w:left w:val="nil"/>
              <w:bottom w:val="single" w:sz="4" w:space="0" w:color="auto"/>
              <w:right w:val="single" w:sz="4" w:space="0" w:color="auto"/>
            </w:tcBorders>
            <w:shd w:val="clear" w:color="auto" w:fill="auto"/>
            <w:vAlign w:val="center"/>
            <w:hideMark/>
          </w:tcPr>
          <w:p w14:paraId="03D2969D"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2" w:type="dxa"/>
            <w:tcBorders>
              <w:top w:val="nil"/>
              <w:left w:val="nil"/>
              <w:bottom w:val="single" w:sz="4" w:space="0" w:color="auto"/>
              <w:right w:val="single" w:sz="4" w:space="0" w:color="auto"/>
            </w:tcBorders>
            <w:shd w:val="clear" w:color="auto" w:fill="auto"/>
            <w:vAlign w:val="center"/>
            <w:hideMark/>
          </w:tcPr>
          <w:p w14:paraId="40E8B73D"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2" w:type="dxa"/>
            <w:tcBorders>
              <w:top w:val="nil"/>
              <w:left w:val="nil"/>
              <w:bottom w:val="single" w:sz="4" w:space="0" w:color="auto"/>
              <w:right w:val="single" w:sz="4" w:space="0" w:color="auto"/>
            </w:tcBorders>
            <w:shd w:val="clear" w:color="auto" w:fill="auto"/>
            <w:vAlign w:val="center"/>
            <w:hideMark/>
          </w:tcPr>
          <w:p w14:paraId="3ACA6D76"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2" w:type="dxa"/>
            <w:tcBorders>
              <w:top w:val="nil"/>
              <w:left w:val="nil"/>
              <w:bottom w:val="single" w:sz="4" w:space="0" w:color="auto"/>
              <w:right w:val="single" w:sz="4" w:space="0" w:color="auto"/>
            </w:tcBorders>
            <w:shd w:val="clear" w:color="auto" w:fill="auto"/>
            <w:vAlign w:val="center"/>
            <w:hideMark/>
          </w:tcPr>
          <w:p w14:paraId="02D61A98"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1</w:t>
            </w:r>
          </w:p>
        </w:tc>
        <w:tc>
          <w:tcPr>
            <w:tcW w:w="875" w:type="dxa"/>
            <w:tcBorders>
              <w:top w:val="nil"/>
              <w:left w:val="nil"/>
              <w:bottom w:val="single" w:sz="4" w:space="0" w:color="auto"/>
              <w:right w:val="single" w:sz="4" w:space="0" w:color="auto"/>
            </w:tcBorders>
            <w:shd w:val="clear" w:color="auto" w:fill="auto"/>
            <w:vAlign w:val="center"/>
            <w:hideMark/>
          </w:tcPr>
          <w:p w14:paraId="6AC6DAB6"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100</w:t>
            </w:r>
          </w:p>
        </w:tc>
        <w:tc>
          <w:tcPr>
            <w:tcW w:w="968" w:type="dxa"/>
            <w:tcBorders>
              <w:top w:val="nil"/>
              <w:left w:val="nil"/>
              <w:bottom w:val="single" w:sz="4" w:space="0" w:color="auto"/>
              <w:right w:val="single" w:sz="4" w:space="0" w:color="auto"/>
            </w:tcBorders>
            <w:shd w:val="clear" w:color="auto" w:fill="auto"/>
            <w:vAlign w:val="center"/>
            <w:hideMark/>
          </w:tcPr>
          <w:p w14:paraId="69C15960"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875" w:type="dxa"/>
            <w:tcBorders>
              <w:top w:val="nil"/>
              <w:left w:val="nil"/>
              <w:bottom w:val="single" w:sz="4" w:space="0" w:color="auto"/>
              <w:right w:val="single" w:sz="4" w:space="0" w:color="auto"/>
            </w:tcBorders>
            <w:shd w:val="clear" w:color="auto" w:fill="auto"/>
            <w:vAlign w:val="center"/>
            <w:hideMark/>
          </w:tcPr>
          <w:p w14:paraId="398E9FF3"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100</w:t>
            </w:r>
          </w:p>
        </w:tc>
        <w:tc>
          <w:tcPr>
            <w:tcW w:w="826" w:type="dxa"/>
            <w:tcBorders>
              <w:top w:val="nil"/>
              <w:left w:val="nil"/>
              <w:bottom w:val="single" w:sz="4" w:space="0" w:color="auto"/>
              <w:right w:val="single" w:sz="4" w:space="0" w:color="auto"/>
            </w:tcBorders>
            <w:shd w:val="clear" w:color="auto" w:fill="auto"/>
            <w:vAlign w:val="center"/>
            <w:hideMark/>
          </w:tcPr>
          <w:p w14:paraId="2F9B1295"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2" w:type="dxa"/>
            <w:tcBorders>
              <w:top w:val="nil"/>
              <w:left w:val="nil"/>
              <w:bottom w:val="single" w:sz="4" w:space="0" w:color="auto"/>
              <w:right w:val="single" w:sz="4" w:space="0" w:color="auto"/>
            </w:tcBorders>
            <w:shd w:val="clear" w:color="auto" w:fill="auto"/>
            <w:vAlign w:val="center"/>
            <w:hideMark/>
          </w:tcPr>
          <w:p w14:paraId="6B24A7C8"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100</w:t>
            </w:r>
          </w:p>
        </w:tc>
        <w:tc>
          <w:tcPr>
            <w:tcW w:w="851" w:type="dxa"/>
            <w:tcBorders>
              <w:top w:val="nil"/>
              <w:left w:val="nil"/>
              <w:bottom w:val="single" w:sz="4" w:space="0" w:color="auto"/>
              <w:right w:val="single" w:sz="4" w:space="0" w:color="auto"/>
            </w:tcBorders>
            <w:shd w:val="clear" w:color="auto" w:fill="auto"/>
            <w:vAlign w:val="center"/>
            <w:hideMark/>
          </w:tcPr>
          <w:p w14:paraId="784592B2"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2" w:type="dxa"/>
            <w:tcBorders>
              <w:top w:val="nil"/>
              <w:left w:val="nil"/>
              <w:bottom w:val="single" w:sz="4" w:space="0" w:color="auto"/>
              <w:right w:val="single" w:sz="4" w:space="0" w:color="auto"/>
            </w:tcBorders>
            <w:shd w:val="clear" w:color="auto" w:fill="auto"/>
            <w:vAlign w:val="center"/>
            <w:hideMark/>
          </w:tcPr>
          <w:p w14:paraId="2019BE5D"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100</w:t>
            </w:r>
          </w:p>
        </w:tc>
        <w:tc>
          <w:tcPr>
            <w:tcW w:w="1175" w:type="dxa"/>
            <w:tcBorders>
              <w:top w:val="nil"/>
              <w:left w:val="nil"/>
              <w:bottom w:val="single" w:sz="4" w:space="0" w:color="auto"/>
              <w:right w:val="single" w:sz="4" w:space="0" w:color="auto"/>
            </w:tcBorders>
            <w:shd w:val="clear" w:color="auto" w:fill="auto"/>
            <w:vAlign w:val="center"/>
            <w:hideMark/>
          </w:tcPr>
          <w:p w14:paraId="16A8A777" w14:textId="77777777" w:rsidR="00DB3216" w:rsidRPr="00DB3216" w:rsidRDefault="00DB3216" w:rsidP="00DB3216">
            <w:pPr>
              <w:spacing w:after="0" w:line="240" w:lineRule="auto"/>
              <w:jc w:val="center"/>
              <w:rPr>
                <w:rFonts w:eastAsia="Times New Roman"/>
                <w:color w:val="000000"/>
                <w:sz w:val="16"/>
                <w:szCs w:val="16"/>
                <w:lang w:eastAsia="pl-PL"/>
              </w:rPr>
            </w:pPr>
            <w:r w:rsidRPr="00DB3216">
              <w:rPr>
                <w:rFonts w:eastAsia="Times New Roman"/>
                <w:color w:val="000000"/>
                <w:sz w:val="16"/>
                <w:szCs w:val="16"/>
                <w:lang w:eastAsia="pl-PL"/>
              </w:rPr>
              <w:t>PS WPR</w:t>
            </w:r>
          </w:p>
        </w:tc>
      </w:tr>
      <w:tr w:rsidR="00DB3216" w:rsidRPr="00DB3216" w14:paraId="5F7EDB2E" w14:textId="77777777" w:rsidTr="000C6EC7">
        <w:trPr>
          <w:trHeight w:val="1490"/>
        </w:trPr>
        <w:tc>
          <w:tcPr>
            <w:tcW w:w="957" w:type="dxa"/>
            <w:tcBorders>
              <w:top w:val="nil"/>
              <w:left w:val="single" w:sz="4" w:space="0" w:color="auto"/>
              <w:bottom w:val="single" w:sz="4" w:space="0" w:color="auto"/>
              <w:right w:val="single" w:sz="4" w:space="0" w:color="auto"/>
            </w:tcBorders>
            <w:shd w:val="clear" w:color="000000" w:fill="FFD5B9"/>
            <w:textDirection w:val="btLr"/>
            <w:vAlign w:val="center"/>
            <w:hideMark/>
          </w:tcPr>
          <w:p w14:paraId="669AFC1A" w14:textId="77777777" w:rsidR="00DB3216" w:rsidRPr="00DB3216" w:rsidRDefault="00DB3216" w:rsidP="00DB3216">
            <w:pPr>
              <w:spacing w:after="0" w:line="240" w:lineRule="auto"/>
              <w:jc w:val="center"/>
              <w:rPr>
                <w:rFonts w:eastAsia="Times New Roman"/>
                <w:color w:val="000000"/>
                <w:sz w:val="16"/>
                <w:szCs w:val="16"/>
                <w:lang w:eastAsia="pl-PL"/>
              </w:rPr>
            </w:pPr>
            <w:r w:rsidRPr="00DB3216">
              <w:rPr>
                <w:rFonts w:eastAsia="Times New Roman"/>
                <w:color w:val="000000"/>
                <w:sz w:val="16"/>
                <w:szCs w:val="16"/>
                <w:lang w:eastAsia="pl-PL"/>
              </w:rPr>
              <w:t>P.2.4. Rozwój  zasobów infrastruktury społecznej i rekreacyjnej</w:t>
            </w:r>
          </w:p>
        </w:tc>
        <w:tc>
          <w:tcPr>
            <w:tcW w:w="1873" w:type="dxa"/>
            <w:tcBorders>
              <w:top w:val="nil"/>
              <w:left w:val="nil"/>
              <w:bottom w:val="single" w:sz="4" w:space="0" w:color="auto"/>
              <w:right w:val="single" w:sz="4" w:space="0" w:color="auto"/>
            </w:tcBorders>
            <w:shd w:val="clear" w:color="auto" w:fill="auto"/>
            <w:vAlign w:val="center"/>
            <w:hideMark/>
          </w:tcPr>
          <w:p w14:paraId="62C65D0A" w14:textId="77777777" w:rsidR="00DB3216" w:rsidRPr="00DB3216" w:rsidRDefault="00DB3216" w:rsidP="00DB3216">
            <w:pPr>
              <w:spacing w:after="0" w:line="240" w:lineRule="auto"/>
              <w:jc w:val="left"/>
              <w:rPr>
                <w:rFonts w:eastAsia="Times New Roman"/>
                <w:color w:val="000000"/>
                <w:sz w:val="16"/>
                <w:szCs w:val="16"/>
                <w:lang w:eastAsia="pl-PL"/>
              </w:rPr>
            </w:pPr>
            <w:r w:rsidRPr="00DB3216">
              <w:rPr>
                <w:rFonts w:eastAsia="Times New Roman"/>
                <w:color w:val="000000"/>
                <w:sz w:val="16"/>
                <w:szCs w:val="16"/>
                <w:lang w:eastAsia="pl-PL"/>
              </w:rPr>
              <w:t>Wskaźnik produktu: liczba nowych lub zmodernizowanych obiektów infrastruktury społecznej lub rekreacyjnej</w:t>
            </w:r>
          </w:p>
        </w:tc>
        <w:tc>
          <w:tcPr>
            <w:tcW w:w="1036" w:type="dxa"/>
            <w:tcBorders>
              <w:top w:val="nil"/>
              <w:left w:val="nil"/>
              <w:bottom w:val="single" w:sz="4" w:space="0" w:color="auto"/>
              <w:right w:val="single" w:sz="4" w:space="0" w:color="auto"/>
            </w:tcBorders>
            <w:shd w:val="clear" w:color="auto" w:fill="auto"/>
            <w:vAlign w:val="center"/>
            <w:hideMark/>
          </w:tcPr>
          <w:p w14:paraId="6EEC428A"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3" w:type="dxa"/>
            <w:tcBorders>
              <w:top w:val="nil"/>
              <w:left w:val="nil"/>
              <w:bottom w:val="single" w:sz="4" w:space="0" w:color="auto"/>
              <w:right w:val="single" w:sz="4" w:space="0" w:color="auto"/>
            </w:tcBorders>
            <w:shd w:val="clear" w:color="auto" w:fill="auto"/>
            <w:vAlign w:val="center"/>
            <w:hideMark/>
          </w:tcPr>
          <w:p w14:paraId="78C19646"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2" w:type="dxa"/>
            <w:tcBorders>
              <w:top w:val="nil"/>
              <w:left w:val="nil"/>
              <w:bottom w:val="single" w:sz="4" w:space="0" w:color="auto"/>
              <w:right w:val="single" w:sz="4" w:space="0" w:color="auto"/>
            </w:tcBorders>
            <w:shd w:val="clear" w:color="auto" w:fill="auto"/>
            <w:vAlign w:val="center"/>
            <w:hideMark/>
          </w:tcPr>
          <w:p w14:paraId="4ECFB370" w14:textId="77777777" w:rsidR="00DB3216" w:rsidRPr="00984177" w:rsidRDefault="00DB3216" w:rsidP="00DB3216">
            <w:pPr>
              <w:spacing w:after="0" w:line="240" w:lineRule="auto"/>
              <w:jc w:val="right"/>
              <w:rPr>
                <w:rFonts w:eastAsia="Times New Roman"/>
                <w:strike/>
                <w:sz w:val="16"/>
                <w:szCs w:val="16"/>
                <w:lang w:eastAsia="pl-PL"/>
              </w:rPr>
            </w:pPr>
            <w:r w:rsidRPr="00984177">
              <w:rPr>
                <w:rFonts w:eastAsia="Times New Roman"/>
                <w:strike/>
                <w:sz w:val="16"/>
                <w:szCs w:val="16"/>
                <w:lang w:eastAsia="pl-PL"/>
              </w:rPr>
              <w:t>8</w:t>
            </w:r>
          </w:p>
          <w:p w14:paraId="35AEFC3B" w14:textId="1123A6D5" w:rsidR="00AC0628" w:rsidRPr="00984177" w:rsidRDefault="00AC0628" w:rsidP="00DB3216">
            <w:pPr>
              <w:spacing w:after="0" w:line="240" w:lineRule="auto"/>
              <w:jc w:val="right"/>
              <w:rPr>
                <w:rFonts w:eastAsia="Times New Roman"/>
                <w:sz w:val="16"/>
                <w:szCs w:val="16"/>
                <w:lang w:eastAsia="pl-PL"/>
              </w:rPr>
            </w:pPr>
            <w:r w:rsidRPr="00984177">
              <w:rPr>
                <w:rFonts w:eastAsia="Times New Roman"/>
                <w:sz w:val="16"/>
                <w:szCs w:val="16"/>
                <w:lang w:eastAsia="pl-PL"/>
              </w:rPr>
              <w:t>0</w:t>
            </w:r>
          </w:p>
        </w:tc>
        <w:tc>
          <w:tcPr>
            <w:tcW w:w="992" w:type="dxa"/>
            <w:tcBorders>
              <w:top w:val="nil"/>
              <w:left w:val="nil"/>
              <w:bottom w:val="single" w:sz="4" w:space="0" w:color="auto"/>
              <w:right w:val="single" w:sz="4" w:space="0" w:color="auto"/>
            </w:tcBorders>
            <w:shd w:val="clear" w:color="auto" w:fill="auto"/>
            <w:vAlign w:val="center"/>
            <w:hideMark/>
          </w:tcPr>
          <w:p w14:paraId="3BCF6ECE" w14:textId="77777777" w:rsidR="00DB3216" w:rsidRPr="00984177" w:rsidRDefault="00DB3216" w:rsidP="00DB3216">
            <w:pPr>
              <w:spacing w:after="0" w:line="240" w:lineRule="auto"/>
              <w:jc w:val="right"/>
              <w:rPr>
                <w:rFonts w:eastAsia="Times New Roman"/>
                <w:strike/>
                <w:sz w:val="16"/>
                <w:szCs w:val="16"/>
                <w:lang w:eastAsia="pl-PL"/>
              </w:rPr>
            </w:pPr>
            <w:r w:rsidRPr="00984177">
              <w:rPr>
                <w:rFonts w:eastAsia="Times New Roman"/>
                <w:strike/>
                <w:sz w:val="16"/>
                <w:szCs w:val="16"/>
                <w:lang w:eastAsia="pl-PL"/>
              </w:rPr>
              <w:t>53,3</w:t>
            </w:r>
          </w:p>
          <w:p w14:paraId="150F4691" w14:textId="1FDABBF1" w:rsidR="00AC0628" w:rsidRPr="00984177" w:rsidRDefault="00AC0628" w:rsidP="00DB3216">
            <w:pPr>
              <w:spacing w:after="0" w:line="240" w:lineRule="auto"/>
              <w:jc w:val="right"/>
              <w:rPr>
                <w:rFonts w:eastAsia="Times New Roman"/>
                <w:sz w:val="16"/>
                <w:szCs w:val="16"/>
                <w:lang w:eastAsia="pl-PL"/>
              </w:rPr>
            </w:pPr>
            <w:r w:rsidRPr="00984177">
              <w:rPr>
                <w:rFonts w:eastAsia="Times New Roman"/>
                <w:sz w:val="16"/>
                <w:szCs w:val="16"/>
                <w:lang w:eastAsia="pl-PL"/>
              </w:rPr>
              <w:t>0</w:t>
            </w:r>
          </w:p>
        </w:tc>
        <w:tc>
          <w:tcPr>
            <w:tcW w:w="992" w:type="dxa"/>
            <w:tcBorders>
              <w:top w:val="nil"/>
              <w:left w:val="nil"/>
              <w:bottom w:val="single" w:sz="4" w:space="0" w:color="auto"/>
              <w:right w:val="single" w:sz="4" w:space="0" w:color="auto"/>
            </w:tcBorders>
            <w:shd w:val="clear" w:color="auto" w:fill="auto"/>
            <w:vAlign w:val="center"/>
            <w:hideMark/>
          </w:tcPr>
          <w:p w14:paraId="124BB7BF" w14:textId="77777777" w:rsidR="00DB3216" w:rsidRPr="00984177" w:rsidRDefault="00DB3216" w:rsidP="00DB3216">
            <w:pPr>
              <w:spacing w:after="0" w:line="240" w:lineRule="auto"/>
              <w:jc w:val="right"/>
              <w:rPr>
                <w:rFonts w:eastAsia="Times New Roman"/>
                <w:strike/>
                <w:sz w:val="16"/>
                <w:szCs w:val="16"/>
                <w:lang w:eastAsia="pl-PL"/>
              </w:rPr>
            </w:pPr>
            <w:r w:rsidRPr="00984177">
              <w:rPr>
                <w:rFonts w:eastAsia="Times New Roman"/>
                <w:strike/>
                <w:sz w:val="16"/>
                <w:szCs w:val="16"/>
                <w:lang w:eastAsia="pl-PL"/>
              </w:rPr>
              <w:t>7</w:t>
            </w:r>
          </w:p>
          <w:p w14:paraId="0612E812" w14:textId="679CCC72" w:rsidR="00AC0628" w:rsidRPr="00984177" w:rsidRDefault="00AC0628" w:rsidP="00DB3216">
            <w:pPr>
              <w:spacing w:after="0" w:line="240" w:lineRule="auto"/>
              <w:jc w:val="right"/>
              <w:rPr>
                <w:rFonts w:eastAsia="Times New Roman"/>
                <w:sz w:val="16"/>
                <w:szCs w:val="16"/>
                <w:lang w:eastAsia="pl-PL"/>
              </w:rPr>
            </w:pPr>
            <w:r w:rsidRPr="00984177">
              <w:rPr>
                <w:rFonts w:eastAsia="Times New Roman"/>
                <w:sz w:val="16"/>
                <w:szCs w:val="16"/>
                <w:lang w:eastAsia="pl-PL"/>
              </w:rPr>
              <w:t>15</w:t>
            </w:r>
          </w:p>
        </w:tc>
        <w:tc>
          <w:tcPr>
            <w:tcW w:w="875" w:type="dxa"/>
            <w:tcBorders>
              <w:top w:val="nil"/>
              <w:left w:val="nil"/>
              <w:bottom w:val="single" w:sz="4" w:space="0" w:color="auto"/>
              <w:right w:val="single" w:sz="4" w:space="0" w:color="auto"/>
            </w:tcBorders>
            <w:shd w:val="clear" w:color="auto" w:fill="auto"/>
            <w:vAlign w:val="center"/>
            <w:hideMark/>
          </w:tcPr>
          <w:p w14:paraId="1E5DA148"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100</w:t>
            </w:r>
          </w:p>
        </w:tc>
        <w:tc>
          <w:tcPr>
            <w:tcW w:w="968" w:type="dxa"/>
            <w:tcBorders>
              <w:top w:val="nil"/>
              <w:left w:val="nil"/>
              <w:bottom w:val="single" w:sz="4" w:space="0" w:color="auto"/>
              <w:right w:val="single" w:sz="4" w:space="0" w:color="auto"/>
            </w:tcBorders>
            <w:shd w:val="clear" w:color="auto" w:fill="auto"/>
            <w:vAlign w:val="center"/>
            <w:hideMark/>
          </w:tcPr>
          <w:p w14:paraId="0900F71D"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875" w:type="dxa"/>
            <w:tcBorders>
              <w:top w:val="nil"/>
              <w:left w:val="nil"/>
              <w:bottom w:val="single" w:sz="4" w:space="0" w:color="auto"/>
              <w:right w:val="single" w:sz="4" w:space="0" w:color="auto"/>
            </w:tcBorders>
            <w:shd w:val="clear" w:color="auto" w:fill="auto"/>
            <w:vAlign w:val="center"/>
            <w:hideMark/>
          </w:tcPr>
          <w:p w14:paraId="0514D09B"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100</w:t>
            </w:r>
          </w:p>
        </w:tc>
        <w:tc>
          <w:tcPr>
            <w:tcW w:w="826" w:type="dxa"/>
            <w:tcBorders>
              <w:top w:val="nil"/>
              <w:left w:val="nil"/>
              <w:bottom w:val="single" w:sz="4" w:space="0" w:color="auto"/>
              <w:right w:val="single" w:sz="4" w:space="0" w:color="auto"/>
            </w:tcBorders>
            <w:shd w:val="clear" w:color="auto" w:fill="auto"/>
            <w:vAlign w:val="center"/>
            <w:hideMark/>
          </w:tcPr>
          <w:p w14:paraId="0A937F36"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2" w:type="dxa"/>
            <w:tcBorders>
              <w:top w:val="nil"/>
              <w:left w:val="nil"/>
              <w:bottom w:val="single" w:sz="4" w:space="0" w:color="auto"/>
              <w:right w:val="single" w:sz="4" w:space="0" w:color="auto"/>
            </w:tcBorders>
            <w:shd w:val="clear" w:color="auto" w:fill="auto"/>
            <w:vAlign w:val="center"/>
            <w:hideMark/>
          </w:tcPr>
          <w:p w14:paraId="5783F73C"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100</w:t>
            </w:r>
          </w:p>
        </w:tc>
        <w:tc>
          <w:tcPr>
            <w:tcW w:w="851" w:type="dxa"/>
            <w:tcBorders>
              <w:top w:val="nil"/>
              <w:left w:val="nil"/>
              <w:bottom w:val="single" w:sz="4" w:space="0" w:color="auto"/>
              <w:right w:val="single" w:sz="4" w:space="0" w:color="auto"/>
            </w:tcBorders>
            <w:shd w:val="clear" w:color="auto" w:fill="auto"/>
            <w:vAlign w:val="center"/>
            <w:hideMark/>
          </w:tcPr>
          <w:p w14:paraId="7CB0909C"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2" w:type="dxa"/>
            <w:tcBorders>
              <w:top w:val="nil"/>
              <w:left w:val="nil"/>
              <w:bottom w:val="single" w:sz="4" w:space="0" w:color="auto"/>
              <w:right w:val="single" w:sz="4" w:space="0" w:color="auto"/>
            </w:tcBorders>
            <w:shd w:val="clear" w:color="auto" w:fill="auto"/>
            <w:vAlign w:val="center"/>
            <w:hideMark/>
          </w:tcPr>
          <w:p w14:paraId="1CA8AC62"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100</w:t>
            </w:r>
          </w:p>
        </w:tc>
        <w:tc>
          <w:tcPr>
            <w:tcW w:w="1175" w:type="dxa"/>
            <w:tcBorders>
              <w:top w:val="nil"/>
              <w:left w:val="nil"/>
              <w:bottom w:val="single" w:sz="4" w:space="0" w:color="auto"/>
              <w:right w:val="single" w:sz="4" w:space="0" w:color="auto"/>
            </w:tcBorders>
            <w:shd w:val="clear" w:color="auto" w:fill="auto"/>
            <w:vAlign w:val="center"/>
            <w:hideMark/>
          </w:tcPr>
          <w:p w14:paraId="0DE9DAE2" w14:textId="77777777" w:rsidR="00DB3216" w:rsidRPr="00DB3216" w:rsidRDefault="00DB3216" w:rsidP="00DB3216">
            <w:pPr>
              <w:spacing w:after="0" w:line="240" w:lineRule="auto"/>
              <w:jc w:val="center"/>
              <w:rPr>
                <w:rFonts w:eastAsia="Times New Roman"/>
                <w:color w:val="000000"/>
                <w:sz w:val="16"/>
                <w:szCs w:val="16"/>
                <w:lang w:eastAsia="pl-PL"/>
              </w:rPr>
            </w:pPr>
            <w:r w:rsidRPr="00DB3216">
              <w:rPr>
                <w:rFonts w:eastAsia="Times New Roman"/>
                <w:color w:val="000000"/>
                <w:sz w:val="16"/>
                <w:szCs w:val="16"/>
                <w:lang w:eastAsia="pl-PL"/>
              </w:rPr>
              <w:t>PS WPR</w:t>
            </w:r>
          </w:p>
        </w:tc>
      </w:tr>
      <w:tr w:rsidR="00656EC1" w:rsidRPr="00DB3216" w14:paraId="3119E888" w14:textId="77777777" w:rsidTr="000C6EC7">
        <w:trPr>
          <w:trHeight w:val="1490"/>
        </w:trPr>
        <w:tc>
          <w:tcPr>
            <w:tcW w:w="957" w:type="dxa"/>
            <w:tcBorders>
              <w:top w:val="nil"/>
              <w:left w:val="single" w:sz="4" w:space="0" w:color="auto"/>
              <w:bottom w:val="single" w:sz="4" w:space="0" w:color="auto"/>
              <w:right w:val="single" w:sz="4" w:space="0" w:color="auto"/>
            </w:tcBorders>
            <w:shd w:val="clear" w:color="000000" w:fill="FFD5B9"/>
            <w:textDirection w:val="btLr"/>
            <w:vAlign w:val="center"/>
          </w:tcPr>
          <w:p w14:paraId="30810891" w14:textId="69F1D7B2" w:rsidR="00656EC1" w:rsidRPr="00DB3216" w:rsidRDefault="00656EC1" w:rsidP="00656EC1">
            <w:pPr>
              <w:spacing w:after="0" w:line="240" w:lineRule="auto"/>
              <w:jc w:val="center"/>
              <w:rPr>
                <w:rFonts w:eastAsia="Times New Roman"/>
                <w:color w:val="000000"/>
                <w:sz w:val="16"/>
                <w:szCs w:val="16"/>
                <w:lang w:eastAsia="pl-PL"/>
              </w:rPr>
            </w:pPr>
            <w:r w:rsidRPr="00656EC1">
              <w:rPr>
                <w:rFonts w:eastAsia="Times New Roman"/>
                <w:color w:val="000000"/>
                <w:sz w:val="16"/>
                <w:szCs w:val="16"/>
                <w:lang w:eastAsia="pl-PL"/>
              </w:rPr>
              <w:t>P.2.5. Proekologiczne doposażenie instytucji kultury</w:t>
            </w:r>
          </w:p>
        </w:tc>
        <w:tc>
          <w:tcPr>
            <w:tcW w:w="1873" w:type="dxa"/>
            <w:tcBorders>
              <w:top w:val="nil"/>
              <w:left w:val="nil"/>
              <w:bottom w:val="single" w:sz="4" w:space="0" w:color="auto"/>
              <w:right w:val="single" w:sz="4" w:space="0" w:color="auto"/>
            </w:tcBorders>
            <w:shd w:val="clear" w:color="auto" w:fill="auto"/>
            <w:vAlign w:val="center"/>
          </w:tcPr>
          <w:p w14:paraId="613261FD" w14:textId="16CC88E3" w:rsidR="00656EC1" w:rsidRPr="00DB3216" w:rsidRDefault="00656EC1" w:rsidP="00656EC1">
            <w:pPr>
              <w:spacing w:after="0" w:line="240" w:lineRule="auto"/>
              <w:jc w:val="left"/>
              <w:rPr>
                <w:rFonts w:eastAsia="Times New Roman"/>
                <w:color w:val="000000"/>
                <w:sz w:val="16"/>
                <w:szCs w:val="16"/>
                <w:lang w:eastAsia="pl-PL"/>
              </w:rPr>
            </w:pPr>
            <w:r w:rsidRPr="00656EC1">
              <w:rPr>
                <w:rFonts w:eastAsia="Times New Roman"/>
                <w:color w:val="000000"/>
                <w:sz w:val="16"/>
                <w:szCs w:val="16"/>
                <w:lang w:eastAsia="pl-PL"/>
              </w:rPr>
              <w:t>Wskaźnik produktu: liczba obiektów wyposażonych lub zmodernizowanych w ramach projektu</w:t>
            </w:r>
          </w:p>
        </w:tc>
        <w:tc>
          <w:tcPr>
            <w:tcW w:w="1036" w:type="dxa"/>
            <w:tcBorders>
              <w:top w:val="nil"/>
              <w:left w:val="nil"/>
              <w:bottom w:val="single" w:sz="4" w:space="0" w:color="auto"/>
              <w:right w:val="single" w:sz="4" w:space="0" w:color="auto"/>
            </w:tcBorders>
            <w:shd w:val="clear" w:color="auto" w:fill="auto"/>
            <w:vAlign w:val="center"/>
          </w:tcPr>
          <w:p w14:paraId="64E61368" w14:textId="5FF7E824" w:rsidR="00656EC1" w:rsidRPr="00DB3216" w:rsidRDefault="00656EC1" w:rsidP="00656EC1">
            <w:pPr>
              <w:spacing w:after="0" w:line="240" w:lineRule="auto"/>
              <w:jc w:val="right"/>
              <w:rPr>
                <w:rFonts w:eastAsia="Times New Roman"/>
                <w:color w:val="000000"/>
                <w:sz w:val="16"/>
                <w:szCs w:val="16"/>
                <w:lang w:eastAsia="pl-PL"/>
              </w:rPr>
            </w:pPr>
            <w:r>
              <w:rPr>
                <w:color w:val="000000"/>
                <w:sz w:val="16"/>
                <w:szCs w:val="16"/>
              </w:rPr>
              <w:t>0</w:t>
            </w:r>
          </w:p>
        </w:tc>
        <w:tc>
          <w:tcPr>
            <w:tcW w:w="993" w:type="dxa"/>
            <w:tcBorders>
              <w:top w:val="nil"/>
              <w:left w:val="nil"/>
              <w:bottom w:val="single" w:sz="4" w:space="0" w:color="auto"/>
              <w:right w:val="single" w:sz="4" w:space="0" w:color="auto"/>
            </w:tcBorders>
            <w:shd w:val="clear" w:color="auto" w:fill="auto"/>
            <w:vAlign w:val="center"/>
          </w:tcPr>
          <w:p w14:paraId="69835738" w14:textId="4491A4E3" w:rsidR="00656EC1" w:rsidRPr="00DB3216" w:rsidRDefault="00656EC1" w:rsidP="00656EC1">
            <w:pPr>
              <w:spacing w:after="0" w:line="240" w:lineRule="auto"/>
              <w:jc w:val="right"/>
              <w:rPr>
                <w:rFonts w:eastAsia="Times New Roman"/>
                <w:color w:val="000000"/>
                <w:sz w:val="16"/>
                <w:szCs w:val="16"/>
                <w:lang w:eastAsia="pl-PL"/>
              </w:rPr>
            </w:pPr>
            <w:r>
              <w:rPr>
                <w:color w:val="000000"/>
                <w:sz w:val="16"/>
                <w:szCs w:val="16"/>
              </w:rPr>
              <w:t>0</w:t>
            </w:r>
          </w:p>
        </w:tc>
        <w:tc>
          <w:tcPr>
            <w:tcW w:w="992" w:type="dxa"/>
            <w:tcBorders>
              <w:top w:val="nil"/>
              <w:left w:val="nil"/>
              <w:bottom w:val="single" w:sz="4" w:space="0" w:color="auto"/>
              <w:right w:val="single" w:sz="4" w:space="0" w:color="auto"/>
            </w:tcBorders>
            <w:shd w:val="clear" w:color="auto" w:fill="auto"/>
            <w:vAlign w:val="center"/>
          </w:tcPr>
          <w:p w14:paraId="3C475350" w14:textId="77777777" w:rsidR="00656EC1" w:rsidRPr="00984177" w:rsidRDefault="00656EC1" w:rsidP="00656EC1">
            <w:pPr>
              <w:spacing w:after="0" w:line="240" w:lineRule="auto"/>
              <w:jc w:val="right"/>
              <w:rPr>
                <w:strike/>
                <w:sz w:val="16"/>
                <w:szCs w:val="16"/>
              </w:rPr>
            </w:pPr>
            <w:r w:rsidRPr="00984177">
              <w:rPr>
                <w:strike/>
                <w:sz w:val="16"/>
                <w:szCs w:val="16"/>
              </w:rPr>
              <w:t>5</w:t>
            </w:r>
          </w:p>
          <w:p w14:paraId="6EB5E265" w14:textId="1753FE0E" w:rsidR="00AC0628" w:rsidRPr="00984177" w:rsidRDefault="00AC0628" w:rsidP="00656EC1">
            <w:pPr>
              <w:spacing w:after="0" w:line="240" w:lineRule="auto"/>
              <w:jc w:val="right"/>
              <w:rPr>
                <w:rFonts w:eastAsia="Times New Roman"/>
                <w:sz w:val="16"/>
                <w:szCs w:val="16"/>
                <w:lang w:eastAsia="pl-PL"/>
              </w:rPr>
            </w:pPr>
            <w:r w:rsidRPr="00984177">
              <w:rPr>
                <w:sz w:val="16"/>
                <w:szCs w:val="16"/>
              </w:rPr>
              <w:t>0</w:t>
            </w:r>
          </w:p>
        </w:tc>
        <w:tc>
          <w:tcPr>
            <w:tcW w:w="992" w:type="dxa"/>
            <w:tcBorders>
              <w:top w:val="nil"/>
              <w:left w:val="nil"/>
              <w:bottom w:val="single" w:sz="4" w:space="0" w:color="auto"/>
              <w:right w:val="single" w:sz="4" w:space="0" w:color="auto"/>
            </w:tcBorders>
            <w:shd w:val="clear" w:color="auto" w:fill="auto"/>
            <w:vAlign w:val="center"/>
          </w:tcPr>
          <w:p w14:paraId="78204606" w14:textId="77777777" w:rsidR="00656EC1" w:rsidRPr="00984177" w:rsidRDefault="00656EC1" w:rsidP="00656EC1">
            <w:pPr>
              <w:spacing w:after="0" w:line="240" w:lineRule="auto"/>
              <w:jc w:val="right"/>
              <w:rPr>
                <w:strike/>
                <w:sz w:val="16"/>
                <w:szCs w:val="16"/>
              </w:rPr>
            </w:pPr>
            <w:r w:rsidRPr="00984177">
              <w:rPr>
                <w:strike/>
                <w:sz w:val="16"/>
                <w:szCs w:val="16"/>
              </w:rPr>
              <w:t>33,3</w:t>
            </w:r>
          </w:p>
          <w:p w14:paraId="52BB41D7" w14:textId="092B4985" w:rsidR="00AC0628" w:rsidRPr="00984177" w:rsidRDefault="00AC0628" w:rsidP="00656EC1">
            <w:pPr>
              <w:spacing w:after="0" w:line="240" w:lineRule="auto"/>
              <w:jc w:val="right"/>
              <w:rPr>
                <w:rFonts w:eastAsia="Times New Roman"/>
                <w:sz w:val="16"/>
                <w:szCs w:val="16"/>
                <w:lang w:eastAsia="pl-PL"/>
              </w:rPr>
            </w:pPr>
            <w:r w:rsidRPr="00984177">
              <w:rPr>
                <w:sz w:val="16"/>
                <w:szCs w:val="16"/>
              </w:rPr>
              <w:t>0</w:t>
            </w:r>
          </w:p>
        </w:tc>
        <w:tc>
          <w:tcPr>
            <w:tcW w:w="992" w:type="dxa"/>
            <w:tcBorders>
              <w:top w:val="nil"/>
              <w:left w:val="nil"/>
              <w:bottom w:val="single" w:sz="4" w:space="0" w:color="auto"/>
              <w:right w:val="single" w:sz="4" w:space="0" w:color="auto"/>
            </w:tcBorders>
            <w:shd w:val="clear" w:color="auto" w:fill="auto"/>
            <w:vAlign w:val="center"/>
          </w:tcPr>
          <w:p w14:paraId="6F67ED69" w14:textId="77777777" w:rsidR="00656EC1" w:rsidRPr="00984177" w:rsidRDefault="00656EC1" w:rsidP="00656EC1">
            <w:pPr>
              <w:spacing w:after="0" w:line="240" w:lineRule="auto"/>
              <w:jc w:val="right"/>
              <w:rPr>
                <w:strike/>
                <w:sz w:val="16"/>
                <w:szCs w:val="16"/>
              </w:rPr>
            </w:pPr>
            <w:r w:rsidRPr="00984177">
              <w:rPr>
                <w:strike/>
                <w:sz w:val="16"/>
                <w:szCs w:val="16"/>
              </w:rPr>
              <w:t>10</w:t>
            </w:r>
          </w:p>
          <w:p w14:paraId="74D9A666" w14:textId="3E6644AF" w:rsidR="00AC0628" w:rsidRPr="00984177" w:rsidRDefault="00AC0628" w:rsidP="00656EC1">
            <w:pPr>
              <w:spacing w:after="0" w:line="240" w:lineRule="auto"/>
              <w:jc w:val="right"/>
              <w:rPr>
                <w:rFonts w:eastAsia="Times New Roman"/>
                <w:sz w:val="16"/>
                <w:szCs w:val="16"/>
                <w:lang w:eastAsia="pl-PL"/>
              </w:rPr>
            </w:pPr>
            <w:r w:rsidRPr="00984177">
              <w:rPr>
                <w:sz w:val="16"/>
                <w:szCs w:val="16"/>
              </w:rPr>
              <w:t>15</w:t>
            </w:r>
          </w:p>
        </w:tc>
        <w:tc>
          <w:tcPr>
            <w:tcW w:w="875" w:type="dxa"/>
            <w:tcBorders>
              <w:top w:val="nil"/>
              <w:left w:val="nil"/>
              <w:bottom w:val="single" w:sz="4" w:space="0" w:color="auto"/>
              <w:right w:val="single" w:sz="4" w:space="0" w:color="auto"/>
            </w:tcBorders>
            <w:shd w:val="clear" w:color="auto" w:fill="auto"/>
            <w:vAlign w:val="center"/>
          </w:tcPr>
          <w:p w14:paraId="5CD19A54" w14:textId="5E9C8526" w:rsidR="00656EC1" w:rsidRPr="00DB3216" w:rsidRDefault="00656EC1" w:rsidP="00656EC1">
            <w:pPr>
              <w:spacing w:after="0" w:line="240" w:lineRule="auto"/>
              <w:jc w:val="right"/>
              <w:rPr>
                <w:rFonts w:eastAsia="Times New Roman"/>
                <w:color w:val="000000"/>
                <w:sz w:val="16"/>
                <w:szCs w:val="16"/>
                <w:lang w:eastAsia="pl-PL"/>
              </w:rPr>
            </w:pPr>
            <w:r>
              <w:rPr>
                <w:color w:val="000000"/>
                <w:sz w:val="16"/>
                <w:szCs w:val="16"/>
              </w:rPr>
              <w:t>100</w:t>
            </w:r>
          </w:p>
        </w:tc>
        <w:tc>
          <w:tcPr>
            <w:tcW w:w="968" w:type="dxa"/>
            <w:tcBorders>
              <w:top w:val="nil"/>
              <w:left w:val="nil"/>
              <w:bottom w:val="single" w:sz="4" w:space="0" w:color="auto"/>
              <w:right w:val="single" w:sz="4" w:space="0" w:color="auto"/>
            </w:tcBorders>
            <w:shd w:val="clear" w:color="auto" w:fill="auto"/>
            <w:vAlign w:val="center"/>
          </w:tcPr>
          <w:p w14:paraId="701A6B58" w14:textId="35ACFB24" w:rsidR="00656EC1" w:rsidRPr="00DB3216" w:rsidRDefault="00656EC1" w:rsidP="00656EC1">
            <w:pPr>
              <w:spacing w:after="0" w:line="240" w:lineRule="auto"/>
              <w:jc w:val="right"/>
              <w:rPr>
                <w:rFonts w:eastAsia="Times New Roman"/>
                <w:color w:val="000000"/>
                <w:sz w:val="16"/>
                <w:szCs w:val="16"/>
                <w:lang w:eastAsia="pl-PL"/>
              </w:rPr>
            </w:pPr>
            <w:r>
              <w:rPr>
                <w:color w:val="000000"/>
                <w:sz w:val="16"/>
                <w:szCs w:val="16"/>
              </w:rPr>
              <w:t>0</w:t>
            </w:r>
          </w:p>
        </w:tc>
        <w:tc>
          <w:tcPr>
            <w:tcW w:w="875" w:type="dxa"/>
            <w:tcBorders>
              <w:top w:val="nil"/>
              <w:left w:val="nil"/>
              <w:bottom w:val="single" w:sz="4" w:space="0" w:color="auto"/>
              <w:right w:val="single" w:sz="4" w:space="0" w:color="auto"/>
            </w:tcBorders>
            <w:shd w:val="clear" w:color="auto" w:fill="auto"/>
            <w:vAlign w:val="center"/>
          </w:tcPr>
          <w:p w14:paraId="4094FF36" w14:textId="482B62FA" w:rsidR="00656EC1" w:rsidRPr="00DB3216" w:rsidRDefault="00656EC1" w:rsidP="00656EC1">
            <w:pPr>
              <w:spacing w:after="0" w:line="240" w:lineRule="auto"/>
              <w:jc w:val="right"/>
              <w:rPr>
                <w:rFonts w:eastAsia="Times New Roman"/>
                <w:color w:val="000000"/>
                <w:sz w:val="16"/>
                <w:szCs w:val="16"/>
                <w:lang w:eastAsia="pl-PL"/>
              </w:rPr>
            </w:pPr>
            <w:r>
              <w:rPr>
                <w:color w:val="000000"/>
                <w:sz w:val="16"/>
                <w:szCs w:val="16"/>
              </w:rPr>
              <w:t>100</w:t>
            </w:r>
          </w:p>
        </w:tc>
        <w:tc>
          <w:tcPr>
            <w:tcW w:w="826" w:type="dxa"/>
            <w:tcBorders>
              <w:top w:val="nil"/>
              <w:left w:val="nil"/>
              <w:bottom w:val="single" w:sz="4" w:space="0" w:color="auto"/>
              <w:right w:val="single" w:sz="4" w:space="0" w:color="auto"/>
            </w:tcBorders>
            <w:shd w:val="clear" w:color="auto" w:fill="auto"/>
            <w:vAlign w:val="center"/>
          </w:tcPr>
          <w:p w14:paraId="2F0F985B" w14:textId="4380F4ED" w:rsidR="00656EC1" w:rsidRPr="00DB3216" w:rsidRDefault="00656EC1" w:rsidP="00656EC1">
            <w:pPr>
              <w:spacing w:after="0" w:line="240" w:lineRule="auto"/>
              <w:jc w:val="right"/>
              <w:rPr>
                <w:rFonts w:eastAsia="Times New Roman"/>
                <w:color w:val="000000"/>
                <w:sz w:val="16"/>
                <w:szCs w:val="16"/>
                <w:lang w:eastAsia="pl-PL"/>
              </w:rPr>
            </w:pPr>
            <w:r>
              <w:rPr>
                <w:color w:val="000000"/>
                <w:sz w:val="16"/>
                <w:szCs w:val="16"/>
              </w:rPr>
              <w:t>0</w:t>
            </w:r>
          </w:p>
        </w:tc>
        <w:tc>
          <w:tcPr>
            <w:tcW w:w="992" w:type="dxa"/>
            <w:tcBorders>
              <w:top w:val="nil"/>
              <w:left w:val="nil"/>
              <w:bottom w:val="single" w:sz="4" w:space="0" w:color="auto"/>
              <w:right w:val="single" w:sz="4" w:space="0" w:color="auto"/>
            </w:tcBorders>
            <w:shd w:val="clear" w:color="auto" w:fill="auto"/>
            <w:vAlign w:val="center"/>
          </w:tcPr>
          <w:p w14:paraId="04549774" w14:textId="4540F559" w:rsidR="00656EC1" w:rsidRPr="00DB3216" w:rsidRDefault="00656EC1" w:rsidP="00656EC1">
            <w:pPr>
              <w:spacing w:after="0" w:line="240" w:lineRule="auto"/>
              <w:jc w:val="right"/>
              <w:rPr>
                <w:rFonts w:eastAsia="Times New Roman"/>
                <w:color w:val="000000"/>
                <w:sz w:val="16"/>
                <w:szCs w:val="16"/>
                <w:lang w:eastAsia="pl-PL"/>
              </w:rPr>
            </w:pPr>
            <w:r>
              <w:rPr>
                <w:color w:val="000000"/>
                <w:sz w:val="16"/>
                <w:szCs w:val="16"/>
              </w:rPr>
              <w:t>100</w:t>
            </w:r>
          </w:p>
        </w:tc>
        <w:tc>
          <w:tcPr>
            <w:tcW w:w="851" w:type="dxa"/>
            <w:tcBorders>
              <w:top w:val="nil"/>
              <w:left w:val="nil"/>
              <w:bottom w:val="single" w:sz="4" w:space="0" w:color="auto"/>
              <w:right w:val="single" w:sz="4" w:space="0" w:color="auto"/>
            </w:tcBorders>
            <w:shd w:val="clear" w:color="auto" w:fill="auto"/>
            <w:vAlign w:val="center"/>
          </w:tcPr>
          <w:p w14:paraId="3C43000D" w14:textId="68113B95" w:rsidR="00656EC1" w:rsidRPr="00DB3216" w:rsidRDefault="00656EC1" w:rsidP="00656EC1">
            <w:pPr>
              <w:spacing w:after="0" w:line="240" w:lineRule="auto"/>
              <w:jc w:val="right"/>
              <w:rPr>
                <w:rFonts w:eastAsia="Times New Roman"/>
                <w:color w:val="000000"/>
                <w:sz w:val="16"/>
                <w:szCs w:val="16"/>
                <w:lang w:eastAsia="pl-PL"/>
              </w:rPr>
            </w:pPr>
            <w:r>
              <w:rPr>
                <w:color w:val="000000"/>
                <w:sz w:val="16"/>
                <w:szCs w:val="16"/>
              </w:rPr>
              <w:t>0</w:t>
            </w:r>
          </w:p>
        </w:tc>
        <w:tc>
          <w:tcPr>
            <w:tcW w:w="992" w:type="dxa"/>
            <w:tcBorders>
              <w:top w:val="nil"/>
              <w:left w:val="nil"/>
              <w:bottom w:val="single" w:sz="4" w:space="0" w:color="auto"/>
              <w:right w:val="single" w:sz="4" w:space="0" w:color="auto"/>
            </w:tcBorders>
            <w:shd w:val="clear" w:color="auto" w:fill="auto"/>
            <w:vAlign w:val="center"/>
          </w:tcPr>
          <w:p w14:paraId="7165D46D" w14:textId="7827C4AD" w:rsidR="00656EC1" w:rsidRPr="00DB3216" w:rsidRDefault="00656EC1" w:rsidP="00656EC1">
            <w:pPr>
              <w:spacing w:after="0" w:line="240" w:lineRule="auto"/>
              <w:jc w:val="right"/>
              <w:rPr>
                <w:rFonts w:eastAsia="Times New Roman"/>
                <w:color w:val="000000"/>
                <w:sz w:val="16"/>
                <w:szCs w:val="16"/>
                <w:lang w:eastAsia="pl-PL"/>
              </w:rPr>
            </w:pPr>
            <w:r>
              <w:rPr>
                <w:color w:val="000000"/>
                <w:sz w:val="16"/>
                <w:szCs w:val="16"/>
              </w:rPr>
              <w:t>100</w:t>
            </w:r>
          </w:p>
        </w:tc>
        <w:tc>
          <w:tcPr>
            <w:tcW w:w="1175" w:type="dxa"/>
            <w:tcBorders>
              <w:top w:val="nil"/>
              <w:left w:val="nil"/>
              <w:bottom w:val="single" w:sz="4" w:space="0" w:color="auto"/>
              <w:right w:val="single" w:sz="4" w:space="0" w:color="auto"/>
            </w:tcBorders>
            <w:shd w:val="clear" w:color="auto" w:fill="auto"/>
            <w:vAlign w:val="center"/>
          </w:tcPr>
          <w:p w14:paraId="6A935467" w14:textId="28B1233A" w:rsidR="00656EC1" w:rsidRPr="00DB3216" w:rsidRDefault="00656EC1" w:rsidP="00656EC1">
            <w:pPr>
              <w:spacing w:after="0" w:line="240" w:lineRule="auto"/>
              <w:jc w:val="center"/>
              <w:rPr>
                <w:rFonts w:eastAsia="Times New Roman"/>
                <w:color w:val="000000"/>
                <w:sz w:val="16"/>
                <w:szCs w:val="16"/>
                <w:lang w:eastAsia="pl-PL"/>
              </w:rPr>
            </w:pPr>
            <w:r>
              <w:rPr>
                <w:color w:val="000000"/>
                <w:sz w:val="16"/>
                <w:szCs w:val="16"/>
              </w:rPr>
              <w:t>PS WPR</w:t>
            </w:r>
          </w:p>
        </w:tc>
      </w:tr>
      <w:tr w:rsidR="00DB3216" w:rsidRPr="00DB3216" w14:paraId="15E89549" w14:textId="77777777" w:rsidTr="000C6EC7">
        <w:trPr>
          <w:trHeight w:val="1490"/>
        </w:trPr>
        <w:tc>
          <w:tcPr>
            <w:tcW w:w="957" w:type="dxa"/>
            <w:tcBorders>
              <w:top w:val="nil"/>
              <w:left w:val="single" w:sz="4" w:space="0" w:color="auto"/>
              <w:bottom w:val="single" w:sz="4" w:space="0" w:color="auto"/>
              <w:right w:val="single" w:sz="4" w:space="0" w:color="auto"/>
            </w:tcBorders>
            <w:shd w:val="clear" w:color="000000" w:fill="FFD5B9"/>
            <w:textDirection w:val="btLr"/>
            <w:vAlign w:val="center"/>
            <w:hideMark/>
          </w:tcPr>
          <w:p w14:paraId="20AB4DB4" w14:textId="7B3E950C" w:rsidR="00DB3216" w:rsidRPr="00C00E70" w:rsidRDefault="00DB3216" w:rsidP="00656EC1">
            <w:pPr>
              <w:spacing w:after="0" w:line="240" w:lineRule="auto"/>
              <w:jc w:val="center"/>
              <w:rPr>
                <w:rFonts w:eastAsia="Times New Roman"/>
                <w:strike/>
                <w:color w:val="EE0000"/>
                <w:sz w:val="16"/>
                <w:szCs w:val="16"/>
                <w:lang w:eastAsia="pl-PL"/>
              </w:rPr>
            </w:pPr>
            <w:r w:rsidRPr="00C00E70">
              <w:rPr>
                <w:rFonts w:eastAsia="Times New Roman"/>
                <w:strike/>
                <w:color w:val="EE0000"/>
                <w:sz w:val="16"/>
                <w:szCs w:val="16"/>
                <w:lang w:eastAsia="pl-PL"/>
              </w:rPr>
              <w:t>P.2.</w:t>
            </w:r>
            <w:r w:rsidR="00656EC1" w:rsidRPr="00C00E70">
              <w:rPr>
                <w:rFonts w:eastAsia="Times New Roman"/>
                <w:strike/>
                <w:color w:val="EE0000"/>
                <w:sz w:val="16"/>
                <w:szCs w:val="16"/>
                <w:lang w:eastAsia="pl-PL"/>
              </w:rPr>
              <w:t>6</w:t>
            </w:r>
            <w:r w:rsidRPr="00C00E70">
              <w:rPr>
                <w:rFonts w:eastAsia="Times New Roman"/>
                <w:strike/>
                <w:color w:val="EE0000"/>
                <w:sz w:val="16"/>
                <w:szCs w:val="16"/>
                <w:lang w:eastAsia="pl-PL"/>
              </w:rPr>
              <w:t xml:space="preserve">. Smart </w:t>
            </w:r>
            <w:proofErr w:type="spellStart"/>
            <w:r w:rsidRPr="00C00E70">
              <w:rPr>
                <w:rFonts w:eastAsia="Times New Roman"/>
                <w:strike/>
                <w:color w:val="EE0000"/>
                <w:sz w:val="16"/>
                <w:szCs w:val="16"/>
                <w:lang w:eastAsia="pl-PL"/>
              </w:rPr>
              <w:t>Villages</w:t>
            </w:r>
            <w:proofErr w:type="spellEnd"/>
          </w:p>
        </w:tc>
        <w:tc>
          <w:tcPr>
            <w:tcW w:w="1873" w:type="dxa"/>
            <w:tcBorders>
              <w:top w:val="nil"/>
              <w:left w:val="nil"/>
              <w:bottom w:val="single" w:sz="4" w:space="0" w:color="auto"/>
              <w:right w:val="single" w:sz="4" w:space="0" w:color="auto"/>
            </w:tcBorders>
            <w:shd w:val="clear" w:color="auto" w:fill="auto"/>
            <w:vAlign w:val="center"/>
            <w:hideMark/>
          </w:tcPr>
          <w:p w14:paraId="66D0ABA2" w14:textId="77777777" w:rsidR="00DB3216" w:rsidRPr="00C00E70" w:rsidRDefault="00DB3216" w:rsidP="00DB3216">
            <w:pPr>
              <w:spacing w:after="0" w:line="240" w:lineRule="auto"/>
              <w:jc w:val="left"/>
              <w:rPr>
                <w:rFonts w:eastAsia="Times New Roman"/>
                <w:strike/>
                <w:color w:val="EE0000"/>
                <w:sz w:val="16"/>
                <w:szCs w:val="16"/>
                <w:lang w:eastAsia="pl-PL"/>
              </w:rPr>
            </w:pPr>
            <w:r w:rsidRPr="00C00E70">
              <w:rPr>
                <w:rFonts w:eastAsia="Times New Roman"/>
                <w:strike/>
                <w:color w:val="EE0000"/>
                <w:sz w:val="16"/>
                <w:szCs w:val="16"/>
                <w:lang w:eastAsia="pl-PL"/>
              </w:rPr>
              <w:t>Liczba przygotowanych oddolnych koncepcji inteligentnych wsi</w:t>
            </w:r>
          </w:p>
        </w:tc>
        <w:tc>
          <w:tcPr>
            <w:tcW w:w="1036" w:type="dxa"/>
            <w:tcBorders>
              <w:top w:val="nil"/>
              <w:left w:val="nil"/>
              <w:bottom w:val="single" w:sz="4" w:space="0" w:color="auto"/>
              <w:right w:val="single" w:sz="4" w:space="0" w:color="auto"/>
            </w:tcBorders>
            <w:shd w:val="clear" w:color="auto" w:fill="auto"/>
            <w:vAlign w:val="center"/>
            <w:hideMark/>
          </w:tcPr>
          <w:p w14:paraId="6E555D5C" w14:textId="77777777" w:rsidR="00DB3216" w:rsidRPr="00C00E70" w:rsidRDefault="00DB3216" w:rsidP="00DB3216">
            <w:pPr>
              <w:spacing w:after="0" w:line="240" w:lineRule="auto"/>
              <w:jc w:val="right"/>
              <w:rPr>
                <w:rFonts w:eastAsia="Times New Roman"/>
                <w:strike/>
                <w:color w:val="EE0000"/>
                <w:sz w:val="16"/>
                <w:szCs w:val="16"/>
                <w:lang w:eastAsia="pl-PL"/>
              </w:rPr>
            </w:pPr>
            <w:r w:rsidRPr="00C00E70">
              <w:rPr>
                <w:rFonts w:eastAsia="Times New Roman"/>
                <w:strike/>
                <w:color w:val="EE0000"/>
                <w:sz w:val="16"/>
                <w:szCs w:val="16"/>
                <w:lang w:eastAsia="pl-PL"/>
              </w:rPr>
              <w:t>0</w:t>
            </w:r>
          </w:p>
        </w:tc>
        <w:tc>
          <w:tcPr>
            <w:tcW w:w="993" w:type="dxa"/>
            <w:tcBorders>
              <w:top w:val="nil"/>
              <w:left w:val="nil"/>
              <w:bottom w:val="single" w:sz="4" w:space="0" w:color="auto"/>
              <w:right w:val="single" w:sz="4" w:space="0" w:color="auto"/>
            </w:tcBorders>
            <w:shd w:val="clear" w:color="auto" w:fill="auto"/>
            <w:vAlign w:val="center"/>
            <w:hideMark/>
          </w:tcPr>
          <w:p w14:paraId="5BEB87C2" w14:textId="77777777" w:rsidR="00DB3216" w:rsidRPr="00C00E70" w:rsidRDefault="00DB3216" w:rsidP="00DB3216">
            <w:pPr>
              <w:spacing w:after="0" w:line="240" w:lineRule="auto"/>
              <w:jc w:val="right"/>
              <w:rPr>
                <w:rFonts w:eastAsia="Times New Roman"/>
                <w:strike/>
                <w:color w:val="EE0000"/>
                <w:sz w:val="16"/>
                <w:szCs w:val="16"/>
                <w:lang w:eastAsia="pl-PL"/>
              </w:rPr>
            </w:pPr>
            <w:r w:rsidRPr="00C00E70">
              <w:rPr>
                <w:rFonts w:eastAsia="Times New Roman"/>
                <w:strike/>
                <w:color w:val="EE0000"/>
                <w:sz w:val="16"/>
                <w:szCs w:val="16"/>
                <w:lang w:eastAsia="pl-PL"/>
              </w:rPr>
              <w:t>0</w:t>
            </w:r>
          </w:p>
        </w:tc>
        <w:tc>
          <w:tcPr>
            <w:tcW w:w="992" w:type="dxa"/>
            <w:tcBorders>
              <w:top w:val="nil"/>
              <w:left w:val="nil"/>
              <w:bottom w:val="single" w:sz="4" w:space="0" w:color="auto"/>
              <w:right w:val="single" w:sz="4" w:space="0" w:color="auto"/>
            </w:tcBorders>
            <w:shd w:val="clear" w:color="auto" w:fill="auto"/>
            <w:vAlign w:val="center"/>
            <w:hideMark/>
          </w:tcPr>
          <w:p w14:paraId="75C408B2" w14:textId="77777777" w:rsidR="00DB3216" w:rsidRPr="00C00E70" w:rsidRDefault="00DB3216" w:rsidP="00DB3216">
            <w:pPr>
              <w:spacing w:after="0" w:line="240" w:lineRule="auto"/>
              <w:jc w:val="right"/>
              <w:rPr>
                <w:rFonts w:eastAsia="Times New Roman"/>
                <w:strike/>
                <w:color w:val="EE0000"/>
                <w:sz w:val="16"/>
                <w:szCs w:val="16"/>
                <w:lang w:eastAsia="pl-PL"/>
              </w:rPr>
            </w:pPr>
            <w:r w:rsidRPr="00C00E70">
              <w:rPr>
                <w:rFonts w:eastAsia="Times New Roman"/>
                <w:strike/>
                <w:color w:val="EE0000"/>
                <w:sz w:val="16"/>
                <w:szCs w:val="16"/>
                <w:lang w:eastAsia="pl-PL"/>
              </w:rPr>
              <w:t>0</w:t>
            </w:r>
          </w:p>
        </w:tc>
        <w:tc>
          <w:tcPr>
            <w:tcW w:w="992" w:type="dxa"/>
            <w:tcBorders>
              <w:top w:val="nil"/>
              <w:left w:val="nil"/>
              <w:bottom w:val="single" w:sz="4" w:space="0" w:color="auto"/>
              <w:right w:val="single" w:sz="4" w:space="0" w:color="auto"/>
            </w:tcBorders>
            <w:shd w:val="clear" w:color="auto" w:fill="auto"/>
            <w:vAlign w:val="center"/>
            <w:hideMark/>
          </w:tcPr>
          <w:p w14:paraId="7C8E9217" w14:textId="77777777" w:rsidR="00DB3216" w:rsidRPr="00C00E70" w:rsidRDefault="00DB3216" w:rsidP="00DB3216">
            <w:pPr>
              <w:spacing w:after="0" w:line="240" w:lineRule="auto"/>
              <w:jc w:val="right"/>
              <w:rPr>
                <w:rFonts w:eastAsia="Times New Roman"/>
                <w:strike/>
                <w:color w:val="EE0000"/>
                <w:sz w:val="16"/>
                <w:szCs w:val="16"/>
                <w:lang w:eastAsia="pl-PL"/>
              </w:rPr>
            </w:pPr>
            <w:r w:rsidRPr="00C00E70">
              <w:rPr>
                <w:rFonts w:eastAsia="Times New Roman"/>
                <w:strike/>
                <w:color w:val="EE0000"/>
                <w:sz w:val="16"/>
                <w:szCs w:val="16"/>
                <w:lang w:eastAsia="pl-PL"/>
              </w:rPr>
              <w:t>0</w:t>
            </w:r>
          </w:p>
        </w:tc>
        <w:tc>
          <w:tcPr>
            <w:tcW w:w="992" w:type="dxa"/>
            <w:tcBorders>
              <w:top w:val="nil"/>
              <w:left w:val="nil"/>
              <w:bottom w:val="single" w:sz="4" w:space="0" w:color="auto"/>
              <w:right w:val="single" w:sz="4" w:space="0" w:color="auto"/>
            </w:tcBorders>
            <w:shd w:val="clear" w:color="auto" w:fill="auto"/>
            <w:vAlign w:val="center"/>
            <w:hideMark/>
          </w:tcPr>
          <w:p w14:paraId="04877F42" w14:textId="77777777" w:rsidR="00DB3216" w:rsidRPr="00C00E70" w:rsidRDefault="00DB3216" w:rsidP="00DB3216">
            <w:pPr>
              <w:spacing w:after="0" w:line="240" w:lineRule="auto"/>
              <w:jc w:val="right"/>
              <w:rPr>
                <w:rFonts w:eastAsia="Times New Roman"/>
                <w:strike/>
                <w:color w:val="EE0000"/>
                <w:sz w:val="16"/>
                <w:szCs w:val="16"/>
                <w:lang w:eastAsia="pl-PL"/>
              </w:rPr>
            </w:pPr>
            <w:r w:rsidRPr="00C00E70">
              <w:rPr>
                <w:rFonts w:eastAsia="Times New Roman"/>
                <w:strike/>
                <w:color w:val="EE0000"/>
                <w:sz w:val="16"/>
                <w:szCs w:val="16"/>
                <w:lang w:eastAsia="pl-PL"/>
              </w:rPr>
              <w:t>14</w:t>
            </w:r>
          </w:p>
        </w:tc>
        <w:tc>
          <w:tcPr>
            <w:tcW w:w="875" w:type="dxa"/>
            <w:tcBorders>
              <w:top w:val="nil"/>
              <w:left w:val="nil"/>
              <w:bottom w:val="single" w:sz="4" w:space="0" w:color="auto"/>
              <w:right w:val="single" w:sz="4" w:space="0" w:color="auto"/>
            </w:tcBorders>
            <w:shd w:val="clear" w:color="auto" w:fill="auto"/>
            <w:vAlign w:val="center"/>
            <w:hideMark/>
          </w:tcPr>
          <w:p w14:paraId="5D29C70A" w14:textId="77777777" w:rsidR="00DB3216" w:rsidRPr="00C00E70" w:rsidRDefault="00DB3216" w:rsidP="00DB3216">
            <w:pPr>
              <w:spacing w:after="0" w:line="240" w:lineRule="auto"/>
              <w:jc w:val="right"/>
              <w:rPr>
                <w:rFonts w:eastAsia="Times New Roman"/>
                <w:strike/>
                <w:color w:val="EE0000"/>
                <w:sz w:val="16"/>
                <w:szCs w:val="16"/>
                <w:lang w:eastAsia="pl-PL"/>
              </w:rPr>
            </w:pPr>
            <w:r w:rsidRPr="00C00E70">
              <w:rPr>
                <w:rFonts w:eastAsia="Times New Roman"/>
                <w:strike/>
                <w:color w:val="EE0000"/>
                <w:sz w:val="16"/>
                <w:szCs w:val="16"/>
                <w:lang w:eastAsia="pl-PL"/>
              </w:rPr>
              <w:t>100</w:t>
            </w:r>
          </w:p>
        </w:tc>
        <w:tc>
          <w:tcPr>
            <w:tcW w:w="968" w:type="dxa"/>
            <w:tcBorders>
              <w:top w:val="nil"/>
              <w:left w:val="nil"/>
              <w:bottom w:val="single" w:sz="4" w:space="0" w:color="auto"/>
              <w:right w:val="single" w:sz="4" w:space="0" w:color="auto"/>
            </w:tcBorders>
            <w:shd w:val="clear" w:color="auto" w:fill="auto"/>
            <w:vAlign w:val="center"/>
            <w:hideMark/>
          </w:tcPr>
          <w:p w14:paraId="26C5B016" w14:textId="77777777" w:rsidR="00DB3216" w:rsidRPr="00C00E70" w:rsidRDefault="00DB3216" w:rsidP="00DB3216">
            <w:pPr>
              <w:spacing w:after="0" w:line="240" w:lineRule="auto"/>
              <w:jc w:val="right"/>
              <w:rPr>
                <w:rFonts w:eastAsia="Times New Roman"/>
                <w:strike/>
                <w:color w:val="EE0000"/>
                <w:sz w:val="16"/>
                <w:szCs w:val="16"/>
                <w:lang w:eastAsia="pl-PL"/>
              </w:rPr>
            </w:pPr>
            <w:r w:rsidRPr="00C00E70">
              <w:rPr>
                <w:rFonts w:eastAsia="Times New Roman"/>
                <w:strike/>
                <w:color w:val="EE0000"/>
                <w:sz w:val="16"/>
                <w:szCs w:val="16"/>
                <w:lang w:eastAsia="pl-PL"/>
              </w:rPr>
              <w:t>0</w:t>
            </w:r>
          </w:p>
        </w:tc>
        <w:tc>
          <w:tcPr>
            <w:tcW w:w="875" w:type="dxa"/>
            <w:tcBorders>
              <w:top w:val="nil"/>
              <w:left w:val="nil"/>
              <w:bottom w:val="single" w:sz="4" w:space="0" w:color="auto"/>
              <w:right w:val="single" w:sz="4" w:space="0" w:color="auto"/>
            </w:tcBorders>
            <w:shd w:val="clear" w:color="auto" w:fill="auto"/>
            <w:vAlign w:val="center"/>
            <w:hideMark/>
          </w:tcPr>
          <w:p w14:paraId="09011396" w14:textId="77777777" w:rsidR="00DB3216" w:rsidRPr="00C00E70" w:rsidRDefault="00DB3216" w:rsidP="00DB3216">
            <w:pPr>
              <w:spacing w:after="0" w:line="240" w:lineRule="auto"/>
              <w:jc w:val="right"/>
              <w:rPr>
                <w:rFonts w:eastAsia="Times New Roman"/>
                <w:strike/>
                <w:color w:val="EE0000"/>
                <w:sz w:val="16"/>
                <w:szCs w:val="16"/>
                <w:lang w:eastAsia="pl-PL"/>
              </w:rPr>
            </w:pPr>
            <w:r w:rsidRPr="00C00E70">
              <w:rPr>
                <w:rFonts w:eastAsia="Times New Roman"/>
                <w:strike/>
                <w:color w:val="EE0000"/>
                <w:sz w:val="16"/>
                <w:szCs w:val="16"/>
                <w:lang w:eastAsia="pl-PL"/>
              </w:rPr>
              <w:t>100</w:t>
            </w:r>
          </w:p>
        </w:tc>
        <w:tc>
          <w:tcPr>
            <w:tcW w:w="826" w:type="dxa"/>
            <w:tcBorders>
              <w:top w:val="nil"/>
              <w:left w:val="nil"/>
              <w:bottom w:val="single" w:sz="4" w:space="0" w:color="auto"/>
              <w:right w:val="single" w:sz="4" w:space="0" w:color="auto"/>
            </w:tcBorders>
            <w:shd w:val="clear" w:color="auto" w:fill="auto"/>
            <w:vAlign w:val="center"/>
            <w:hideMark/>
          </w:tcPr>
          <w:p w14:paraId="095921EF" w14:textId="77777777" w:rsidR="00DB3216" w:rsidRPr="00C00E70" w:rsidRDefault="00DB3216" w:rsidP="00DB3216">
            <w:pPr>
              <w:spacing w:after="0" w:line="240" w:lineRule="auto"/>
              <w:jc w:val="right"/>
              <w:rPr>
                <w:rFonts w:eastAsia="Times New Roman"/>
                <w:strike/>
                <w:color w:val="EE0000"/>
                <w:sz w:val="16"/>
                <w:szCs w:val="16"/>
                <w:lang w:eastAsia="pl-PL"/>
              </w:rPr>
            </w:pPr>
            <w:r w:rsidRPr="00C00E70">
              <w:rPr>
                <w:rFonts w:eastAsia="Times New Roman"/>
                <w:strike/>
                <w:color w:val="EE0000"/>
                <w:sz w:val="16"/>
                <w:szCs w:val="16"/>
                <w:lang w:eastAsia="pl-PL"/>
              </w:rPr>
              <w:t>0</w:t>
            </w:r>
          </w:p>
        </w:tc>
        <w:tc>
          <w:tcPr>
            <w:tcW w:w="992" w:type="dxa"/>
            <w:tcBorders>
              <w:top w:val="nil"/>
              <w:left w:val="nil"/>
              <w:bottom w:val="single" w:sz="4" w:space="0" w:color="auto"/>
              <w:right w:val="single" w:sz="4" w:space="0" w:color="auto"/>
            </w:tcBorders>
            <w:shd w:val="clear" w:color="auto" w:fill="auto"/>
            <w:vAlign w:val="center"/>
            <w:hideMark/>
          </w:tcPr>
          <w:p w14:paraId="3B778965" w14:textId="77777777" w:rsidR="00DB3216" w:rsidRPr="00C00E70" w:rsidRDefault="00DB3216" w:rsidP="00DB3216">
            <w:pPr>
              <w:spacing w:after="0" w:line="240" w:lineRule="auto"/>
              <w:jc w:val="right"/>
              <w:rPr>
                <w:rFonts w:eastAsia="Times New Roman"/>
                <w:strike/>
                <w:color w:val="EE0000"/>
                <w:sz w:val="16"/>
                <w:szCs w:val="16"/>
                <w:lang w:eastAsia="pl-PL"/>
              </w:rPr>
            </w:pPr>
            <w:r w:rsidRPr="00C00E70">
              <w:rPr>
                <w:rFonts w:eastAsia="Times New Roman"/>
                <w:strike/>
                <w:color w:val="EE0000"/>
                <w:sz w:val="16"/>
                <w:szCs w:val="16"/>
                <w:lang w:eastAsia="pl-PL"/>
              </w:rPr>
              <w:t>100</w:t>
            </w:r>
          </w:p>
        </w:tc>
        <w:tc>
          <w:tcPr>
            <w:tcW w:w="851" w:type="dxa"/>
            <w:tcBorders>
              <w:top w:val="nil"/>
              <w:left w:val="nil"/>
              <w:bottom w:val="single" w:sz="4" w:space="0" w:color="auto"/>
              <w:right w:val="single" w:sz="4" w:space="0" w:color="auto"/>
            </w:tcBorders>
            <w:shd w:val="clear" w:color="auto" w:fill="auto"/>
            <w:vAlign w:val="center"/>
            <w:hideMark/>
          </w:tcPr>
          <w:p w14:paraId="73DEAAAD" w14:textId="77777777" w:rsidR="00DB3216" w:rsidRPr="00C00E70" w:rsidRDefault="00DB3216" w:rsidP="00DB3216">
            <w:pPr>
              <w:spacing w:after="0" w:line="240" w:lineRule="auto"/>
              <w:jc w:val="right"/>
              <w:rPr>
                <w:rFonts w:eastAsia="Times New Roman"/>
                <w:strike/>
                <w:color w:val="EE0000"/>
                <w:sz w:val="16"/>
                <w:szCs w:val="16"/>
                <w:lang w:eastAsia="pl-PL"/>
              </w:rPr>
            </w:pPr>
            <w:r w:rsidRPr="00C00E70">
              <w:rPr>
                <w:rFonts w:eastAsia="Times New Roman"/>
                <w:strike/>
                <w:color w:val="EE0000"/>
                <w:sz w:val="16"/>
                <w:szCs w:val="16"/>
                <w:lang w:eastAsia="pl-PL"/>
              </w:rPr>
              <w:t>0</w:t>
            </w:r>
          </w:p>
        </w:tc>
        <w:tc>
          <w:tcPr>
            <w:tcW w:w="992" w:type="dxa"/>
            <w:tcBorders>
              <w:top w:val="nil"/>
              <w:left w:val="nil"/>
              <w:bottom w:val="single" w:sz="4" w:space="0" w:color="auto"/>
              <w:right w:val="single" w:sz="4" w:space="0" w:color="auto"/>
            </w:tcBorders>
            <w:shd w:val="clear" w:color="auto" w:fill="auto"/>
            <w:vAlign w:val="center"/>
            <w:hideMark/>
          </w:tcPr>
          <w:p w14:paraId="40469786" w14:textId="77777777" w:rsidR="00DB3216" w:rsidRPr="00C00E70" w:rsidRDefault="00DB3216" w:rsidP="00DB3216">
            <w:pPr>
              <w:spacing w:after="0" w:line="240" w:lineRule="auto"/>
              <w:jc w:val="right"/>
              <w:rPr>
                <w:rFonts w:eastAsia="Times New Roman"/>
                <w:strike/>
                <w:color w:val="EE0000"/>
                <w:sz w:val="16"/>
                <w:szCs w:val="16"/>
                <w:lang w:eastAsia="pl-PL"/>
              </w:rPr>
            </w:pPr>
            <w:r w:rsidRPr="00C00E70">
              <w:rPr>
                <w:rFonts w:eastAsia="Times New Roman"/>
                <w:strike/>
                <w:color w:val="EE0000"/>
                <w:sz w:val="16"/>
                <w:szCs w:val="16"/>
                <w:lang w:eastAsia="pl-PL"/>
              </w:rPr>
              <w:t>100</w:t>
            </w:r>
          </w:p>
        </w:tc>
        <w:tc>
          <w:tcPr>
            <w:tcW w:w="1175" w:type="dxa"/>
            <w:tcBorders>
              <w:top w:val="nil"/>
              <w:left w:val="nil"/>
              <w:bottom w:val="single" w:sz="4" w:space="0" w:color="auto"/>
              <w:right w:val="single" w:sz="4" w:space="0" w:color="auto"/>
            </w:tcBorders>
            <w:shd w:val="clear" w:color="auto" w:fill="auto"/>
            <w:vAlign w:val="center"/>
            <w:hideMark/>
          </w:tcPr>
          <w:p w14:paraId="6F2FC013" w14:textId="77777777" w:rsidR="00DB3216" w:rsidRPr="00C00E70" w:rsidRDefault="00DB3216" w:rsidP="00DB3216">
            <w:pPr>
              <w:spacing w:after="0" w:line="240" w:lineRule="auto"/>
              <w:jc w:val="center"/>
              <w:rPr>
                <w:rFonts w:eastAsia="Times New Roman"/>
                <w:strike/>
                <w:color w:val="EE0000"/>
                <w:sz w:val="16"/>
                <w:szCs w:val="16"/>
                <w:lang w:eastAsia="pl-PL"/>
              </w:rPr>
            </w:pPr>
            <w:r w:rsidRPr="00C00E70">
              <w:rPr>
                <w:rFonts w:eastAsia="Times New Roman"/>
                <w:strike/>
                <w:color w:val="EE0000"/>
                <w:sz w:val="16"/>
                <w:szCs w:val="16"/>
                <w:lang w:eastAsia="pl-PL"/>
              </w:rPr>
              <w:t>PS WPR</w:t>
            </w:r>
          </w:p>
        </w:tc>
      </w:tr>
      <w:tr w:rsidR="003B7E47" w:rsidRPr="00DB3216" w14:paraId="0B419CF1" w14:textId="77777777" w:rsidTr="003B7E47">
        <w:trPr>
          <w:trHeight w:val="1310"/>
        </w:trPr>
        <w:tc>
          <w:tcPr>
            <w:tcW w:w="283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5B536F41" w14:textId="77777777" w:rsidR="003B7E47" w:rsidRPr="00DB3216" w:rsidRDefault="003B7E47" w:rsidP="003B7E47">
            <w:pPr>
              <w:spacing w:after="0" w:line="240" w:lineRule="auto"/>
              <w:jc w:val="center"/>
              <w:rPr>
                <w:rFonts w:eastAsia="Times New Roman"/>
                <w:color w:val="000000"/>
                <w:sz w:val="16"/>
                <w:szCs w:val="16"/>
                <w:lang w:eastAsia="pl-PL"/>
              </w:rPr>
            </w:pPr>
            <w:r w:rsidRPr="00DB3216">
              <w:rPr>
                <w:rFonts w:eastAsia="Times New Roman"/>
                <w:color w:val="000000"/>
                <w:sz w:val="16"/>
                <w:szCs w:val="16"/>
                <w:lang w:eastAsia="pl-PL"/>
              </w:rPr>
              <w:t>R.41PR Łączenie obszarów wiejskich w Europie: odsetek ludności wiejskiej korzystającej z lepszego dostępu do usług i infrastruktury dzięki wsparciu z WPR.</w:t>
            </w:r>
          </w:p>
        </w:tc>
        <w:tc>
          <w:tcPr>
            <w:tcW w:w="1036" w:type="dxa"/>
            <w:tcBorders>
              <w:top w:val="nil"/>
              <w:left w:val="nil"/>
              <w:bottom w:val="single" w:sz="4" w:space="0" w:color="auto"/>
              <w:right w:val="single" w:sz="4" w:space="0" w:color="auto"/>
            </w:tcBorders>
            <w:shd w:val="clear" w:color="auto" w:fill="auto"/>
            <w:vAlign w:val="center"/>
            <w:hideMark/>
          </w:tcPr>
          <w:p w14:paraId="2ADFEB21" w14:textId="77777777" w:rsidR="003B7E47" w:rsidRPr="00DB3216" w:rsidRDefault="003B7E47" w:rsidP="003B7E47">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3"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6B4C14A5" w14:textId="77777777" w:rsidR="003B7E47" w:rsidRPr="00DB3216" w:rsidRDefault="003B7E47" w:rsidP="003B7E47">
            <w:pPr>
              <w:spacing w:after="0" w:line="240" w:lineRule="auto"/>
              <w:jc w:val="left"/>
              <w:rPr>
                <w:rFonts w:eastAsia="Times New Roman"/>
                <w:color w:val="000000"/>
                <w:sz w:val="16"/>
                <w:szCs w:val="16"/>
                <w:lang w:eastAsia="pl-PL"/>
              </w:rPr>
            </w:pPr>
            <w:r w:rsidRPr="00DB3216">
              <w:rPr>
                <w:rFonts w:eastAsia="Times New Roman"/>
                <w:strike/>
                <w:color w:val="000000"/>
                <w:sz w:val="16"/>
                <w:szCs w:val="16"/>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60C0FEF7" w14:textId="77777777" w:rsidR="003B7E47" w:rsidRPr="00DB3216" w:rsidRDefault="003B7E47" w:rsidP="003B7E47">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2"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670241D7" w14:textId="77777777" w:rsidR="003B7E47" w:rsidRPr="00DB3216" w:rsidRDefault="003B7E47" w:rsidP="003B7E47">
            <w:pPr>
              <w:spacing w:after="0" w:line="240" w:lineRule="auto"/>
              <w:jc w:val="left"/>
              <w:rPr>
                <w:rFonts w:eastAsia="Times New Roman"/>
                <w:color w:val="000000"/>
                <w:sz w:val="16"/>
                <w:szCs w:val="16"/>
                <w:lang w:eastAsia="pl-PL"/>
              </w:rPr>
            </w:pPr>
            <w:r w:rsidRPr="00DB3216">
              <w:rPr>
                <w:rFonts w:eastAsia="Times New Roman"/>
                <w:strike/>
                <w:color w:val="000000"/>
                <w:sz w:val="16"/>
                <w:szCs w:val="16"/>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5CA4B576" w14:textId="77777777" w:rsidR="003B7E47" w:rsidRPr="00DB3216" w:rsidRDefault="003B7E47" w:rsidP="003B7E47">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875"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35D26056" w14:textId="77777777" w:rsidR="003B7E47" w:rsidRPr="00DB3216" w:rsidRDefault="003B7E47" w:rsidP="003B7E47">
            <w:pPr>
              <w:spacing w:after="0" w:line="240" w:lineRule="auto"/>
              <w:jc w:val="left"/>
              <w:rPr>
                <w:rFonts w:eastAsia="Times New Roman"/>
                <w:color w:val="000000"/>
                <w:sz w:val="16"/>
                <w:szCs w:val="16"/>
                <w:lang w:eastAsia="pl-PL"/>
              </w:rPr>
            </w:pPr>
            <w:r w:rsidRPr="00DB3216">
              <w:rPr>
                <w:rFonts w:eastAsia="Times New Roman"/>
                <w:strike/>
                <w:color w:val="000000"/>
                <w:sz w:val="16"/>
                <w:szCs w:val="16"/>
                <w:lang w:eastAsia="pl-PL"/>
              </w:rPr>
              <w:t> </w:t>
            </w:r>
          </w:p>
        </w:tc>
        <w:tc>
          <w:tcPr>
            <w:tcW w:w="968" w:type="dxa"/>
            <w:tcBorders>
              <w:top w:val="nil"/>
              <w:left w:val="nil"/>
              <w:bottom w:val="single" w:sz="4" w:space="0" w:color="auto"/>
              <w:right w:val="single" w:sz="4" w:space="0" w:color="auto"/>
            </w:tcBorders>
            <w:shd w:val="clear" w:color="auto" w:fill="auto"/>
            <w:vAlign w:val="center"/>
            <w:hideMark/>
          </w:tcPr>
          <w:p w14:paraId="62C68F5E" w14:textId="77777777" w:rsidR="003B7E47" w:rsidRPr="00DB3216" w:rsidRDefault="003B7E47" w:rsidP="003B7E47">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875"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7676F7F7" w14:textId="77777777" w:rsidR="003B7E47" w:rsidRPr="00DB3216" w:rsidRDefault="003B7E47" w:rsidP="003B7E47">
            <w:pPr>
              <w:spacing w:after="0" w:line="240" w:lineRule="auto"/>
              <w:jc w:val="left"/>
              <w:rPr>
                <w:rFonts w:eastAsia="Times New Roman"/>
                <w:color w:val="000000"/>
                <w:sz w:val="16"/>
                <w:szCs w:val="16"/>
                <w:lang w:eastAsia="pl-PL"/>
              </w:rPr>
            </w:pPr>
            <w:r w:rsidRPr="00DB3216">
              <w:rPr>
                <w:rFonts w:eastAsia="Times New Roman"/>
                <w:strike/>
                <w:color w:val="000000"/>
                <w:sz w:val="16"/>
                <w:szCs w:val="16"/>
                <w:lang w:eastAsia="pl-PL"/>
              </w:rPr>
              <w:t> </w:t>
            </w:r>
          </w:p>
        </w:tc>
        <w:tc>
          <w:tcPr>
            <w:tcW w:w="826" w:type="dxa"/>
            <w:tcBorders>
              <w:top w:val="nil"/>
              <w:left w:val="nil"/>
              <w:bottom w:val="single" w:sz="4" w:space="0" w:color="auto"/>
              <w:right w:val="single" w:sz="4" w:space="0" w:color="auto"/>
            </w:tcBorders>
            <w:shd w:val="clear" w:color="auto" w:fill="auto"/>
            <w:vAlign w:val="center"/>
            <w:hideMark/>
          </w:tcPr>
          <w:p w14:paraId="4D13B15F" w14:textId="77777777" w:rsidR="003B7E47" w:rsidRPr="00DB3216" w:rsidRDefault="003B7E47" w:rsidP="003B7E47">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1 000</w:t>
            </w:r>
          </w:p>
        </w:tc>
        <w:tc>
          <w:tcPr>
            <w:tcW w:w="992"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0788600F" w14:textId="77777777" w:rsidR="003B7E47" w:rsidRPr="00DB3216" w:rsidRDefault="003B7E47" w:rsidP="003B7E47">
            <w:pPr>
              <w:spacing w:after="0" w:line="240" w:lineRule="auto"/>
              <w:jc w:val="left"/>
              <w:rPr>
                <w:rFonts w:eastAsia="Times New Roman"/>
                <w:color w:val="000000"/>
                <w:sz w:val="16"/>
                <w:szCs w:val="16"/>
                <w:lang w:eastAsia="pl-PL"/>
              </w:rPr>
            </w:pPr>
            <w:r w:rsidRPr="00DB3216">
              <w:rPr>
                <w:rFonts w:eastAsia="Times New Roman"/>
                <w:strike/>
                <w:color w:val="000000"/>
                <w:sz w:val="16"/>
                <w:szCs w:val="16"/>
                <w:lang w:eastAsia="pl-PL"/>
              </w:rPr>
              <w:t> </w:t>
            </w:r>
          </w:p>
        </w:tc>
        <w:tc>
          <w:tcPr>
            <w:tcW w:w="851" w:type="dxa"/>
            <w:tcBorders>
              <w:top w:val="nil"/>
              <w:left w:val="nil"/>
              <w:bottom w:val="single" w:sz="4" w:space="0" w:color="auto"/>
              <w:right w:val="single" w:sz="4" w:space="0" w:color="auto"/>
            </w:tcBorders>
            <w:shd w:val="clear" w:color="auto" w:fill="auto"/>
            <w:vAlign w:val="center"/>
            <w:hideMark/>
          </w:tcPr>
          <w:p w14:paraId="15D9CB0F" w14:textId="77777777" w:rsidR="003B7E47" w:rsidRPr="00DB3216" w:rsidRDefault="003B7E47" w:rsidP="003B7E47">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2"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5F4FCD59" w14:textId="77777777" w:rsidR="003B7E47" w:rsidRPr="00DB3216" w:rsidRDefault="003B7E47" w:rsidP="003B7E47">
            <w:pPr>
              <w:spacing w:after="0" w:line="240" w:lineRule="auto"/>
              <w:jc w:val="left"/>
              <w:rPr>
                <w:rFonts w:eastAsia="Times New Roman"/>
                <w:color w:val="000000"/>
                <w:sz w:val="16"/>
                <w:szCs w:val="16"/>
                <w:lang w:eastAsia="pl-PL"/>
              </w:rPr>
            </w:pPr>
            <w:r w:rsidRPr="00DB3216">
              <w:rPr>
                <w:rFonts w:eastAsia="Times New Roman"/>
                <w:strike/>
                <w:color w:val="000000"/>
                <w:sz w:val="16"/>
                <w:szCs w:val="16"/>
                <w:lang w:eastAsia="pl-PL"/>
              </w:rPr>
              <w:t> </w:t>
            </w:r>
          </w:p>
        </w:tc>
        <w:tc>
          <w:tcPr>
            <w:tcW w:w="1175" w:type="dxa"/>
            <w:tcBorders>
              <w:top w:val="nil"/>
              <w:left w:val="nil"/>
              <w:bottom w:val="single" w:sz="4" w:space="0" w:color="auto"/>
              <w:right w:val="single" w:sz="4" w:space="0" w:color="auto"/>
            </w:tcBorders>
            <w:shd w:val="clear" w:color="auto" w:fill="auto"/>
            <w:vAlign w:val="center"/>
            <w:hideMark/>
          </w:tcPr>
          <w:p w14:paraId="1385B370" w14:textId="77777777" w:rsidR="003B7E47" w:rsidRPr="00DB3216" w:rsidRDefault="003B7E47" w:rsidP="003B7E47">
            <w:pPr>
              <w:spacing w:after="0" w:line="240" w:lineRule="auto"/>
              <w:jc w:val="center"/>
              <w:rPr>
                <w:rFonts w:eastAsia="Times New Roman"/>
                <w:color w:val="000000"/>
                <w:sz w:val="16"/>
                <w:szCs w:val="16"/>
                <w:lang w:eastAsia="pl-PL"/>
              </w:rPr>
            </w:pPr>
            <w:r w:rsidRPr="00DB3216">
              <w:rPr>
                <w:rFonts w:eastAsia="Times New Roman"/>
                <w:color w:val="000000"/>
                <w:sz w:val="16"/>
                <w:szCs w:val="16"/>
                <w:lang w:eastAsia="pl-PL"/>
              </w:rPr>
              <w:t>PS WPR</w:t>
            </w:r>
          </w:p>
        </w:tc>
      </w:tr>
      <w:tr w:rsidR="00DB3216" w:rsidRPr="00DB3216" w14:paraId="5BFB4B5F" w14:textId="77777777" w:rsidTr="000C6EC7">
        <w:trPr>
          <w:trHeight w:val="1000"/>
        </w:trPr>
        <w:tc>
          <w:tcPr>
            <w:tcW w:w="283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16B3D914" w14:textId="77777777" w:rsidR="00DB3216" w:rsidRPr="00DB3216" w:rsidRDefault="00DB3216" w:rsidP="00DB3216">
            <w:pPr>
              <w:spacing w:after="0" w:line="240" w:lineRule="auto"/>
              <w:jc w:val="center"/>
              <w:rPr>
                <w:rFonts w:eastAsia="Times New Roman"/>
                <w:color w:val="000000"/>
                <w:sz w:val="16"/>
                <w:szCs w:val="16"/>
                <w:lang w:eastAsia="pl-PL"/>
              </w:rPr>
            </w:pPr>
            <w:r w:rsidRPr="00DB3216">
              <w:rPr>
                <w:rFonts w:eastAsia="Times New Roman"/>
                <w:color w:val="000000"/>
                <w:sz w:val="16"/>
                <w:szCs w:val="16"/>
                <w:lang w:eastAsia="pl-PL"/>
              </w:rPr>
              <w:lastRenderedPageBreak/>
              <w:t>R.42 Promowanie włączenia społecznego: liczba osób objętych wspieranymi projektami włączenia społecznego.</w:t>
            </w:r>
          </w:p>
        </w:tc>
        <w:tc>
          <w:tcPr>
            <w:tcW w:w="1036" w:type="dxa"/>
            <w:tcBorders>
              <w:top w:val="nil"/>
              <w:left w:val="nil"/>
              <w:bottom w:val="single" w:sz="4" w:space="0" w:color="auto"/>
              <w:right w:val="single" w:sz="4" w:space="0" w:color="auto"/>
            </w:tcBorders>
            <w:shd w:val="clear" w:color="auto" w:fill="auto"/>
            <w:vAlign w:val="center"/>
            <w:hideMark/>
          </w:tcPr>
          <w:p w14:paraId="0C9B99A7"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3"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486256C9" w14:textId="77777777" w:rsidR="00DB3216" w:rsidRPr="00DB3216" w:rsidRDefault="00DB3216" w:rsidP="00DB3216">
            <w:pPr>
              <w:spacing w:after="0" w:line="240" w:lineRule="auto"/>
              <w:jc w:val="left"/>
              <w:rPr>
                <w:rFonts w:eastAsia="Times New Roman"/>
                <w:color w:val="000000"/>
                <w:sz w:val="16"/>
                <w:szCs w:val="16"/>
                <w:lang w:eastAsia="pl-PL"/>
              </w:rPr>
            </w:pPr>
            <w:r w:rsidRPr="00DB3216">
              <w:rPr>
                <w:rFonts w:eastAsia="Times New Roman"/>
                <w:strike/>
                <w:color w:val="000000"/>
                <w:sz w:val="16"/>
                <w:szCs w:val="16"/>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7FA842EB"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2"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751C32C5" w14:textId="77777777" w:rsidR="00DB3216" w:rsidRPr="00DB3216" w:rsidRDefault="00DB3216" w:rsidP="00DB3216">
            <w:pPr>
              <w:spacing w:after="0" w:line="240" w:lineRule="auto"/>
              <w:jc w:val="left"/>
              <w:rPr>
                <w:rFonts w:eastAsia="Times New Roman"/>
                <w:color w:val="000000"/>
                <w:sz w:val="16"/>
                <w:szCs w:val="16"/>
                <w:lang w:eastAsia="pl-PL"/>
              </w:rPr>
            </w:pPr>
            <w:r w:rsidRPr="00DB3216">
              <w:rPr>
                <w:rFonts w:eastAsia="Times New Roman"/>
                <w:strike/>
                <w:color w:val="000000"/>
                <w:sz w:val="16"/>
                <w:szCs w:val="16"/>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55D4A414"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875"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59A77E7D" w14:textId="77777777" w:rsidR="00DB3216" w:rsidRPr="00DB3216" w:rsidRDefault="00DB3216" w:rsidP="00DB3216">
            <w:pPr>
              <w:spacing w:after="0" w:line="240" w:lineRule="auto"/>
              <w:jc w:val="left"/>
              <w:rPr>
                <w:rFonts w:eastAsia="Times New Roman"/>
                <w:color w:val="000000"/>
                <w:sz w:val="16"/>
                <w:szCs w:val="16"/>
                <w:lang w:eastAsia="pl-PL"/>
              </w:rPr>
            </w:pPr>
            <w:r w:rsidRPr="00DB3216">
              <w:rPr>
                <w:rFonts w:eastAsia="Times New Roman"/>
                <w:strike/>
                <w:color w:val="000000"/>
                <w:sz w:val="16"/>
                <w:szCs w:val="16"/>
                <w:lang w:eastAsia="pl-PL"/>
              </w:rPr>
              <w:t> </w:t>
            </w:r>
          </w:p>
        </w:tc>
        <w:tc>
          <w:tcPr>
            <w:tcW w:w="968" w:type="dxa"/>
            <w:tcBorders>
              <w:top w:val="nil"/>
              <w:left w:val="nil"/>
              <w:bottom w:val="single" w:sz="4" w:space="0" w:color="auto"/>
              <w:right w:val="single" w:sz="4" w:space="0" w:color="auto"/>
            </w:tcBorders>
            <w:shd w:val="clear" w:color="auto" w:fill="auto"/>
            <w:vAlign w:val="center"/>
            <w:hideMark/>
          </w:tcPr>
          <w:p w14:paraId="09AC587B"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875"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33CB1CB5" w14:textId="77777777" w:rsidR="00DB3216" w:rsidRPr="00DB3216" w:rsidRDefault="00DB3216" w:rsidP="00DB3216">
            <w:pPr>
              <w:spacing w:after="0" w:line="240" w:lineRule="auto"/>
              <w:jc w:val="left"/>
              <w:rPr>
                <w:rFonts w:eastAsia="Times New Roman"/>
                <w:color w:val="000000"/>
                <w:sz w:val="16"/>
                <w:szCs w:val="16"/>
                <w:lang w:eastAsia="pl-PL"/>
              </w:rPr>
            </w:pPr>
            <w:r w:rsidRPr="00DB3216">
              <w:rPr>
                <w:rFonts w:eastAsia="Times New Roman"/>
                <w:strike/>
                <w:color w:val="000000"/>
                <w:sz w:val="16"/>
                <w:szCs w:val="16"/>
                <w:lang w:eastAsia="pl-PL"/>
              </w:rPr>
              <w:t> </w:t>
            </w:r>
          </w:p>
        </w:tc>
        <w:tc>
          <w:tcPr>
            <w:tcW w:w="826" w:type="dxa"/>
            <w:tcBorders>
              <w:top w:val="nil"/>
              <w:left w:val="nil"/>
              <w:bottom w:val="single" w:sz="4" w:space="0" w:color="auto"/>
              <w:right w:val="single" w:sz="4" w:space="0" w:color="auto"/>
            </w:tcBorders>
            <w:shd w:val="clear" w:color="auto" w:fill="auto"/>
            <w:vAlign w:val="center"/>
            <w:hideMark/>
          </w:tcPr>
          <w:p w14:paraId="1219242C"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400</w:t>
            </w:r>
          </w:p>
        </w:tc>
        <w:tc>
          <w:tcPr>
            <w:tcW w:w="992"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698D6C58" w14:textId="77777777" w:rsidR="00DB3216" w:rsidRPr="00DB3216" w:rsidRDefault="00DB3216" w:rsidP="00DB3216">
            <w:pPr>
              <w:spacing w:after="0" w:line="240" w:lineRule="auto"/>
              <w:jc w:val="left"/>
              <w:rPr>
                <w:rFonts w:eastAsia="Times New Roman"/>
                <w:color w:val="000000"/>
                <w:sz w:val="16"/>
                <w:szCs w:val="16"/>
                <w:lang w:eastAsia="pl-PL"/>
              </w:rPr>
            </w:pPr>
            <w:r w:rsidRPr="00DB3216">
              <w:rPr>
                <w:rFonts w:eastAsia="Times New Roman"/>
                <w:strike/>
                <w:color w:val="000000"/>
                <w:sz w:val="16"/>
                <w:szCs w:val="16"/>
                <w:lang w:eastAsia="pl-PL"/>
              </w:rPr>
              <w:t> </w:t>
            </w:r>
          </w:p>
        </w:tc>
        <w:tc>
          <w:tcPr>
            <w:tcW w:w="851" w:type="dxa"/>
            <w:tcBorders>
              <w:top w:val="nil"/>
              <w:left w:val="nil"/>
              <w:bottom w:val="single" w:sz="4" w:space="0" w:color="auto"/>
              <w:right w:val="single" w:sz="4" w:space="0" w:color="auto"/>
            </w:tcBorders>
            <w:shd w:val="clear" w:color="auto" w:fill="auto"/>
            <w:vAlign w:val="center"/>
            <w:hideMark/>
          </w:tcPr>
          <w:p w14:paraId="71826D4B"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2"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33A7C3B8" w14:textId="77777777" w:rsidR="00DB3216" w:rsidRPr="00DB3216" w:rsidRDefault="00DB3216" w:rsidP="00DB3216">
            <w:pPr>
              <w:spacing w:after="0" w:line="240" w:lineRule="auto"/>
              <w:jc w:val="left"/>
              <w:rPr>
                <w:rFonts w:eastAsia="Times New Roman"/>
                <w:color w:val="000000"/>
                <w:sz w:val="16"/>
                <w:szCs w:val="16"/>
                <w:lang w:eastAsia="pl-PL"/>
              </w:rPr>
            </w:pPr>
            <w:r w:rsidRPr="00DB3216">
              <w:rPr>
                <w:rFonts w:eastAsia="Times New Roman"/>
                <w:strike/>
                <w:color w:val="000000"/>
                <w:sz w:val="16"/>
                <w:szCs w:val="16"/>
                <w:lang w:eastAsia="pl-PL"/>
              </w:rPr>
              <w:t> </w:t>
            </w:r>
          </w:p>
        </w:tc>
        <w:tc>
          <w:tcPr>
            <w:tcW w:w="1175" w:type="dxa"/>
            <w:tcBorders>
              <w:top w:val="nil"/>
              <w:left w:val="nil"/>
              <w:bottom w:val="single" w:sz="4" w:space="0" w:color="auto"/>
              <w:right w:val="single" w:sz="4" w:space="0" w:color="auto"/>
            </w:tcBorders>
            <w:shd w:val="clear" w:color="auto" w:fill="auto"/>
            <w:vAlign w:val="center"/>
            <w:hideMark/>
          </w:tcPr>
          <w:p w14:paraId="460C2BDB" w14:textId="77777777" w:rsidR="00DB3216" w:rsidRPr="00DB3216" w:rsidRDefault="00DB3216" w:rsidP="00DB3216">
            <w:pPr>
              <w:spacing w:after="0" w:line="240" w:lineRule="auto"/>
              <w:jc w:val="center"/>
              <w:rPr>
                <w:rFonts w:eastAsia="Times New Roman"/>
                <w:color w:val="000000"/>
                <w:sz w:val="16"/>
                <w:szCs w:val="16"/>
                <w:lang w:eastAsia="pl-PL"/>
              </w:rPr>
            </w:pPr>
            <w:r w:rsidRPr="00DB3216">
              <w:rPr>
                <w:rFonts w:eastAsia="Times New Roman"/>
                <w:color w:val="000000"/>
                <w:sz w:val="16"/>
                <w:szCs w:val="16"/>
                <w:lang w:eastAsia="pl-PL"/>
              </w:rPr>
              <w:t>PS WPR</w:t>
            </w:r>
          </w:p>
        </w:tc>
      </w:tr>
      <w:tr w:rsidR="00DB3216" w:rsidRPr="00DB3216" w14:paraId="23671BD5" w14:textId="77777777" w:rsidTr="000C6EC7">
        <w:trPr>
          <w:trHeight w:val="1040"/>
        </w:trPr>
        <w:tc>
          <w:tcPr>
            <w:tcW w:w="283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52875B0B" w14:textId="77777777" w:rsidR="00DB3216" w:rsidRPr="00DB3216" w:rsidRDefault="00DB3216" w:rsidP="00DB3216">
            <w:pPr>
              <w:spacing w:after="0" w:line="240" w:lineRule="auto"/>
              <w:jc w:val="center"/>
              <w:rPr>
                <w:rFonts w:eastAsia="Times New Roman"/>
                <w:color w:val="000000"/>
                <w:sz w:val="16"/>
                <w:szCs w:val="16"/>
                <w:lang w:eastAsia="pl-PL"/>
              </w:rPr>
            </w:pPr>
            <w:r w:rsidRPr="00DB3216">
              <w:rPr>
                <w:rFonts w:eastAsia="Times New Roman"/>
                <w:color w:val="000000"/>
                <w:sz w:val="16"/>
                <w:szCs w:val="16"/>
                <w:lang w:eastAsia="pl-PL"/>
              </w:rPr>
              <w:t>R.40 Inteligentna przemiana gospodarki wiejskiej: liczba wspieranych strategii inteligentnych wsi.</w:t>
            </w:r>
          </w:p>
        </w:tc>
        <w:tc>
          <w:tcPr>
            <w:tcW w:w="1036" w:type="dxa"/>
            <w:tcBorders>
              <w:top w:val="nil"/>
              <w:left w:val="nil"/>
              <w:bottom w:val="single" w:sz="4" w:space="0" w:color="auto"/>
              <w:right w:val="single" w:sz="4" w:space="0" w:color="auto"/>
            </w:tcBorders>
            <w:shd w:val="clear" w:color="auto" w:fill="auto"/>
            <w:vAlign w:val="center"/>
            <w:hideMark/>
          </w:tcPr>
          <w:p w14:paraId="2DBCA58A"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3"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3927723B" w14:textId="77777777" w:rsidR="00DB3216" w:rsidRPr="00DB3216" w:rsidRDefault="00DB3216" w:rsidP="00DB3216">
            <w:pPr>
              <w:spacing w:after="0" w:line="240" w:lineRule="auto"/>
              <w:jc w:val="left"/>
              <w:rPr>
                <w:rFonts w:eastAsia="Times New Roman"/>
                <w:color w:val="000000"/>
                <w:sz w:val="16"/>
                <w:szCs w:val="16"/>
                <w:lang w:eastAsia="pl-PL"/>
              </w:rPr>
            </w:pPr>
            <w:r w:rsidRPr="00DB3216">
              <w:rPr>
                <w:rFonts w:eastAsia="Times New Roman"/>
                <w:strike/>
                <w:color w:val="000000"/>
                <w:sz w:val="16"/>
                <w:szCs w:val="16"/>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395605C5"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2"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34282338" w14:textId="77777777" w:rsidR="00DB3216" w:rsidRPr="00DB3216" w:rsidRDefault="00DB3216" w:rsidP="00DB3216">
            <w:pPr>
              <w:spacing w:after="0" w:line="240" w:lineRule="auto"/>
              <w:jc w:val="left"/>
              <w:rPr>
                <w:rFonts w:eastAsia="Times New Roman"/>
                <w:color w:val="000000"/>
                <w:sz w:val="16"/>
                <w:szCs w:val="16"/>
                <w:lang w:eastAsia="pl-PL"/>
              </w:rPr>
            </w:pPr>
            <w:r w:rsidRPr="00DB3216">
              <w:rPr>
                <w:rFonts w:eastAsia="Times New Roman"/>
                <w:strike/>
                <w:color w:val="000000"/>
                <w:sz w:val="16"/>
                <w:szCs w:val="16"/>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02DBEE38"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14</w:t>
            </w:r>
          </w:p>
        </w:tc>
        <w:tc>
          <w:tcPr>
            <w:tcW w:w="875"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4A4E89C6" w14:textId="77777777" w:rsidR="00DB3216" w:rsidRPr="00DB3216" w:rsidRDefault="00DB3216" w:rsidP="00DB3216">
            <w:pPr>
              <w:spacing w:after="0" w:line="240" w:lineRule="auto"/>
              <w:jc w:val="left"/>
              <w:rPr>
                <w:rFonts w:eastAsia="Times New Roman"/>
                <w:color w:val="000000"/>
                <w:sz w:val="16"/>
                <w:szCs w:val="16"/>
                <w:lang w:eastAsia="pl-PL"/>
              </w:rPr>
            </w:pPr>
            <w:r w:rsidRPr="00DB3216">
              <w:rPr>
                <w:rFonts w:eastAsia="Times New Roman"/>
                <w:strike/>
                <w:color w:val="000000"/>
                <w:sz w:val="16"/>
                <w:szCs w:val="16"/>
                <w:lang w:eastAsia="pl-PL"/>
              </w:rPr>
              <w:t> </w:t>
            </w:r>
          </w:p>
        </w:tc>
        <w:tc>
          <w:tcPr>
            <w:tcW w:w="968" w:type="dxa"/>
            <w:tcBorders>
              <w:top w:val="nil"/>
              <w:left w:val="nil"/>
              <w:bottom w:val="single" w:sz="4" w:space="0" w:color="auto"/>
              <w:right w:val="single" w:sz="4" w:space="0" w:color="auto"/>
            </w:tcBorders>
            <w:shd w:val="clear" w:color="auto" w:fill="auto"/>
            <w:vAlign w:val="center"/>
            <w:hideMark/>
          </w:tcPr>
          <w:p w14:paraId="420849F2"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875"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5309B1AA" w14:textId="77777777" w:rsidR="00DB3216" w:rsidRPr="00DB3216" w:rsidRDefault="00DB3216" w:rsidP="00DB3216">
            <w:pPr>
              <w:spacing w:after="0" w:line="240" w:lineRule="auto"/>
              <w:jc w:val="left"/>
              <w:rPr>
                <w:rFonts w:eastAsia="Times New Roman"/>
                <w:color w:val="000000"/>
                <w:sz w:val="16"/>
                <w:szCs w:val="16"/>
                <w:lang w:eastAsia="pl-PL"/>
              </w:rPr>
            </w:pPr>
            <w:r w:rsidRPr="00DB3216">
              <w:rPr>
                <w:rFonts w:eastAsia="Times New Roman"/>
                <w:strike/>
                <w:color w:val="000000"/>
                <w:sz w:val="16"/>
                <w:szCs w:val="16"/>
                <w:lang w:eastAsia="pl-PL"/>
              </w:rPr>
              <w:t> </w:t>
            </w:r>
          </w:p>
        </w:tc>
        <w:tc>
          <w:tcPr>
            <w:tcW w:w="826" w:type="dxa"/>
            <w:tcBorders>
              <w:top w:val="nil"/>
              <w:left w:val="nil"/>
              <w:bottom w:val="single" w:sz="4" w:space="0" w:color="auto"/>
              <w:right w:val="single" w:sz="4" w:space="0" w:color="auto"/>
            </w:tcBorders>
            <w:shd w:val="clear" w:color="auto" w:fill="auto"/>
            <w:vAlign w:val="center"/>
            <w:hideMark/>
          </w:tcPr>
          <w:p w14:paraId="35F19E0D"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2"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114923A7" w14:textId="77777777" w:rsidR="00DB3216" w:rsidRPr="00DB3216" w:rsidRDefault="00DB3216" w:rsidP="00DB3216">
            <w:pPr>
              <w:spacing w:after="0" w:line="240" w:lineRule="auto"/>
              <w:jc w:val="left"/>
              <w:rPr>
                <w:rFonts w:eastAsia="Times New Roman"/>
                <w:color w:val="000000"/>
                <w:sz w:val="16"/>
                <w:szCs w:val="16"/>
                <w:lang w:eastAsia="pl-PL"/>
              </w:rPr>
            </w:pPr>
            <w:r w:rsidRPr="00DB3216">
              <w:rPr>
                <w:rFonts w:eastAsia="Times New Roman"/>
                <w:strike/>
                <w:color w:val="000000"/>
                <w:sz w:val="16"/>
                <w:szCs w:val="16"/>
                <w:lang w:eastAsia="pl-PL"/>
              </w:rPr>
              <w:t> </w:t>
            </w:r>
          </w:p>
        </w:tc>
        <w:tc>
          <w:tcPr>
            <w:tcW w:w="851" w:type="dxa"/>
            <w:tcBorders>
              <w:top w:val="nil"/>
              <w:left w:val="nil"/>
              <w:bottom w:val="single" w:sz="4" w:space="0" w:color="auto"/>
              <w:right w:val="single" w:sz="4" w:space="0" w:color="auto"/>
            </w:tcBorders>
            <w:shd w:val="clear" w:color="auto" w:fill="auto"/>
            <w:vAlign w:val="center"/>
            <w:hideMark/>
          </w:tcPr>
          <w:p w14:paraId="3DE989B8"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2"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43553FB2" w14:textId="77777777" w:rsidR="00DB3216" w:rsidRPr="00DB3216" w:rsidRDefault="00DB3216" w:rsidP="00DB3216">
            <w:pPr>
              <w:spacing w:after="0" w:line="240" w:lineRule="auto"/>
              <w:jc w:val="left"/>
              <w:rPr>
                <w:rFonts w:eastAsia="Times New Roman"/>
                <w:color w:val="000000"/>
                <w:sz w:val="16"/>
                <w:szCs w:val="16"/>
                <w:lang w:eastAsia="pl-PL"/>
              </w:rPr>
            </w:pPr>
            <w:r w:rsidRPr="00DB3216">
              <w:rPr>
                <w:rFonts w:eastAsia="Times New Roman"/>
                <w:strike/>
                <w:color w:val="000000"/>
                <w:sz w:val="16"/>
                <w:szCs w:val="16"/>
                <w:lang w:eastAsia="pl-PL"/>
              </w:rPr>
              <w:t> </w:t>
            </w:r>
          </w:p>
        </w:tc>
        <w:tc>
          <w:tcPr>
            <w:tcW w:w="1175" w:type="dxa"/>
            <w:tcBorders>
              <w:top w:val="nil"/>
              <w:left w:val="nil"/>
              <w:bottom w:val="single" w:sz="4" w:space="0" w:color="auto"/>
              <w:right w:val="single" w:sz="4" w:space="0" w:color="auto"/>
            </w:tcBorders>
            <w:shd w:val="clear" w:color="auto" w:fill="auto"/>
            <w:vAlign w:val="center"/>
            <w:hideMark/>
          </w:tcPr>
          <w:p w14:paraId="38796010" w14:textId="77777777" w:rsidR="00DB3216" w:rsidRPr="00DB3216" w:rsidRDefault="00DB3216" w:rsidP="00DB3216">
            <w:pPr>
              <w:spacing w:after="0" w:line="240" w:lineRule="auto"/>
              <w:jc w:val="center"/>
              <w:rPr>
                <w:rFonts w:eastAsia="Times New Roman"/>
                <w:color w:val="000000"/>
                <w:sz w:val="16"/>
                <w:szCs w:val="16"/>
                <w:lang w:eastAsia="pl-PL"/>
              </w:rPr>
            </w:pPr>
            <w:r w:rsidRPr="00DB3216">
              <w:rPr>
                <w:rFonts w:eastAsia="Times New Roman"/>
                <w:color w:val="000000"/>
                <w:sz w:val="16"/>
                <w:szCs w:val="16"/>
                <w:lang w:eastAsia="pl-PL"/>
              </w:rPr>
              <w:t>PS WPR</w:t>
            </w:r>
          </w:p>
        </w:tc>
      </w:tr>
      <w:tr w:rsidR="00DB3216" w:rsidRPr="00DB3216" w14:paraId="5A5C5785" w14:textId="77777777" w:rsidTr="000C6EC7">
        <w:trPr>
          <w:trHeight w:val="1040"/>
        </w:trPr>
        <w:tc>
          <w:tcPr>
            <w:tcW w:w="957" w:type="dxa"/>
            <w:tcBorders>
              <w:top w:val="nil"/>
              <w:left w:val="single" w:sz="4" w:space="0" w:color="auto"/>
              <w:bottom w:val="single" w:sz="4" w:space="0" w:color="auto"/>
              <w:right w:val="single" w:sz="4" w:space="0" w:color="auto"/>
            </w:tcBorders>
            <w:shd w:val="clear" w:color="000000" w:fill="FFD5B9"/>
            <w:vAlign w:val="center"/>
            <w:hideMark/>
          </w:tcPr>
          <w:p w14:paraId="45A381EF" w14:textId="77777777" w:rsidR="00DB3216" w:rsidRPr="00DB3216" w:rsidRDefault="00DB3216" w:rsidP="00DB3216">
            <w:pPr>
              <w:spacing w:after="0" w:line="240" w:lineRule="auto"/>
              <w:jc w:val="center"/>
              <w:rPr>
                <w:rFonts w:eastAsia="Times New Roman"/>
                <w:b/>
                <w:bCs/>
                <w:sz w:val="16"/>
                <w:szCs w:val="16"/>
                <w:lang w:eastAsia="pl-PL"/>
              </w:rPr>
            </w:pPr>
            <w:r w:rsidRPr="00DB3216">
              <w:rPr>
                <w:rFonts w:eastAsia="Times New Roman"/>
                <w:b/>
                <w:bCs/>
                <w:sz w:val="16"/>
                <w:szCs w:val="16"/>
                <w:lang w:eastAsia="pl-PL"/>
              </w:rPr>
              <w:t xml:space="preserve">C.3. </w:t>
            </w:r>
          </w:p>
        </w:tc>
        <w:tc>
          <w:tcPr>
            <w:tcW w:w="14432" w:type="dxa"/>
            <w:gridSpan w:val="14"/>
            <w:tcBorders>
              <w:top w:val="single" w:sz="4" w:space="0" w:color="auto"/>
              <w:left w:val="nil"/>
              <w:bottom w:val="single" w:sz="4" w:space="0" w:color="auto"/>
              <w:right w:val="single" w:sz="4" w:space="0" w:color="000000"/>
            </w:tcBorders>
            <w:shd w:val="clear" w:color="000000" w:fill="FFD5B9"/>
            <w:vAlign w:val="center"/>
            <w:hideMark/>
          </w:tcPr>
          <w:p w14:paraId="2CBC9993" w14:textId="77777777" w:rsidR="00DB3216" w:rsidRPr="00DB3216" w:rsidRDefault="00DB3216" w:rsidP="00DB3216">
            <w:pPr>
              <w:spacing w:after="0" w:line="240" w:lineRule="auto"/>
              <w:jc w:val="center"/>
              <w:rPr>
                <w:rFonts w:eastAsia="Times New Roman"/>
                <w:b/>
                <w:bCs/>
                <w:sz w:val="16"/>
                <w:szCs w:val="16"/>
                <w:lang w:eastAsia="pl-PL"/>
              </w:rPr>
            </w:pPr>
            <w:r w:rsidRPr="00DB3216">
              <w:rPr>
                <w:rFonts w:eastAsia="Times New Roman"/>
                <w:b/>
                <w:bCs/>
                <w:sz w:val="16"/>
                <w:szCs w:val="16"/>
                <w:lang w:eastAsia="pl-PL"/>
              </w:rPr>
              <w:t>Poprawa sytuacji gospodarczej obszaru</w:t>
            </w:r>
          </w:p>
        </w:tc>
      </w:tr>
      <w:tr w:rsidR="00DB3216" w:rsidRPr="00DB3216" w14:paraId="4B11C9ED" w14:textId="77777777" w:rsidTr="000C6EC7">
        <w:trPr>
          <w:trHeight w:val="435"/>
        </w:trPr>
        <w:tc>
          <w:tcPr>
            <w:tcW w:w="957" w:type="dxa"/>
            <w:tcBorders>
              <w:top w:val="nil"/>
              <w:left w:val="single" w:sz="4" w:space="0" w:color="auto"/>
              <w:bottom w:val="single" w:sz="4" w:space="0" w:color="auto"/>
              <w:right w:val="single" w:sz="4" w:space="0" w:color="auto"/>
            </w:tcBorders>
            <w:shd w:val="clear" w:color="000000" w:fill="FFD5B9"/>
            <w:vAlign w:val="center"/>
            <w:hideMark/>
          </w:tcPr>
          <w:p w14:paraId="23966F39" w14:textId="77777777" w:rsidR="00DB3216" w:rsidRPr="00DB3216" w:rsidRDefault="00DB3216" w:rsidP="00DB3216">
            <w:pPr>
              <w:spacing w:after="0" w:line="240" w:lineRule="auto"/>
              <w:jc w:val="center"/>
              <w:rPr>
                <w:rFonts w:eastAsia="Times New Roman"/>
                <w:b/>
                <w:bCs/>
                <w:sz w:val="16"/>
                <w:szCs w:val="16"/>
                <w:lang w:eastAsia="pl-PL"/>
              </w:rPr>
            </w:pPr>
            <w:r w:rsidRPr="00DB3216">
              <w:rPr>
                <w:rFonts w:eastAsia="Times New Roman"/>
                <w:b/>
                <w:bCs/>
                <w:sz w:val="16"/>
                <w:szCs w:val="16"/>
                <w:lang w:eastAsia="pl-PL"/>
              </w:rPr>
              <w:t> </w:t>
            </w:r>
          </w:p>
        </w:tc>
        <w:tc>
          <w:tcPr>
            <w:tcW w:w="1873" w:type="dxa"/>
            <w:tcBorders>
              <w:top w:val="nil"/>
              <w:left w:val="nil"/>
              <w:bottom w:val="single" w:sz="4" w:space="0" w:color="auto"/>
              <w:right w:val="nil"/>
            </w:tcBorders>
            <w:shd w:val="clear" w:color="000000" w:fill="FFD5B9"/>
            <w:vAlign w:val="center"/>
            <w:hideMark/>
          </w:tcPr>
          <w:p w14:paraId="5D359261" w14:textId="77777777" w:rsidR="00DB3216" w:rsidRPr="00DB3216" w:rsidRDefault="00DB3216" w:rsidP="00DB3216">
            <w:pPr>
              <w:spacing w:after="0" w:line="240" w:lineRule="auto"/>
              <w:jc w:val="center"/>
              <w:rPr>
                <w:rFonts w:eastAsia="Times New Roman"/>
                <w:b/>
                <w:bCs/>
                <w:sz w:val="16"/>
                <w:szCs w:val="16"/>
                <w:lang w:eastAsia="pl-PL"/>
              </w:rPr>
            </w:pPr>
            <w:r w:rsidRPr="00DB3216">
              <w:rPr>
                <w:rFonts w:eastAsia="Times New Roman"/>
                <w:b/>
                <w:bCs/>
                <w:sz w:val="16"/>
                <w:szCs w:val="16"/>
                <w:lang w:eastAsia="pl-PL"/>
              </w:rPr>
              <w:t> </w:t>
            </w:r>
          </w:p>
        </w:tc>
        <w:tc>
          <w:tcPr>
            <w:tcW w:w="1036" w:type="dxa"/>
            <w:tcBorders>
              <w:top w:val="nil"/>
              <w:left w:val="nil"/>
              <w:bottom w:val="single" w:sz="4" w:space="0" w:color="auto"/>
              <w:right w:val="nil"/>
            </w:tcBorders>
            <w:shd w:val="clear" w:color="000000" w:fill="FFD5B9"/>
            <w:vAlign w:val="center"/>
            <w:hideMark/>
          </w:tcPr>
          <w:p w14:paraId="6B3D87AD" w14:textId="77777777" w:rsidR="00DB3216" w:rsidRPr="00DB3216" w:rsidRDefault="00DB3216" w:rsidP="00DB3216">
            <w:pPr>
              <w:spacing w:after="0" w:line="240" w:lineRule="auto"/>
              <w:jc w:val="center"/>
              <w:rPr>
                <w:rFonts w:eastAsia="Times New Roman"/>
                <w:b/>
                <w:bCs/>
                <w:sz w:val="16"/>
                <w:szCs w:val="16"/>
                <w:lang w:eastAsia="pl-PL"/>
              </w:rPr>
            </w:pPr>
            <w:r w:rsidRPr="00DB3216">
              <w:rPr>
                <w:rFonts w:eastAsia="Times New Roman"/>
                <w:b/>
                <w:bCs/>
                <w:sz w:val="16"/>
                <w:szCs w:val="16"/>
                <w:lang w:eastAsia="pl-PL"/>
              </w:rPr>
              <w:t> </w:t>
            </w:r>
          </w:p>
        </w:tc>
        <w:tc>
          <w:tcPr>
            <w:tcW w:w="993" w:type="dxa"/>
            <w:tcBorders>
              <w:top w:val="nil"/>
              <w:left w:val="nil"/>
              <w:bottom w:val="single" w:sz="4" w:space="0" w:color="auto"/>
              <w:right w:val="nil"/>
            </w:tcBorders>
            <w:shd w:val="clear" w:color="000000" w:fill="FFD5B9"/>
            <w:vAlign w:val="center"/>
            <w:hideMark/>
          </w:tcPr>
          <w:p w14:paraId="328ADC07" w14:textId="77777777" w:rsidR="00DB3216" w:rsidRPr="00DB3216" w:rsidRDefault="00DB3216" w:rsidP="00DB3216">
            <w:pPr>
              <w:spacing w:after="0" w:line="240" w:lineRule="auto"/>
              <w:jc w:val="center"/>
              <w:rPr>
                <w:rFonts w:eastAsia="Times New Roman"/>
                <w:b/>
                <w:bCs/>
                <w:sz w:val="16"/>
                <w:szCs w:val="16"/>
                <w:lang w:eastAsia="pl-PL"/>
              </w:rPr>
            </w:pPr>
            <w:r w:rsidRPr="00DB3216">
              <w:rPr>
                <w:rFonts w:eastAsia="Times New Roman"/>
                <w:b/>
                <w:bCs/>
                <w:sz w:val="16"/>
                <w:szCs w:val="16"/>
                <w:lang w:eastAsia="pl-PL"/>
              </w:rPr>
              <w:t> </w:t>
            </w:r>
          </w:p>
        </w:tc>
        <w:tc>
          <w:tcPr>
            <w:tcW w:w="992" w:type="dxa"/>
            <w:tcBorders>
              <w:top w:val="nil"/>
              <w:left w:val="nil"/>
              <w:bottom w:val="single" w:sz="4" w:space="0" w:color="auto"/>
              <w:right w:val="nil"/>
            </w:tcBorders>
            <w:shd w:val="clear" w:color="000000" w:fill="FFD5B9"/>
            <w:vAlign w:val="center"/>
            <w:hideMark/>
          </w:tcPr>
          <w:p w14:paraId="1427CCD7" w14:textId="77777777" w:rsidR="00DB3216" w:rsidRPr="00DB3216" w:rsidRDefault="00DB3216" w:rsidP="00DB3216">
            <w:pPr>
              <w:spacing w:after="0" w:line="240" w:lineRule="auto"/>
              <w:jc w:val="center"/>
              <w:rPr>
                <w:rFonts w:eastAsia="Times New Roman"/>
                <w:b/>
                <w:bCs/>
                <w:sz w:val="16"/>
                <w:szCs w:val="16"/>
                <w:lang w:eastAsia="pl-PL"/>
              </w:rPr>
            </w:pPr>
            <w:r w:rsidRPr="00DB3216">
              <w:rPr>
                <w:rFonts w:eastAsia="Times New Roman"/>
                <w:b/>
                <w:bCs/>
                <w:sz w:val="16"/>
                <w:szCs w:val="16"/>
                <w:lang w:eastAsia="pl-PL"/>
              </w:rPr>
              <w:t> </w:t>
            </w:r>
          </w:p>
        </w:tc>
        <w:tc>
          <w:tcPr>
            <w:tcW w:w="992" w:type="dxa"/>
            <w:tcBorders>
              <w:top w:val="nil"/>
              <w:left w:val="nil"/>
              <w:bottom w:val="single" w:sz="4" w:space="0" w:color="auto"/>
              <w:right w:val="nil"/>
            </w:tcBorders>
            <w:shd w:val="clear" w:color="000000" w:fill="FFD5B9"/>
            <w:vAlign w:val="center"/>
            <w:hideMark/>
          </w:tcPr>
          <w:p w14:paraId="55EA14D8" w14:textId="77777777" w:rsidR="00DB3216" w:rsidRPr="00DB3216" w:rsidRDefault="00DB3216" w:rsidP="00DB3216">
            <w:pPr>
              <w:spacing w:after="0" w:line="240" w:lineRule="auto"/>
              <w:jc w:val="center"/>
              <w:rPr>
                <w:rFonts w:eastAsia="Times New Roman"/>
                <w:b/>
                <w:bCs/>
                <w:sz w:val="16"/>
                <w:szCs w:val="16"/>
                <w:lang w:eastAsia="pl-PL"/>
              </w:rPr>
            </w:pPr>
            <w:r w:rsidRPr="00DB3216">
              <w:rPr>
                <w:rFonts w:eastAsia="Times New Roman"/>
                <w:b/>
                <w:bCs/>
                <w:sz w:val="16"/>
                <w:szCs w:val="16"/>
                <w:lang w:eastAsia="pl-PL"/>
              </w:rPr>
              <w:t> </w:t>
            </w:r>
          </w:p>
        </w:tc>
        <w:tc>
          <w:tcPr>
            <w:tcW w:w="992" w:type="dxa"/>
            <w:tcBorders>
              <w:top w:val="nil"/>
              <w:left w:val="nil"/>
              <w:bottom w:val="single" w:sz="4" w:space="0" w:color="auto"/>
              <w:right w:val="nil"/>
            </w:tcBorders>
            <w:shd w:val="clear" w:color="000000" w:fill="FFD5B9"/>
            <w:vAlign w:val="center"/>
            <w:hideMark/>
          </w:tcPr>
          <w:p w14:paraId="102E79EA" w14:textId="77777777" w:rsidR="00DB3216" w:rsidRPr="00DB3216" w:rsidRDefault="00DB3216" w:rsidP="00DB3216">
            <w:pPr>
              <w:spacing w:after="0" w:line="240" w:lineRule="auto"/>
              <w:jc w:val="center"/>
              <w:rPr>
                <w:rFonts w:eastAsia="Times New Roman"/>
                <w:b/>
                <w:bCs/>
                <w:sz w:val="16"/>
                <w:szCs w:val="16"/>
                <w:lang w:eastAsia="pl-PL"/>
              </w:rPr>
            </w:pPr>
            <w:r w:rsidRPr="00DB3216">
              <w:rPr>
                <w:rFonts w:eastAsia="Times New Roman"/>
                <w:b/>
                <w:bCs/>
                <w:sz w:val="16"/>
                <w:szCs w:val="16"/>
                <w:lang w:eastAsia="pl-PL"/>
              </w:rPr>
              <w:t> </w:t>
            </w:r>
          </w:p>
        </w:tc>
        <w:tc>
          <w:tcPr>
            <w:tcW w:w="875" w:type="dxa"/>
            <w:tcBorders>
              <w:top w:val="nil"/>
              <w:left w:val="nil"/>
              <w:bottom w:val="single" w:sz="4" w:space="0" w:color="auto"/>
              <w:right w:val="nil"/>
            </w:tcBorders>
            <w:shd w:val="clear" w:color="000000" w:fill="FFD5B9"/>
            <w:vAlign w:val="center"/>
            <w:hideMark/>
          </w:tcPr>
          <w:p w14:paraId="6207B882" w14:textId="77777777" w:rsidR="00DB3216" w:rsidRPr="00DB3216" w:rsidRDefault="00DB3216" w:rsidP="00DB3216">
            <w:pPr>
              <w:spacing w:after="0" w:line="240" w:lineRule="auto"/>
              <w:jc w:val="center"/>
              <w:rPr>
                <w:rFonts w:eastAsia="Times New Roman"/>
                <w:b/>
                <w:bCs/>
                <w:sz w:val="16"/>
                <w:szCs w:val="16"/>
                <w:lang w:eastAsia="pl-PL"/>
              </w:rPr>
            </w:pPr>
            <w:r w:rsidRPr="00DB3216">
              <w:rPr>
                <w:rFonts w:eastAsia="Times New Roman"/>
                <w:b/>
                <w:bCs/>
                <w:sz w:val="16"/>
                <w:szCs w:val="16"/>
                <w:lang w:eastAsia="pl-PL"/>
              </w:rPr>
              <w:t> </w:t>
            </w:r>
          </w:p>
        </w:tc>
        <w:tc>
          <w:tcPr>
            <w:tcW w:w="968" w:type="dxa"/>
            <w:tcBorders>
              <w:top w:val="nil"/>
              <w:left w:val="nil"/>
              <w:bottom w:val="single" w:sz="4" w:space="0" w:color="auto"/>
              <w:right w:val="nil"/>
            </w:tcBorders>
            <w:shd w:val="clear" w:color="000000" w:fill="FFD5B9"/>
            <w:vAlign w:val="center"/>
            <w:hideMark/>
          </w:tcPr>
          <w:p w14:paraId="5D3E3D66" w14:textId="77777777" w:rsidR="00DB3216" w:rsidRPr="00DB3216" w:rsidRDefault="00DB3216" w:rsidP="00DB3216">
            <w:pPr>
              <w:spacing w:after="0" w:line="240" w:lineRule="auto"/>
              <w:jc w:val="center"/>
              <w:rPr>
                <w:rFonts w:eastAsia="Times New Roman"/>
                <w:b/>
                <w:bCs/>
                <w:sz w:val="16"/>
                <w:szCs w:val="16"/>
                <w:lang w:eastAsia="pl-PL"/>
              </w:rPr>
            </w:pPr>
            <w:r w:rsidRPr="00DB3216">
              <w:rPr>
                <w:rFonts w:eastAsia="Times New Roman"/>
                <w:b/>
                <w:bCs/>
                <w:sz w:val="16"/>
                <w:szCs w:val="16"/>
                <w:lang w:eastAsia="pl-PL"/>
              </w:rPr>
              <w:t> </w:t>
            </w:r>
          </w:p>
        </w:tc>
        <w:tc>
          <w:tcPr>
            <w:tcW w:w="875" w:type="dxa"/>
            <w:tcBorders>
              <w:top w:val="nil"/>
              <w:left w:val="nil"/>
              <w:bottom w:val="single" w:sz="4" w:space="0" w:color="auto"/>
              <w:right w:val="nil"/>
            </w:tcBorders>
            <w:shd w:val="clear" w:color="000000" w:fill="FFD5B9"/>
            <w:vAlign w:val="center"/>
            <w:hideMark/>
          </w:tcPr>
          <w:p w14:paraId="37C65AA8" w14:textId="77777777" w:rsidR="00DB3216" w:rsidRPr="00DB3216" w:rsidRDefault="00DB3216" w:rsidP="00DB3216">
            <w:pPr>
              <w:spacing w:after="0" w:line="240" w:lineRule="auto"/>
              <w:jc w:val="center"/>
              <w:rPr>
                <w:rFonts w:eastAsia="Times New Roman"/>
                <w:b/>
                <w:bCs/>
                <w:sz w:val="16"/>
                <w:szCs w:val="16"/>
                <w:lang w:eastAsia="pl-PL"/>
              </w:rPr>
            </w:pPr>
            <w:r w:rsidRPr="00DB3216">
              <w:rPr>
                <w:rFonts w:eastAsia="Times New Roman"/>
                <w:b/>
                <w:bCs/>
                <w:sz w:val="16"/>
                <w:szCs w:val="16"/>
                <w:lang w:eastAsia="pl-PL"/>
              </w:rPr>
              <w:t> </w:t>
            </w:r>
          </w:p>
        </w:tc>
        <w:tc>
          <w:tcPr>
            <w:tcW w:w="826" w:type="dxa"/>
            <w:tcBorders>
              <w:top w:val="nil"/>
              <w:left w:val="nil"/>
              <w:bottom w:val="single" w:sz="4" w:space="0" w:color="auto"/>
              <w:right w:val="nil"/>
            </w:tcBorders>
            <w:shd w:val="clear" w:color="000000" w:fill="FFD5B9"/>
            <w:vAlign w:val="center"/>
            <w:hideMark/>
          </w:tcPr>
          <w:p w14:paraId="4F90A863" w14:textId="77777777" w:rsidR="00DB3216" w:rsidRPr="00DB3216" w:rsidRDefault="00DB3216" w:rsidP="00DB3216">
            <w:pPr>
              <w:spacing w:after="0" w:line="240" w:lineRule="auto"/>
              <w:jc w:val="center"/>
              <w:rPr>
                <w:rFonts w:eastAsia="Times New Roman"/>
                <w:b/>
                <w:bCs/>
                <w:sz w:val="16"/>
                <w:szCs w:val="16"/>
                <w:lang w:eastAsia="pl-PL"/>
              </w:rPr>
            </w:pPr>
            <w:r w:rsidRPr="00DB3216">
              <w:rPr>
                <w:rFonts w:eastAsia="Times New Roman"/>
                <w:b/>
                <w:bCs/>
                <w:sz w:val="16"/>
                <w:szCs w:val="16"/>
                <w:lang w:eastAsia="pl-PL"/>
              </w:rPr>
              <w:t> </w:t>
            </w:r>
          </w:p>
        </w:tc>
        <w:tc>
          <w:tcPr>
            <w:tcW w:w="992" w:type="dxa"/>
            <w:tcBorders>
              <w:top w:val="nil"/>
              <w:left w:val="nil"/>
              <w:bottom w:val="single" w:sz="4" w:space="0" w:color="auto"/>
              <w:right w:val="nil"/>
            </w:tcBorders>
            <w:shd w:val="clear" w:color="000000" w:fill="FFD5B9"/>
            <w:vAlign w:val="center"/>
            <w:hideMark/>
          </w:tcPr>
          <w:p w14:paraId="7B98B122" w14:textId="77777777" w:rsidR="00DB3216" w:rsidRPr="00DB3216" w:rsidRDefault="00DB3216" w:rsidP="00DB3216">
            <w:pPr>
              <w:spacing w:after="0" w:line="240" w:lineRule="auto"/>
              <w:jc w:val="center"/>
              <w:rPr>
                <w:rFonts w:eastAsia="Times New Roman"/>
                <w:b/>
                <w:bCs/>
                <w:sz w:val="16"/>
                <w:szCs w:val="16"/>
                <w:lang w:eastAsia="pl-PL"/>
              </w:rPr>
            </w:pPr>
            <w:r w:rsidRPr="00DB3216">
              <w:rPr>
                <w:rFonts w:eastAsia="Times New Roman"/>
                <w:b/>
                <w:bCs/>
                <w:sz w:val="16"/>
                <w:szCs w:val="16"/>
                <w:lang w:eastAsia="pl-PL"/>
              </w:rPr>
              <w:t> </w:t>
            </w:r>
          </w:p>
        </w:tc>
        <w:tc>
          <w:tcPr>
            <w:tcW w:w="851" w:type="dxa"/>
            <w:tcBorders>
              <w:top w:val="nil"/>
              <w:left w:val="nil"/>
              <w:bottom w:val="single" w:sz="4" w:space="0" w:color="auto"/>
              <w:right w:val="nil"/>
            </w:tcBorders>
            <w:shd w:val="clear" w:color="000000" w:fill="FFD5B9"/>
            <w:vAlign w:val="center"/>
            <w:hideMark/>
          </w:tcPr>
          <w:p w14:paraId="2BD05705" w14:textId="77777777" w:rsidR="00DB3216" w:rsidRPr="00DB3216" w:rsidRDefault="00DB3216" w:rsidP="00DB3216">
            <w:pPr>
              <w:spacing w:after="0" w:line="240" w:lineRule="auto"/>
              <w:jc w:val="center"/>
              <w:rPr>
                <w:rFonts w:eastAsia="Times New Roman"/>
                <w:b/>
                <w:bCs/>
                <w:sz w:val="16"/>
                <w:szCs w:val="16"/>
                <w:lang w:eastAsia="pl-PL"/>
              </w:rPr>
            </w:pPr>
            <w:r w:rsidRPr="00DB3216">
              <w:rPr>
                <w:rFonts w:eastAsia="Times New Roman"/>
                <w:b/>
                <w:bCs/>
                <w:sz w:val="16"/>
                <w:szCs w:val="16"/>
                <w:lang w:eastAsia="pl-PL"/>
              </w:rPr>
              <w:t> </w:t>
            </w:r>
          </w:p>
        </w:tc>
        <w:tc>
          <w:tcPr>
            <w:tcW w:w="992" w:type="dxa"/>
            <w:tcBorders>
              <w:top w:val="nil"/>
              <w:left w:val="nil"/>
              <w:bottom w:val="single" w:sz="4" w:space="0" w:color="auto"/>
              <w:right w:val="nil"/>
            </w:tcBorders>
            <w:shd w:val="clear" w:color="000000" w:fill="FFD5B9"/>
            <w:vAlign w:val="center"/>
            <w:hideMark/>
          </w:tcPr>
          <w:p w14:paraId="72A7236B" w14:textId="77777777" w:rsidR="00DB3216" w:rsidRPr="00DB3216" w:rsidRDefault="00DB3216" w:rsidP="00DB3216">
            <w:pPr>
              <w:spacing w:after="0" w:line="240" w:lineRule="auto"/>
              <w:jc w:val="center"/>
              <w:rPr>
                <w:rFonts w:eastAsia="Times New Roman"/>
                <w:b/>
                <w:bCs/>
                <w:sz w:val="16"/>
                <w:szCs w:val="16"/>
                <w:lang w:eastAsia="pl-PL"/>
              </w:rPr>
            </w:pPr>
            <w:r w:rsidRPr="00DB3216">
              <w:rPr>
                <w:rFonts w:eastAsia="Times New Roman"/>
                <w:b/>
                <w:bCs/>
                <w:sz w:val="16"/>
                <w:szCs w:val="16"/>
                <w:lang w:eastAsia="pl-PL"/>
              </w:rPr>
              <w:t> </w:t>
            </w:r>
          </w:p>
        </w:tc>
        <w:tc>
          <w:tcPr>
            <w:tcW w:w="1175" w:type="dxa"/>
            <w:tcBorders>
              <w:top w:val="nil"/>
              <w:left w:val="nil"/>
              <w:bottom w:val="single" w:sz="4" w:space="0" w:color="auto"/>
              <w:right w:val="nil"/>
            </w:tcBorders>
            <w:shd w:val="clear" w:color="000000" w:fill="FFD5B9"/>
            <w:vAlign w:val="center"/>
            <w:hideMark/>
          </w:tcPr>
          <w:p w14:paraId="1106C074" w14:textId="77777777" w:rsidR="00DB3216" w:rsidRPr="00DB3216" w:rsidRDefault="00DB3216" w:rsidP="00DB3216">
            <w:pPr>
              <w:spacing w:after="0" w:line="240" w:lineRule="auto"/>
              <w:jc w:val="center"/>
              <w:rPr>
                <w:rFonts w:eastAsia="Times New Roman"/>
                <w:b/>
                <w:bCs/>
                <w:sz w:val="16"/>
                <w:szCs w:val="16"/>
                <w:lang w:eastAsia="pl-PL"/>
              </w:rPr>
            </w:pPr>
            <w:r w:rsidRPr="00DB3216">
              <w:rPr>
                <w:rFonts w:eastAsia="Times New Roman"/>
                <w:b/>
                <w:bCs/>
                <w:sz w:val="16"/>
                <w:szCs w:val="16"/>
                <w:lang w:eastAsia="pl-PL"/>
              </w:rPr>
              <w:t> </w:t>
            </w:r>
          </w:p>
        </w:tc>
      </w:tr>
      <w:tr w:rsidR="00DB3216" w:rsidRPr="00DB3216" w14:paraId="7726BC3B" w14:textId="77777777" w:rsidTr="000C6EC7">
        <w:trPr>
          <w:trHeight w:val="2100"/>
        </w:trPr>
        <w:tc>
          <w:tcPr>
            <w:tcW w:w="957" w:type="dxa"/>
            <w:tcBorders>
              <w:top w:val="nil"/>
              <w:left w:val="single" w:sz="4" w:space="0" w:color="auto"/>
              <w:bottom w:val="single" w:sz="4" w:space="0" w:color="auto"/>
              <w:right w:val="single" w:sz="4" w:space="0" w:color="auto"/>
            </w:tcBorders>
            <w:shd w:val="clear" w:color="000000" w:fill="FFD5B9"/>
            <w:textDirection w:val="btLr"/>
            <w:vAlign w:val="center"/>
            <w:hideMark/>
          </w:tcPr>
          <w:p w14:paraId="047C7440" w14:textId="77777777" w:rsidR="00DB3216" w:rsidRPr="00DB3216" w:rsidRDefault="00DB3216" w:rsidP="00DB3216">
            <w:pPr>
              <w:spacing w:after="0" w:line="240" w:lineRule="auto"/>
              <w:jc w:val="center"/>
              <w:rPr>
                <w:rFonts w:eastAsia="Times New Roman"/>
                <w:color w:val="000000"/>
                <w:sz w:val="16"/>
                <w:szCs w:val="16"/>
                <w:lang w:eastAsia="pl-PL"/>
              </w:rPr>
            </w:pPr>
            <w:r w:rsidRPr="00DB3216">
              <w:rPr>
                <w:rFonts w:eastAsia="Times New Roman"/>
                <w:color w:val="000000"/>
                <w:sz w:val="16"/>
                <w:szCs w:val="16"/>
                <w:lang w:eastAsia="pl-PL"/>
              </w:rPr>
              <w:t xml:space="preserve">P.3.1. Poprawa dostępności dla usług </w:t>
            </w:r>
          </w:p>
        </w:tc>
        <w:tc>
          <w:tcPr>
            <w:tcW w:w="1873" w:type="dxa"/>
            <w:tcBorders>
              <w:top w:val="nil"/>
              <w:left w:val="nil"/>
              <w:bottom w:val="single" w:sz="4" w:space="0" w:color="auto"/>
              <w:right w:val="single" w:sz="4" w:space="0" w:color="auto"/>
            </w:tcBorders>
            <w:shd w:val="clear" w:color="auto" w:fill="auto"/>
            <w:vAlign w:val="center"/>
            <w:hideMark/>
          </w:tcPr>
          <w:p w14:paraId="358464FC" w14:textId="77777777" w:rsidR="00DB3216" w:rsidRPr="00DB3216" w:rsidRDefault="00DB3216" w:rsidP="00DB3216">
            <w:pPr>
              <w:spacing w:after="0" w:line="240" w:lineRule="auto"/>
              <w:jc w:val="left"/>
              <w:rPr>
                <w:rFonts w:eastAsia="Times New Roman"/>
                <w:color w:val="000000"/>
                <w:sz w:val="16"/>
                <w:szCs w:val="16"/>
                <w:lang w:eastAsia="pl-PL"/>
              </w:rPr>
            </w:pPr>
            <w:r w:rsidRPr="00DB3216">
              <w:rPr>
                <w:rFonts w:eastAsia="Times New Roman"/>
                <w:color w:val="000000"/>
                <w:sz w:val="16"/>
                <w:szCs w:val="16"/>
                <w:lang w:eastAsia="pl-PL"/>
              </w:rPr>
              <w:t>Wskaźnik produktu: liczba zrealizowanych operacji polegających na utworzeniu lub rozwoju istniejącego przedsiębiorstwa</w:t>
            </w:r>
          </w:p>
        </w:tc>
        <w:tc>
          <w:tcPr>
            <w:tcW w:w="1036" w:type="dxa"/>
            <w:tcBorders>
              <w:top w:val="nil"/>
              <w:left w:val="nil"/>
              <w:bottom w:val="single" w:sz="4" w:space="0" w:color="auto"/>
              <w:right w:val="single" w:sz="4" w:space="0" w:color="auto"/>
            </w:tcBorders>
            <w:shd w:val="clear" w:color="auto" w:fill="auto"/>
            <w:vAlign w:val="center"/>
            <w:hideMark/>
          </w:tcPr>
          <w:p w14:paraId="3322F80E"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3" w:type="dxa"/>
            <w:tcBorders>
              <w:top w:val="nil"/>
              <w:left w:val="nil"/>
              <w:bottom w:val="single" w:sz="4" w:space="0" w:color="auto"/>
              <w:right w:val="single" w:sz="4" w:space="0" w:color="auto"/>
            </w:tcBorders>
            <w:shd w:val="clear" w:color="auto" w:fill="auto"/>
            <w:vAlign w:val="center"/>
            <w:hideMark/>
          </w:tcPr>
          <w:p w14:paraId="5F930920"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2" w:type="dxa"/>
            <w:tcBorders>
              <w:top w:val="nil"/>
              <w:left w:val="nil"/>
              <w:bottom w:val="single" w:sz="4" w:space="0" w:color="auto"/>
              <w:right w:val="single" w:sz="4" w:space="0" w:color="auto"/>
            </w:tcBorders>
            <w:shd w:val="clear" w:color="auto" w:fill="auto"/>
            <w:vAlign w:val="center"/>
            <w:hideMark/>
          </w:tcPr>
          <w:p w14:paraId="26D1FAE0"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2" w:type="dxa"/>
            <w:tcBorders>
              <w:top w:val="nil"/>
              <w:left w:val="nil"/>
              <w:bottom w:val="single" w:sz="4" w:space="0" w:color="auto"/>
              <w:right w:val="single" w:sz="4" w:space="0" w:color="auto"/>
            </w:tcBorders>
            <w:shd w:val="clear" w:color="auto" w:fill="auto"/>
            <w:vAlign w:val="center"/>
            <w:hideMark/>
          </w:tcPr>
          <w:p w14:paraId="60922C94"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2" w:type="dxa"/>
            <w:tcBorders>
              <w:top w:val="nil"/>
              <w:left w:val="nil"/>
              <w:bottom w:val="single" w:sz="4" w:space="0" w:color="auto"/>
              <w:right w:val="single" w:sz="4" w:space="0" w:color="auto"/>
            </w:tcBorders>
            <w:shd w:val="clear" w:color="auto" w:fill="auto"/>
            <w:vAlign w:val="center"/>
            <w:hideMark/>
          </w:tcPr>
          <w:p w14:paraId="62C5155C"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875" w:type="dxa"/>
            <w:tcBorders>
              <w:top w:val="nil"/>
              <w:left w:val="nil"/>
              <w:bottom w:val="single" w:sz="4" w:space="0" w:color="auto"/>
              <w:right w:val="single" w:sz="4" w:space="0" w:color="auto"/>
            </w:tcBorders>
            <w:shd w:val="clear" w:color="auto" w:fill="auto"/>
            <w:vAlign w:val="center"/>
            <w:hideMark/>
          </w:tcPr>
          <w:p w14:paraId="3DD16455"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68" w:type="dxa"/>
            <w:tcBorders>
              <w:top w:val="nil"/>
              <w:left w:val="nil"/>
              <w:bottom w:val="single" w:sz="4" w:space="0" w:color="auto"/>
              <w:right w:val="single" w:sz="4" w:space="0" w:color="auto"/>
            </w:tcBorders>
            <w:shd w:val="clear" w:color="auto" w:fill="auto"/>
            <w:vAlign w:val="center"/>
            <w:hideMark/>
          </w:tcPr>
          <w:p w14:paraId="2502D8AA"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24</w:t>
            </w:r>
          </w:p>
        </w:tc>
        <w:tc>
          <w:tcPr>
            <w:tcW w:w="875" w:type="dxa"/>
            <w:tcBorders>
              <w:top w:val="nil"/>
              <w:left w:val="nil"/>
              <w:bottom w:val="single" w:sz="4" w:space="0" w:color="auto"/>
              <w:right w:val="single" w:sz="4" w:space="0" w:color="auto"/>
            </w:tcBorders>
            <w:shd w:val="clear" w:color="auto" w:fill="auto"/>
            <w:vAlign w:val="center"/>
            <w:hideMark/>
          </w:tcPr>
          <w:p w14:paraId="793EA5AE"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100</w:t>
            </w:r>
          </w:p>
        </w:tc>
        <w:tc>
          <w:tcPr>
            <w:tcW w:w="826" w:type="dxa"/>
            <w:tcBorders>
              <w:top w:val="nil"/>
              <w:left w:val="nil"/>
              <w:bottom w:val="single" w:sz="4" w:space="0" w:color="auto"/>
              <w:right w:val="single" w:sz="4" w:space="0" w:color="auto"/>
            </w:tcBorders>
            <w:shd w:val="clear" w:color="auto" w:fill="auto"/>
            <w:vAlign w:val="center"/>
            <w:hideMark/>
          </w:tcPr>
          <w:p w14:paraId="7366FFB1"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2" w:type="dxa"/>
            <w:tcBorders>
              <w:top w:val="nil"/>
              <w:left w:val="nil"/>
              <w:bottom w:val="single" w:sz="4" w:space="0" w:color="auto"/>
              <w:right w:val="single" w:sz="4" w:space="0" w:color="auto"/>
            </w:tcBorders>
            <w:shd w:val="clear" w:color="auto" w:fill="auto"/>
            <w:vAlign w:val="center"/>
            <w:hideMark/>
          </w:tcPr>
          <w:p w14:paraId="516C1054"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100</w:t>
            </w:r>
          </w:p>
        </w:tc>
        <w:tc>
          <w:tcPr>
            <w:tcW w:w="851" w:type="dxa"/>
            <w:tcBorders>
              <w:top w:val="nil"/>
              <w:left w:val="nil"/>
              <w:bottom w:val="single" w:sz="4" w:space="0" w:color="auto"/>
              <w:right w:val="single" w:sz="4" w:space="0" w:color="auto"/>
            </w:tcBorders>
            <w:shd w:val="clear" w:color="auto" w:fill="auto"/>
            <w:vAlign w:val="center"/>
            <w:hideMark/>
          </w:tcPr>
          <w:p w14:paraId="39BB3710"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2" w:type="dxa"/>
            <w:tcBorders>
              <w:top w:val="nil"/>
              <w:left w:val="nil"/>
              <w:bottom w:val="single" w:sz="4" w:space="0" w:color="auto"/>
              <w:right w:val="single" w:sz="4" w:space="0" w:color="auto"/>
            </w:tcBorders>
            <w:shd w:val="clear" w:color="auto" w:fill="auto"/>
            <w:vAlign w:val="center"/>
            <w:hideMark/>
          </w:tcPr>
          <w:p w14:paraId="5E3C44C4"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100</w:t>
            </w:r>
          </w:p>
        </w:tc>
        <w:tc>
          <w:tcPr>
            <w:tcW w:w="1175" w:type="dxa"/>
            <w:tcBorders>
              <w:top w:val="nil"/>
              <w:left w:val="nil"/>
              <w:bottom w:val="single" w:sz="4" w:space="0" w:color="auto"/>
              <w:right w:val="single" w:sz="4" w:space="0" w:color="auto"/>
            </w:tcBorders>
            <w:shd w:val="clear" w:color="auto" w:fill="auto"/>
            <w:vAlign w:val="center"/>
            <w:hideMark/>
          </w:tcPr>
          <w:p w14:paraId="4926F8E1" w14:textId="77777777" w:rsidR="00DB3216" w:rsidRPr="00DB3216" w:rsidRDefault="00DB3216" w:rsidP="00DB3216">
            <w:pPr>
              <w:spacing w:after="0" w:line="240" w:lineRule="auto"/>
              <w:jc w:val="center"/>
              <w:rPr>
                <w:rFonts w:eastAsia="Times New Roman"/>
                <w:color w:val="000000"/>
                <w:sz w:val="16"/>
                <w:szCs w:val="16"/>
                <w:lang w:eastAsia="pl-PL"/>
              </w:rPr>
            </w:pPr>
            <w:r w:rsidRPr="00DB3216">
              <w:rPr>
                <w:rFonts w:eastAsia="Times New Roman"/>
                <w:color w:val="000000"/>
                <w:sz w:val="16"/>
                <w:szCs w:val="16"/>
                <w:lang w:eastAsia="pl-PL"/>
              </w:rPr>
              <w:t>PS WPR</w:t>
            </w:r>
          </w:p>
        </w:tc>
      </w:tr>
      <w:tr w:rsidR="00DB3216" w:rsidRPr="00DB3216" w14:paraId="769FF110" w14:textId="77777777" w:rsidTr="000C6EC7">
        <w:trPr>
          <w:trHeight w:val="1940"/>
        </w:trPr>
        <w:tc>
          <w:tcPr>
            <w:tcW w:w="957" w:type="dxa"/>
            <w:tcBorders>
              <w:top w:val="nil"/>
              <w:left w:val="single" w:sz="4" w:space="0" w:color="auto"/>
              <w:bottom w:val="single" w:sz="4" w:space="0" w:color="auto"/>
              <w:right w:val="single" w:sz="4" w:space="0" w:color="auto"/>
            </w:tcBorders>
            <w:shd w:val="clear" w:color="000000" w:fill="FFD5B9"/>
            <w:textDirection w:val="btLr"/>
            <w:vAlign w:val="center"/>
            <w:hideMark/>
          </w:tcPr>
          <w:p w14:paraId="2410243D" w14:textId="77777777" w:rsidR="00DB3216" w:rsidRPr="00DB3216" w:rsidRDefault="00DB3216" w:rsidP="00DB3216">
            <w:pPr>
              <w:spacing w:after="0" w:line="240" w:lineRule="auto"/>
              <w:jc w:val="center"/>
              <w:rPr>
                <w:rFonts w:eastAsia="Times New Roman"/>
                <w:color w:val="000000"/>
                <w:sz w:val="16"/>
                <w:szCs w:val="16"/>
                <w:lang w:eastAsia="pl-PL"/>
              </w:rPr>
            </w:pPr>
            <w:r w:rsidRPr="00DB3216">
              <w:rPr>
                <w:rFonts w:eastAsia="Times New Roman"/>
                <w:color w:val="000000"/>
                <w:sz w:val="16"/>
                <w:szCs w:val="16"/>
                <w:lang w:eastAsia="pl-PL"/>
              </w:rPr>
              <w:t>P.3.2. Podnoszenie kwalifikacji osób w niekorzystnej sytuacji</w:t>
            </w:r>
          </w:p>
        </w:tc>
        <w:tc>
          <w:tcPr>
            <w:tcW w:w="1873" w:type="dxa"/>
            <w:tcBorders>
              <w:top w:val="nil"/>
              <w:left w:val="nil"/>
              <w:bottom w:val="single" w:sz="4" w:space="0" w:color="auto"/>
              <w:right w:val="single" w:sz="4" w:space="0" w:color="auto"/>
            </w:tcBorders>
            <w:shd w:val="clear" w:color="auto" w:fill="auto"/>
            <w:vAlign w:val="center"/>
            <w:hideMark/>
          </w:tcPr>
          <w:p w14:paraId="1A4AF4EE" w14:textId="77777777" w:rsidR="00DB3216" w:rsidRPr="00DB3216" w:rsidRDefault="00DB3216" w:rsidP="00DB3216">
            <w:pPr>
              <w:spacing w:after="0" w:line="240" w:lineRule="auto"/>
              <w:jc w:val="left"/>
              <w:rPr>
                <w:rFonts w:eastAsia="Times New Roman"/>
                <w:color w:val="000000"/>
                <w:sz w:val="16"/>
                <w:szCs w:val="16"/>
                <w:lang w:eastAsia="pl-PL"/>
              </w:rPr>
            </w:pPr>
            <w:r w:rsidRPr="00DB3216">
              <w:rPr>
                <w:rFonts w:eastAsia="Times New Roman"/>
                <w:color w:val="000000"/>
                <w:sz w:val="16"/>
                <w:szCs w:val="16"/>
                <w:lang w:eastAsia="pl-PL"/>
              </w:rPr>
              <w:t>Wskaźnik produktu: liczba zrealizowanych operacji polegających na podniesieniu kwalifikacji osób w niekorzystnej sytuacji</w:t>
            </w:r>
          </w:p>
        </w:tc>
        <w:tc>
          <w:tcPr>
            <w:tcW w:w="1036" w:type="dxa"/>
            <w:tcBorders>
              <w:top w:val="nil"/>
              <w:left w:val="nil"/>
              <w:bottom w:val="single" w:sz="4" w:space="0" w:color="auto"/>
              <w:right w:val="single" w:sz="4" w:space="0" w:color="auto"/>
            </w:tcBorders>
            <w:shd w:val="clear" w:color="auto" w:fill="auto"/>
            <w:vAlign w:val="center"/>
            <w:hideMark/>
          </w:tcPr>
          <w:p w14:paraId="48A30DDA"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3" w:type="dxa"/>
            <w:tcBorders>
              <w:top w:val="nil"/>
              <w:left w:val="nil"/>
              <w:bottom w:val="single" w:sz="4" w:space="0" w:color="auto"/>
              <w:right w:val="single" w:sz="4" w:space="0" w:color="auto"/>
            </w:tcBorders>
            <w:shd w:val="clear" w:color="auto" w:fill="auto"/>
            <w:vAlign w:val="center"/>
            <w:hideMark/>
          </w:tcPr>
          <w:p w14:paraId="3257314C"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2" w:type="dxa"/>
            <w:tcBorders>
              <w:top w:val="nil"/>
              <w:left w:val="nil"/>
              <w:bottom w:val="single" w:sz="4" w:space="0" w:color="auto"/>
              <w:right w:val="single" w:sz="4" w:space="0" w:color="auto"/>
            </w:tcBorders>
            <w:shd w:val="clear" w:color="auto" w:fill="auto"/>
            <w:vAlign w:val="center"/>
            <w:hideMark/>
          </w:tcPr>
          <w:p w14:paraId="560B06ED"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2" w:type="dxa"/>
            <w:tcBorders>
              <w:top w:val="nil"/>
              <w:left w:val="nil"/>
              <w:bottom w:val="single" w:sz="4" w:space="0" w:color="auto"/>
              <w:right w:val="single" w:sz="4" w:space="0" w:color="auto"/>
            </w:tcBorders>
            <w:shd w:val="clear" w:color="auto" w:fill="auto"/>
            <w:vAlign w:val="center"/>
            <w:hideMark/>
          </w:tcPr>
          <w:p w14:paraId="00159588"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2" w:type="dxa"/>
            <w:tcBorders>
              <w:top w:val="nil"/>
              <w:left w:val="nil"/>
              <w:bottom w:val="single" w:sz="4" w:space="0" w:color="auto"/>
              <w:right w:val="single" w:sz="4" w:space="0" w:color="auto"/>
            </w:tcBorders>
            <w:shd w:val="clear" w:color="auto" w:fill="auto"/>
            <w:vAlign w:val="center"/>
            <w:hideMark/>
          </w:tcPr>
          <w:p w14:paraId="5716374E"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875" w:type="dxa"/>
            <w:tcBorders>
              <w:top w:val="nil"/>
              <w:left w:val="nil"/>
              <w:bottom w:val="single" w:sz="4" w:space="0" w:color="auto"/>
              <w:right w:val="single" w:sz="4" w:space="0" w:color="auto"/>
            </w:tcBorders>
            <w:shd w:val="clear" w:color="auto" w:fill="auto"/>
            <w:vAlign w:val="center"/>
            <w:hideMark/>
          </w:tcPr>
          <w:p w14:paraId="0A548E52"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68" w:type="dxa"/>
            <w:tcBorders>
              <w:top w:val="nil"/>
              <w:left w:val="nil"/>
              <w:bottom w:val="single" w:sz="4" w:space="0" w:color="auto"/>
              <w:right w:val="single" w:sz="4" w:space="0" w:color="auto"/>
            </w:tcBorders>
            <w:shd w:val="clear" w:color="auto" w:fill="auto"/>
            <w:vAlign w:val="center"/>
            <w:hideMark/>
          </w:tcPr>
          <w:p w14:paraId="68E49EE0"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875" w:type="dxa"/>
            <w:tcBorders>
              <w:top w:val="nil"/>
              <w:left w:val="nil"/>
              <w:bottom w:val="single" w:sz="4" w:space="0" w:color="auto"/>
              <w:right w:val="single" w:sz="4" w:space="0" w:color="auto"/>
            </w:tcBorders>
            <w:shd w:val="clear" w:color="auto" w:fill="auto"/>
            <w:vAlign w:val="center"/>
            <w:hideMark/>
          </w:tcPr>
          <w:p w14:paraId="25AFF555"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826" w:type="dxa"/>
            <w:tcBorders>
              <w:top w:val="nil"/>
              <w:left w:val="nil"/>
              <w:bottom w:val="single" w:sz="4" w:space="0" w:color="auto"/>
              <w:right w:val="single" w:sz="4" w:space="0" w:color="auto"/>
            </w:tcBorders>
            <w:shd w:val="clear" w:color="auto" w:fill="auto"/>
            <w:vAlign w:val="center"/>
            <w:hideMark/>
          </w:tcPr>
          <w:p w14:paraId="6A637E51"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1</w:t>
            </w:r>
          </w:p>
        </w:tc>
        <w:tc>
          <w:tcPr>
            <w:tcW w:w="992" w:type="dxa"/>
            <w:tcBorders>
              <w:top w:val="nil"/>
              <w:left w:val="nil"/>
              <w:bottom w:val="single" w:sz="4" w:space="0" w:color="auto"/>
              <w:right w:val="single" w:sz="4" w:space="0" w:color="auto"/>
            </w:tcBorders>
            <w:shd w:val="clear" w:color="auto" w:fill="auto"/>
            <w:vAlign w:val="center"/>
            <w:hideMark/>
          </w:tcPr>
          <w:p w14:paraId="05F1CB5C"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100</w:t>
            </w:r>
          </w:p>
        </w:tc>
        <w:tc>
          <w:tcPr>
            <w:tcW w:w="851" w:type="dxa"/>
            <w:tcBorders>
              <w:top w:val="nil"/>
              <w:left w:val="nil"/>
              <w:bottom w:val="single" w:sz="4" w:space="0" w:color="auto"/>
              <w:right w:val="single" w:sz="4" w:space="0" w:color="auto"/>
            </w:tcBorders>
            <w:shd w:val="clear" w:color="auto" w:fill="auto"/>
            <w:vAlign w:val="center"/>
            <w:hideMark/>
          </w:tcPr>
          <w:p w14:paraId="28134B69"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2" w:type="dxa"/>
            <w:tcBorders>
              <w:top w:val="nil"/>
              <w:left w:val="nil"/>
              <w:bottom w:val="single" w:sz="4" w:space="0" w:color="auto"/>
              <w:right w:val="single" w:sz="4" w:space="0" w:color="auto"/>
            </w:tcBorders>
            <w:shd w:val="clear" w:color="auto" w:fill="auto"/>
            <w:vAlign w:val="center"/>
            <w:hideMark/>
          </w:tcPr>
          <w:p w14:paraId="0740BD76"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100</w:t>
            </w:r>
          </w:p>
        </w:tc>
        <w:tc>
          <w:tcPr>
            <w:tcW w:w="1175" w:type="dxa"/>
            <w:tcBorders>
              <w:top w:val="nil"/>
              <w:left w:val="nil"/>
              <w:bottom w:val="single" w:sz="4" w:space="0" w:color="auto"/>
              <w:right w:val="single" w:sz="4" w:space="0" w:color="auto"/>
            </w:tcBorders>
            <w:shd w:val="clear" w:color="auto" w:fill="auto"/>
            <w:vAlign w:val="center"/>
            <w:hideMark/>
          </w:tcPr>
          <w:p w14:paraId="59B101D3" w14:textId="77777777" w:rsidR="00DB3216" w:rsidRPr="00DB3216" w:rsidRDefault="00DB3216" w:rsidP="00DB3216">
            <w:pPr>
              <w:spacing w:after="0" w:line="240" w:lineRule="auto"/>
              <w:jc w:val="center"/>
              <w:rPr>
                <w:rFonts w:eastAsia="Times New Roman"/>
                <w:color w:val="000000"/>
                <w:sz w:val="16"/>
                <w:szCs w:val="16"/>
                <w:lang w:eastAsia="pl-PL"/>
              </w:rPr>
            </w:pPr>
            <w:r w:rsidRPr="00DB3216">
              <w:rPr>
                <w:rFonts w:eastAsia="Times New Roman"/>
                <w:color w:val="000000"/>
                <w:sz w:val="16"/>
                <w:szCs w:val="16"/>
                <w:lang w:eastAsia="pl-PL"/>
              </w:rPr>
              <w:t>PS WPR</w:t>
            </w:r>
          </w:p>
        </w:tc>
      </w:tr>
      <w:tr w:rsidR="00DB3216" w:rsidRPr="00DB3216" w14:paraId="4B21756B" w14:textId="77777777" w:rsidTr="000C6EC7">
        <w:trPr>
          <w:trHeight w:val="1500"/>
        </w:trPr>
        <w:tc>
          <w:tcPr>
            <w:tcW w:w="283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70EFE4DA" w14:textId="77777777" w:rsidR="00DB3216" w:rsidRPr="00DB3216" w:rsidRDefault="00DB3216" w:rsidP="00DB3216">
            <w:pPr>
              <w:spacing w:after="0" w:line="240" w:lineRule="auto"/>
              <w:jc w:val="center"/>
              <w:rPr>
                <w:rFonts w:eastAsia="Times New Roman"/>
                <w:color w:val="000000"/>
                <w:sz w:val="16"/>
                <w:szCs w:val="16"/>
                <w:lang w:eastAsia="pl-PL"/>
              </w:rPr>
            </w:pPr>
            <w:r w:rsidRPr="00DB3216">
              <w:rPr>
                <w:rFonts w:eastAsia="Times New Roman"/>
                <w:color w:val="000000"/>
                <w:sz w:val="16"/>
                <w:szCs w:val="16"/>
                <w:lang w:eastAsia="pl-PL"/>
              </w:rPr>
              <w:t>R.37 Wzrost gospodarczy i zatrudnienie na obszarach wiejskich: nowe miejsca pracy objęte wsparciem w ramach projektów WPR.</w:t>
            </w:r>
          </w:p>
        </w:tc>
        <w:tc>
          <w:tcPr>
            <w:tcW w:w="1036" w:type="dxa"/>
            <w:tcBorders>
              <w:top w:val="nil"/>
              <w:left w:val="nil"/>
              <w:bottom w:val="single" w:sz="4" w:space="0" w:color="auto"/>
              <w:right w:val="single" w:sz="4" w:space="0" w:color="auto"/>
            </w:tcBorders>
            <w:shd w:val="clear" w:color="auto" w:fill="auto"/>
            <w:vAlign w:val="center"/>
            <w:hideMark/>
          </w:tcPr>
          <w:p w14:paraId="3E2B6AB8"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3"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22A9E17F" w14:textId="77777777" w:rsidR="00DB3216" w:rsidRPr="00DB3216" w:rsidRDefault="00DB3216" w:rsidP="00DB3216">
            <w:pPr>
              <w:spacing w:after="0" w:line="240" w:lineRule="auto"/>
              <w:jc w:val="left"/>
              <w:rPr>
                <w:rFonts w:eastAsia="Times New Roman"/>
                <w:color w:val="000000"/>
                <w:sz w:val="16"/>
                <w:szCs w:val="16"/>
                <w:lang w:eastAsia="pl-PL"/>
              </w:rPr>
            </w:pPr>
            <w:r w:rsidRPr="00DB3216">
              <w:rPr>
                <w:rFonts w:eastAsia="Times New Roman"/>
                <w:strike/>
                <w:color w:val="000000"/>
                <w:sz w:val="16"/>
                <w:szCs w:val="16"/>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6A3C9801"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2"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31A05A85" w14:textId="77777777" w:rsidR="00DB3216" w:rsidRPr="00DB3216" w:rsidRDefault="00DB3216" w:rsidP="00DB3216">
            <w:pPr>
              <w:spacing w:after="0" w:line="240" w:lineRule="auto"/>
              <w:jc w:val="left"/>
              <w:rPr>
                <w:rFonts w:eastAsia="Times New Roman"/>
                <w:color w:val="000000"/>
                <w:sz w:val="16"/>
                <w:szCs w:val="16"/>
                <w:lang w:eastAsia="pl-PL"/>
              </w:rPr>
            </w:pPr>
            <w:r w:rsidRPr="00DB3216">
              <w:rPr>
                <w:rFonts w:eastAsia="Times New Roman"/>
                <w:strike/>
                <w:color w:val="000000"/>
                <w:sz w:val="16"/>
                <w:szCs w:val="16"/>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6FBD7954"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875"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52E483A0" w14:textId="77777777" w:rsidR="00DB3216" w:rsidRPr="00DB3216" w:rsidRDefault="00DB3216" w:rsidP="00DB3216">
            <w:pPr>
              <w:spacing w:after="0" w:line="240" w:lineRule="auto"/>
              <w:jc w:val="left"/>
              <w:rPr>
                <w:rFonts w:eastAsia="Times New Roman"/>
                <w:color w:val="000000"/>
                <w:sz w:val="16"/>
                <w:szCs w:val="16"/>
                <w:lang w:eastAsia="pl-PL"/>
              </w:rPr>
            </w:pPr>
            <w:r w:rsidRPr="00DB3216">
              <w:rPr>
                <w:rFonts w:eastAsia="Times New Roman"/>
                <w:strike/>
                <w:color w:val="000000"/>
                <w:sz w:val="16"/>
                <w:szCs w:val="16"/>
                <w:lang w:eastAsia="pl-PL"/>
              </w:rPr>
              <w:t> </w:t>
            </w:r>
          </w:p>
        </w:tc>
        <w:tc>
          <w:tcPr>
            <w:tcW w:w="968" w:type="dxa"/>
            <w:tcBorders>
              <w:top w:val="nil"/>
              <w:left w:val="nil"/>
              <w:bottom w:val="single" w:sz="4" w:space="0" w:color="auto"/>
              <w:right w:val="single" w:sz="4" w:space="0" w:color="auto"/>
            </w:tcBorders>
            <w:shd w:val="clear" w:color="auto" w:fill="auto"/>
            <w:vAlign w:val="center"/>
            <w:hideMark/>
          </w:tcPr>
          <w:p w14:paraId="239A718F"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24</w:t>
            </w:r>
          </w:p>
        </w:tc>
        <w:tc>
          <w:tcPr>
            <w:tcW w:w="875"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77034C05" w14:textId="77777777" w:rsidR="00DB3216" w:rsidRPr="00DB3216" w:rsidRDefault="00DB3216" w:rsidP="00DB3216">
            <w:pPr>
              <w:spacing w:after="0" w:line="240" w:lineRule="auto"/>
              <w:jc w:val="left"/>
              <w:rPr>
                <w:rFonts w:eastAsia="Times New Roman"/>
                <w:color w:val="000000"/>
                <w:sz w:val="16"/>
                <w:szCs w:val="16"/>
                <w:lang w:eastAsia="pl-PL"/>
              </w:rPr>
            </w:pPr>
            <w:r w:rsidRPr="00DB3216">
              <w:rPr>
                <w:rFonts w:eastAsia="Times New Roman"/>
                <w:strike/>
                <w:color w:val="000000"/>
                <w:sz w:val="16"/>
                <w:szCs w:val="16"/>
                <w:lang w:eastAsia="pl-PL"/>
              </w:rPr>
              <w:t> </w:t>
            </w:r>
          </w:p>
        </w:tc>
        <w:tc>
          <w:tcPr>
            <w:tcW w:w="826" w:type="dxa"/>
            <w:tcBorders>
              <w:top w:val="nil"/>
              <w:left w:val="nil"/>
              <w:bottom w:val="single" w:sz="4" w:space="0" w:color="auto"/>
              <w:right w:val="single" w:sz="4" w:space="0" w:color="auto"/>
            </w:tcBorders>
            <w:shd w:val="clear" w:color="auto" w:fill="auto"/>
            <w:vAlign w:val="center"/>
            <w:hideMark/>
          </w:tcPr>
          <w:p w14:paraId="54884A2F"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2"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0B92DC59" w14:textId="77777777" w:rsidR="00DB3216" w:rsidRPr="00DB3216" w:rsidRDefault="00DB3216" w:rsidP="00DB3216">
            <w:pPr>
              <w:spacing w:after="0" w:line="240" w:lineRule="auto"/>
              <w:jc w:val="left"/>
              <w:rPr>
                <w:rFonts w:eastAsia="Times New Roman"/>
                <w:color w:val="000000"/>
                <w:sz w:val="16"/>
                <w:szCs w:val="16"/>
                <w:lang w:eastAsia="pl-PL"/>
              </w:rPr>
            </w:pPr>
            <w:r w:rsidRPr="00DB3216">
              <w:rPr>
                <w:rFonts w:eastAsia="Times New Roman"/>
                <w:strike/>
                <w:color w:val="000000"/>
                <w:sz w:val="16"/>
                <w:szCs w:val="16"/>
                <w:lang w:eastAsia="pl-PL"/>
              </w:rPr>
              <w:t> </w:t>
            </w:r>
          </w:p>
        </w:tc>
        <w:tc>
          <w:tcPr>
            <w:tcW w:w="851" w:type="dxa"/>
            <w:tcBorders>
              <w:top w:val="nil"/>
              <w:left w:val="nil"/>
              <w:bottom w:val="single" w:sz="4" w:space="0" w:color="auto"/>
              <w:right w:val="single" w:sz="4" w:space="0" w:color="auto"/>
            </w:tcBorders>
            <w:shd w:val="clear" w:color="auto" w:fill="auto"/>
            <w:vAlign w:val="center"/>
            <w:hideMark/>
          </w:tcPr>
          <w:p w14:paraId="1C1BEBB2" w14:textId="77777777" w:rsidR="00DB3216" w:rsidRPr="00DB3216" w:rsidRDefault="00DB3216" w:rsidP="00DB3216">
            <w:pPr>
              <w:spacing w:after="0" w:line="240" w:lineRule="auto"/>
              <w:jc w:val="right"/>
              <w:rPr>
                <w:rFonts w:eastAsia="Times New Roman"/>
                <w:color w:val="000000"/>
                <w:sz w:val="16"/>
                <w:szCs w:val="16"/>
                <w:lang w:eastAsia="pl-PL"/>
              </w:rPr>
            </w:pPr>
            <w:r w:rsidRPr="00DB3216">
              <w:rPr>
                <w:rFonts w:eastAsia="Times New Roman"/>
                <w:color w:val="000000"/>
                <w:sz w:val="16"/>
                <w:szCs w:val="16"/>
                <w:lang w:eastAsia="pl-PL"/>
              </w:rPr>
              <w:t>0</w:t>
            </w:r>
          </w:p>
        </w:tc>
        <w:tc>
          <w:tcPr>
            <w:tcW w:w="992"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762DC954" w14:textId="77777777" w:rsidR="00DB3216" w:rsidRPr="00DB3216" w:rsidRDefault="00DB3216" w:rsidP="00DB3216">
            <w:pPr>
              <w:spacing w:after="0" w:line="240" w:lineRule="auto"/>
              <w:jc w:val="left"/>
              <w:rPr>
                <w:rFonts w:eastAsia="Times New Roman"/>
                <w:color w:val="000000"/>
                <w:sz w:val="16"/>
                <w:szCs w:val="16"/>
                <w:lang w:eastAsia="pl-PL"/>
              </w:rPr>
            </w:pPr>
            <w:r w:rsidRPr="00DB3216">
              <w:rPr>
                <w:rFonts w:eastAsia="Times New Roman"/>
                <w:strike/>
                <w:color w:val="000000"/>
                <w:sz w:val="16"/>
                <w:szCs w:val="16"/>
                <w:lang w:eastAsia="pl-PL"/>
              </w:rPr>
              <w:t> </w:t>
            </w:r>
          </w:p>
        </w:tc>
        <w:tc>
          <w:tcPr>
            <w:tcW w:w="1175" w:type="dxa"/>
            <w:tcBorders>
              <w:top w:val="nil"/>
              <w:left w:val="nil"/>
              <w:bottom w:val="single" w:sz="4" w:space="0" w:color="auto"/>
              <w:right w:val="single" w:sz="4" w:space="0" w:color="auto"/>
            </w:tcBorders>
            <w:shd w:val="clear" w:color="auto" w:fill="auto"/>
            <w:vAlign w:val="center"/>
            <w:hideMark/>
          </w:tcPr>
          <w:p w14:paraId="55918829" w14:textId="77777777" w:rsidR="00DB3216" w:rsidRPr="00DB3216" w:rsidRDefault="00DB3216" w:rsidP="00DB3216">
            <w:pPr>
              <w:spacing w:after="0" w:line="240" w:lineRule="auto"/>
              <w:jc w:val="center"/>
              <w:rPr>
                <w:rFonts w:eastAsia="Times New Roman"/>
                <w:color w:val="000000"/>
                <w:sz w:val="16"/>
                <w:szCs w:val="16"/>
                <w:lang w:eastAsia="pl-PL"/>
              </w:rPr>
            </w:pPr>
            <w:r w:rsidRPr="00DB3216">
              <w:rPr>
                <w:rFonts w:eastAsia="Times New Roman"/>
                <w:color w:val="000000"/>
                <w:sz w:val="16"/>
                <w:szCs w:val="16"/>
                <w:lang w:eastAsia="pl-PL"/>
              </w:rPr>
              <w:t>PS WPR</w:t>
            </w:r>
          </w:p>
        </w:tc>
      </w:tr>
    </w:tbl>
    <w:p w14:paraId="7F907B56" w14:textId="77777777" w:rsidR="00B8708A" w:rsidRDefault="00B8708A" w:rsidP="00A00FF0"/>
    <w:p w14:paraId="27834B6C" w14:textId="23FE3E6F" w:rsidR="00DB3216" w:rsidRPr="00184342" w:rsidRDefault="00155292" w:rsidP="00A00FF0">
      <w:pPr>
        <w:tabs>
          <w:tab w:val="left" w:pos="4530"/>
          <w:tab w:val="left" w:pos="6450"/>
          <w:tab w:val="left" w:pos="8390"/>
        </w:tabs>
        <w:ind w:left="70"/>
        <w:jc w:val="left"/>
        <w:rPr>
          <w:lang w:eastAsia="pl-PL"/>
        </w:rPr>
      </w:pPr>
      <w:bookmarkStart w:id="125" w:name="RANGE!B1"/>
      <w:r>
        <w:rPr>
          <w:lang w:eastAsia="pl-PL"/>
        </w:rPr>
        <w:lastRenderedPageBreak/>
        <w:t>Załącznik nr</w:t>
      </w:r>
      <w:r w:rsidR="00DB3216" w:rsidRPr="00184342">
        <w:rPr>
          <w:lang w:eastAsia="pl-PL"/>
        </w:rPr>
        <w:t xml:space="preserve"> 3: Budżet LSR</w:t>
      </w:r>
      <w:bookmarkEnd w:id="125"/>
    </w:p>
    <w:tbl>
      <w:tblPr>
        <w:tblW w:w="10360" w:type="dxa"/>
        <w:tblCellMar>
          <w:left w:w="70" w:type="dxa"/>
          <w:right w:w="70" w:type="dxa"/>
        </w:tblCellMar>
        <w:tblLook w:val="04A0" w:firstRow="1" w:lastRow="0" w:firstColumn="1" w:lastColumn="0" w:noHBand="0" w:noVBand="1"/>
      </w:tblPr>
      <w:tblGrid>
        <w:gridCol w:w="2440"/>
        <w:gridCol w:w="2020"/>
        <w:gridCol w:w="1920"/>
        <w:gridCol w:w="1940"/>
        <w:gridCol w:w="2040"/>
      </w:tblGrid>
      <w:tr w:rsidR="00184342" w:rsidRPr="00184342" w14:paraId="65702175" w14:textId="77777777" w:rsidTr="00184342">
        <w:trPr>
          <w:trHeight w:val="630"/>
        </w:trPr>
        <w:tc>
          <w:tcPr>
            <w:tcW w:w="10360" w:type="dxa"/>
            <w:gridSpan w:val="5"/>
            <w:tcBorders>
              <w:top w:val="single" w:sz="8" w:space="0" w:color="auto"/>
              <w:left w:val="single" w:sz="8" w:space="0" w:color="auto"/>
              <w:bottom w:val="single" w:sz="8" w:space="0" w:color="auto"/>
              <w:right w:val="single" w:sz="8" w:space="0" w:color="000000"/>
            </w:tcBorders>
            <w:shd w:val="clear" w:color="000000" w:fill="FFFF00"/>
            <w:vAlign w:val="center"/>
            <w:hideMark/>
          </w:tcPr>
          <w:p w14:paraId="6E44EE20" w14:textId="77777777" w:rsidR="00184342" w:rsidRPr="00184342" w:rsidRDefault="00184342" w:rsidP="00A00FF0">
            <w:pPr>
              <w:rPr>
                <w:lang w:eastAsia="pl-PL"/>
              </w:rPr>
            </w:pPr>
            <w:r w:rsidRPr="00184342">
              <w:rPr>
                <w:lang w:eastAsia="pl-PL"/>
              </w:rPr>
              <w:t xml:space="preserve">PLANOWANA WYSOKOŚĆ ŚRODKÓW NA WDRAŻANIE LSR I ZARZĄDZANIE LSR </w:t>
            </w:r>
          </w:p>
        </w:tc>
      </w:tr>
      <w:tr w:rsidR="00184342" w:rsidRPr="00184342" w14:paraId="650F179E" w14:textId="77777777" w:rsidTr="00184342">
        <w:trPr>
          <w:trHeight w:val="320"/>
        </w:trPr>
        <w:tc>
          <w:tcPr>
            <w:tcW w:w="2440" w:type="dxa"/>
            <w:vMerge w:val="restart"/>
            <w:tcBorders>
              <w:top w:val="nil"/>
              <w:left w:val="single" w:sz="8" w:space="0" w:color="auto"/>
              <w:bottom w:val="single" w:sz="8" w:space="0" w:color="000000"/>
              <w:right w:val="single" w:sz="8" w:space="0" w:color="auto"/>
            </w:tcBorders>
            <w:shd w:val="clear" w:color="000000" w:fill="FFFF66"/>
            <w:vAlign w:val="center"/>
            <w:hideMark/>
          </w:tcPr>
          <w:p w14:paraId="19C08290" w14:textId="77777777" w:rsidR="00184342" w:rsidRPr="00184342" w:rsidRDefault="00184342" w:rsidP="00A00FF0">
            <w:pPr>
              <w:rPr>
                <w:lang w:eastAsia="pl-PL"/>
              </w:rPr>
            </w:pPr>
            <w:r w:rsidRPr="00184342">
              <w:rPr>
                <w:lang w:eastAsia="pl-PL"/>
              </w:rPr>
              <w:t>Zakres wsparcia</w:t>
            </w:r>
          </w:p>
        </w:tc>
        <w:tc>
          <w:tcPr>
            <w:tcW w:w="5880" w:type="dxa"/>
            <w:gridSpan w:val="3"/>
            <w:tcBorders>
              <w:top w:val="single" w:sz="8" w:space="0" w:color="auto"/>
              <w:left w:val="nil"/>
              <w:bottom w:val="single" w:sz="8" w:space="0" w:color="auto"/>
              <w:right w:val="single" w:sz="8" w:space="0" w:color="000000"/>
            </w:tcBorders>
            <w:shd w:val="clear" w:color="000000" w:fill="FFFF66"/>
            <w:vAlign w:val="center"/>
            <w:hideMark/>
          </w:tcPr>
          <w:p w14:paraId="095D87DC" w14:textId="77777777" w:rsidR="00184342" w:rsidRPr="00184342" w:rsidRDefault="00184342" w:rsidP="00A00FF0">
            <w:pPr>
              <w:rPr>
                <w:lang w:eastAsia="pl-PL"/>
              </w:rPr>
            </w:pPr>
            <w:r w:rsidRPr="00184342">
              <w:rPr>
                <w:lang w:eastAsia="pl-PL"/>
              </w:rPr>
              <w:t>Program/Fundusz</w:t>
            </w:r>
          </w:p>
        </w:tc>
        <w:tc>
          <w:tcPr>
            <w:tcW w:w="2040" w:type="dxa"/>
            <w:tcBorders>
              <w:top w:val="nil"/>
              <w:left w:val="nil"/>
              <w:bottom w:val="nil"/>
              <w:right w:val="single" w:sz="8" w:space="0" w:color="auto"/>
            </w:tcBorders>
            <w:shd w:val="clear" w:color="000000" w:fill="FFFF66"/>
            <w:vAlign w:val="center"/>
            <w:hideMark/>
          </w:tcPr>
          <w:p w14:paraId="6431C994" w14:textId="77777777" w:rsidR="00184342" w:rsidRPr="00184342" w:rsidRDefault="00184342" w:rsidP="00A00FF0">
            <w:pPr>
              <w:rPr>
                <w:lang w:eastAsia="pl-PL"/>
              </w:rPr>
            </w:pPr>
            <w:r w:rsidRPr="00184342">
              <w:rPr>
                <w:lang w:eastAsia="pl-PL"/>
              </w:rPr>
              <w:t>Środki ogółem</w:t>
            </w:r>
          </w:p>
        </w:tc>
      </w:tr>
      <w:tr w:rsidR="00184342" w:rsidRPr="00184342" w14:paraId="01FA8A17" w14:textId="77777777" w:rsidTr="00184342">
        <w:trPr>
          <w:trHeight w:val="320"/>
        </w:trPr>
        <w:tc>
          <w:tcPr>
            <w:tcW w:w="2440" w:type="dxa"/>
            <w:vMerge/>
            <w:tcBorders>
              <w:top w:val="nil"/>
              <w:left w:val="single" w:sz="8" w:space="0" w:color="auto"/>
              <w:bottom w:val="single" w:sz="8" w:space="0" w:color="000000"/>
              <w:right w:val="single" w:sz="8" w:space="0" w:color="auto"/>
            </w:tcBorders>
            <w:vAlign w:val="center"/>
            <w:hideMark/>
          </w:tcPr>
          <w:p w14:paraId="0F09F4F9" w14:textId="77777777" w:rsidR="00184342" w:rsidRPr="00184342" w:rsidRDefault="00184342" w:rsidP="00A00FF0">
            <w:pPr>
              <w:rPr>
                <w:lang w:eastAsia="pl-PL"/>
              </w:rPr>
            </w:pPr>
          </w:p>
        </w:tc>
        <w:tc>
          <w:tcPr>
            <w:tcW w:w="2020" w:type="dxa"/>
            <w:tcBorders>
              <w:top w:val="nil"/>
              <w:left w:val="nil"/>
              <w:bottom w:val="single" w:sz="8" w:space="0" w:color="auto"/>
              <w:right w:val="single" w:sz="8" w:space="0" w:color="auto"/>
            </w:tcBorders>
            <w:shd w:val="clear" w:color="000000" w:fill="FFFF66"/>
            <w:vAlign w:val="center"/>
            <w:hideMark/>
          </w:tcPr>
          <w:p w14:paraId="0C07AF81" w14:textId="77777777" w:rsidR="00184342" w:rsidRPr="00184342" w:rsidRDefault="00184342" w:rsidP="00A00FF0">
            <w:pPr>
              <w:rPr>
                <w:lang w:eastAsia="pl-PL"/>
              </w:rPr>
            </w:pPr>
            <w:r w:rsidRPr="00184342">
              <w:rPr>
                <w:lang w:eastAsia="pl-PL"/>
              </w:rPr>
              <w:t>PS WPR</w:t>
            </w:r>
          </w:p>
        </w:tc>
        <w:tc>
          <w:tcPr>
            <w:tcW w:w="1920" w:type="dxa"/>
            <w:tcBorders>
              <w:top w:val="nil"/>
              <w:left w:val="nil"/>
              <w:bottom w:val="single" w:sz="8" w:space="0" w:color="auto"/>
              <w:right w:val="single" w:sz="8" w:space="0" w:color="auto"/>
            </w:tcBorders>
            <w:shd w:val="clear" w:color="000000" w:fill="FFFF66"/>
            <w:vAlign w:val="center"/>
            <w:hideMark/>
          </w:tcPr>
          <w:p w14:paraId="1DE4A070" w14:textId="77777777" w:rsidR="00184342" w:rsidRPr="00184342" w:rsidRDefault="00184342" w:rsidP="00A00FF0">
            <w:pPr>
              <w:rPr>
                <w:lang w:eastAsia="pl-PL"/>
              </w:rPr>
            </w:pPr>
            <w:r w:rsidRPr="00184342">
              <w:rPr>
                <w:lang w:eastAsia="pl-PL"/>
              </w:rPr>
              <w:t>EFRR*</w:t>
            </w:r>
          </w:p>
        </w:tc>
        <w:tc>
          <w:tcPr>
            <w:tcW w:w="1940" w:type="dxa"/>
            <w:tcBorders>
              <w:top w:val="nil"/>
              <w:left w:val="nil"/>
              <w:bottom w:val="single" w:sz="8" w:space="0" w:color="auto"/>
              <w:right w:val="single" w:sz="8" w:space="0" w:color="auto"/>
            </w:tcBorders>
            <w:shd w:val="clear" w:color="000000" w:fill="FFFF66"/>
            <w:vAlign w:val="center"/>
            <w:hideMark/>
          </w:tcPr>
          <w:p w14:paraId="66EBA17B" w14:textId="77777777" w:rsidR="00184342" w:rsidRPr="00184342" w:rsidRDefault="00184342" w:rsidP="00A00FF0">
            <w:pPr>
              <w:rPr>
                <w:lang w:eastAsia="pl-PL"/>
              </w:rPr>
            </w:pPr>
            <w:r w:rsidRPr="00184342">
              <w:rPr>
                <w:lang w:eastAsia="pl-PL"/>
              </w:rPr>
              <w:t>EFS+*</w:t>
            </w:r>
          </w:p>
        </w:tc>
        <w:tc>
          <w:tcPr>
            <w:tcW w:w="2040" w:type="dxa"/>
            <w:tcBorders>
              <w:top w:val="nil"/>
              <w:left w:val="nil"/>
              <w:bottom w:val="single" w:sz="8" w:space="0" w:color="auto"/>
              <w:right w:val="single" w:sz="8" w:space="0" w:color="auto"/>
            </w:tcBorders>
            <w:shd w:val="clear" w:color="000000" w:fill="FFFF66"/>
            <w:vAlign w:val="center"/>
            <w:hideMark/>
          </w:tcPr>
          <w:p w14:paraId="789EDFBF" w14:textId="77777777" w:rsidR="00184342" w:rsidRPr="00184342" w:rsidRDefault="00184342" w:rsidP="00A00FF0">
            <w:pPr>
              <w:rPr>
                <w:lang w:eastAsia="pl-PL"/>
              </w:rPr>
            </w:pPr>
            <w:r w:rsidRPr="00184342">
              <w:rPr>
                <w:lang w:eastAsia="pl-PL"/>
              </w:rPr>
              <w:t>(EUR)</w:t>
            </w:r>
          </w:p>
        </w:tc>
      </w:tr>
      <w:tr w:rsidR="00184342" w:rsidRPr="00184342" w14:paraId="11196301" w14:textId="77777777" w:rsidTr="00184342">
        <w:trPr>
          <w:trHeight w:val="510"/>
        </w:trPr>
        <w:tc>
          <w:tcPr>
            <w:tcW w:w="2440" w:type="dxa"/>
            <w:tcBorders>
              <w:top w:val="nil"/>
              <w:left w:val="single" w:sz="8" w:space="0" w:color="auto"/>
              <w:bottom w:val="nil"/>
              <w:right w:val="single" w:sz="8" w:space="0" w:color="auto"/>
            </w:tcBorders>
            <w:shd w:val="clear" w:color="000000" w:fill="FFFF66"/>
            <w:vAlign w:val="center"/>
            <w:hideMark/>
          </w:tcPr>
          <w:p w14:paraId="039056D2" w14:textId="77777777" w:rsidR="00184342" w:rsidRPr="00184342" w:rsidRDefault="00184342" w:rsidP="00A00FF0">
            <w:pPr>
              <w:rPr>
                <w:lang w:eastAsia="pl-PL"/>
              </w:rPr>
            </w:pPr>
            <w:r w:rsidRPr="00184342">
              <w:rPr>
                <w:lang w:eastAsia="pl-PL"/>
              </w:rPr>
              <w:t>Wdrażanie LSR</w:t>
            </w:r>
          </w:p>
        </w:tc>
        <w:tc>
          <w:tcPr>
            <w:tcW w:w="2020" w:type="dxa"/>
            <w:vMerge w:val="restart"/>
            <w:tcBorders>
              <w:top w:val="nil"/>
              <w:left w:val="single" w:sz="8" w:space="0" w:color="auto"/>
              <w:bottom w:val="single" w:sz="8" w:space="0" w:color="000000"/>
              <w:right w:val="single" w:sz="8" w:space="0" w:color="auto"/>
            </w:tcBorders>
            <w:shd w:val="clear" w:color="auto" w:fill="auto"/>
            <w:vAlign w:val="center"/>
            <w:hideMark/>
          </w:tcPr>
          <w:p w14:paraId="535F6E30" w14:textId="77777777" w:rsidR="00184342" w:rsidRPr="00184342" w:rsidRDefault="00184342" w:rsidP="00A00FF0">
            <w:pPr>
              <w:rPr>
                <w:lang w:eastAsia="pl-PL"/>
              </w:rPr>
            </w:pPr>
            <w:r w:rsidRPr="00184342">
              <w:rPr>
                <w:lang w:eastAsia="pl-PL"/>
              </w:rPr>
              <w:t>3 000 000</w:t>
            </w:r>
          </w:p>
        </w:tc>
        <w:tc>
          <w:tcPr>
            <w:tcW w:w="1920" w:type="dxa"/>
            <w:vMerge w:val="restart"/>
            <w:tcBorders>
              <w:top w:val="nil"/>
              <w:left w:val="single" w:sz="8" w:space="0" w:color="auto"/>
              <w:bottom w:val="single" w:sz="8" w:space="0" w:color="000000"/>
              <w:right w:val="single" w:sz="8" w:space="0" w:color="auto"/>
            </w:tcBorders>
            <w:shd w:val="clear" w:color="auto" w:fill="auto"/>
            <w:vAlign w:val="center"/>
            <w:hideMark/>
          </w:tcPr>
          <w:p w14:paraId="0F13053E" w14:textId="77777777" w:rsidR="00184342" w:rsidRPr="00184342" w:rsidRDefault="00184342" w:rsidP="00A00FF0">
            <w:pPr>
              <w:rPr>
                <w:lang w:eastAsia="pl-PL"/>
              </w:rPr>
            </w:pPr>
            <w:r w:rsidRPr="00184342">
              <w:rPr>
                <w:lang w:eastAsia="pl-PL"/>
              </w:rPr>
              <w:t>0</w:t>
            </w:r>
          </w:p>
        </w:tc>
        <w:tc>
          <w:tcPr>
            <w:tcW w:w="1940" w:type="dxa"/>
            <w:vMerge w:val="restart"/>
            <w:tcBorders>
              <w:top w:val="nil"/>
              <w:left w:val="single" w:sz="8" w:space="0" w:color="auto"/>
              <w:bottom w:val="single" w:sz="8" w:space="0" w:color="000000"/>
              <w:right w:val="single" w:sz="8" w:space="0" w:color="auto"/>
            </w:tcBorders>
            <w:shd w:val="clear" w:color="auto" w:fill="auto"/>
            <w:vAlign w:val="center"/>
            <w:hideMark/>
          </w:tcPr>
          <w:p w14:paraId="67BCCF99" w14:textId="77777777" w:rsidR="00184342" w:rsidRPr="00184342" w:rsidRDefault="00184342" w:rsidP="00A00FF0">
            <w:pPr>
              <w:rPr>
                <w:lang w:eastAsia="pl-PL"/>
              </w:rPr>
            </w:pPr>
            <w:r w:rsidRPr="00184342">
              <w:rPr>
                <w:lang w:eastAsia="pl-PL"/>
              </w:rPr>
              <w:t>0</w:t>
            </w:r>
          </w:p>
        </w:tc>
        <w:tc>
          <w:tcPr>
            <w:tcW w:w="2040" w:type="dxa"/>
            <w:vMerge w:val="restart"/>
            <w:tcBorders>
              <w:top w:val="nil"/>
              <w:left w:val="single" w:sz="8" w:space="0" w:color="auto"/>
              <w:bottom w:val="single" w:sz="8" w:space="0" w:color="000000"/>
              <w:right w:val="single" w:sz="8" w:space="0" w:color="auto"/>
            </w:tcBorders>
            <w:shd w:val="clear" w:color="auto" w:fill="auto"/>
            <w:vAlign w:val="center"/>
            <w:hideMark/>
          </w:tcPr>
          <w:p w14:paraId="517503A3" w14:textId="77777777" w:rsidR="00184342" w:rsidRPr="00184342" w:rsidRDefault="00184342" w:rsidP="00A00FF0">
            <w:pPr>
              <w:rPr>
                <w:lang w:eastAsia="pl-PL"/>
              </w:rPr>
            </w:pPr>
            <w:r w:rsidRPr="00184342">
              <w:rPr>
                <w:lang w:eastAsia="pl-PL"/>
              </w:rPr>
              <w:t>3 000 000</w:t>
            </w:r>
          </w:p>
        </w:tc>
      </w:tr>
      <w:tr w:rsidR="00184342" w:rsidRPr="00184342" w14:paraId="345821CF" w14:textId="77777777" w:rsidTr="00184342">
        <w:trPr>
          <w:trHeight w:val="840"/>
        </w:trPr>
        <w:tc>
          <w:tcPr>
            <w:tcW w:w="2440" w:type="dxa"/>
            <w:tcBorders>
              <w:top w:val="nil"/>
              <w:left w:val="single" w:sz="8" w:space="0" w:color="auto"/>
              <w:bottom w:val="nil"/>
              <w:right w:val="single" w:sz="8" w:space="0" w:color="auto"/>
            </w:tcBorders>
            <w:shd w:val="clear" w:color="000000" w:fill="FFFF66"/>
            <w:vAlign w:val="center"/>
            <w:hideMark/>
          </w:tcPr>
          <w:p w14:paraId="15F7C83A" w14:textId="77777777" w:rsidR="00184342" w:rsidRPr="00184342" w:rsidRDefault="00184342" w:rsidP="00A00FF0">
            <w:pPr>
              <w:rPr>
                <w:lang w:eastAsia="pl-PL"/>
              </w:rPr>
            </w:pPr>
            <w:r w:rsidRPr="00184342">
              <w:rPr>
                <w:lang w:eastAsia="pl-PL"/>
              </w:rPr>
              <w:t>(art. 34 ust. 1 lit. b rozporządzenia nr 2021/1060)</w:t>
            </w:r>
          </w:p>
        </w:tc>
        <w:tc>
          <w:tcPr>
            <w:tcW w:w="2020" w:type="dxa"/>
            <w:vMerge/>
            <w:tcBorders>
              <w:top w:val="nil"/>
              <w:left w:val="single" w:sz="8" w:space="0" w:color="auto"/>
              <w:bottom w:val="single" w:sz="8" w:space="0" w:color="000000"/>
              <w:right w:val="single" w:sz="8" w:space="0" w:color="auto"/>
            </w:tcBorders>
            <w:vAlign w:val="center"/>
            <w:hideMark/>
          </w:tcPr>
          <w:p w14:paraId="5DC908A6" w14:textId="77777777" w:rsidR="00184342" w:rsidRPr="00184342" w:rsidRDefault="00184342" w:rsidP="00A00FF0">
            <w:pPr>
              <w:rPr>
                <w:lang w:eastAsia="pl-PL"/>
              </w:rPr>
            </w:pPr>
          </w:p>
        </w:tc>
        <w:tc>
          <w:tcPr>
            <w:tcW w:w="1920" w:type="dxa"/>
            <w:vMerge/>
            <w:tcBorders>
              <w:top w:val="nil"/>
              <w:left w:val="single" w:sz="8" w:space="0" w:color="auto"/>
              <w:bottom w:val="single" w:sz="8" w:space="0" w:color="000000"/>
              <w:right w:val="single" w:sz="8" w:space="0" w:color="auto"/>
            </w:tcBorders>
            <w:vAlign w:val="center"/>
            <w:hideMark/>
          </w:tcPr>
          <w:p w14:paraId="045DAF43" w14:textId="77777777" w:rsidR="00184342" w:rsidRPr="00184342" w:rsidRDefault="00184342" w:rsidP="00A00FF0">
            <w:pPr>
              <w:rPr>
                <w:lang w:eastAsia="pl-PL"/>
              </w:rPr>
            </w:pPr>
          </w:p>
        </w:tc>
        <w:tc>
          <w:tcPr>
            <w:tcW w:w="1940" w:type="dxa"/>
            <w:vMerge/>
            <w:tcBorders>
              <w:top w:val="nil"/>
              <w:left w:val="single" w:sz="8" w:space="0" w:color="auto"/>
              <w:bottom w:val="single" w:sz="8" w:space="0" w:color="000000"/>
              <w:right w:val="single" w:sz="8" w:space="0" w:color="auto"/>
            </w:tcBorders>
            <w:vAlign w:val="center"/>
            <w:hideMark/>
          </w:tcPr>
          <w:p w14:paraId="1919407C" w14:textId="77777777" w:rsidR="00184342" w:rsidRPr="00184342" w:rsidRDefault="00184342" w:rsidP="00A00FF0">
            <w:pPr>
              <w:rPr>
                <w:lang w:eastAsia="pl-PL"/>
              </w:rPr>
            </w:pPr>
          </w:p>
        </w:tc>
        <w:tc>
          <w:tcPr>
            <w:tcW w:w="2040" w:type="dxa"/>
            <w:vMerge/>
            <w:tcBorders>
              <w:top w:val="nil"/>
              <w:left w:val="single" w:sz="8" w:space="0" w:color="auto"/>
              <w:bottom w:val="single" w:sz="8" w:space="0" w:color="000000"/>
              <w:right w:val="single" w:sz="8" w:space="0" w:color="auto"/>
            </w:tcBorders>
            <w:vAlign w:val="center"/>
            <w:hideMark/>
          </w:tcPr>
          <w:p w14:paraId="78CB8FCA" w14:textId="77777777" w:rsidR="00184342" w:rsidRPr="00184342" w:rsidRDefault="00184342" w:rsidP="00A00FF0">
            <w:pPr>
              <w:rPr>
                <w:lang w:eastAsia="pl-PL"/>
              </w:rPr>
            </w:pPr>
          </w:p>
        </w:tc>
      </w:tr>
      <w:tr w:rsidR="00184342" w:rsidRPr="00184342" w14:paraId="041A82ED" w14:textId="77777777" w:rsidTr="00184342">
        <w:trPr>
          <w:trHeight w:val="320"/>
        </w:trPr>
        <w:tc>
          <w:tcPr>
            <w:tcW w:w="2440" w:type="dxa"/>
            <w:tcBorders>
              <w:top w:val="nil"/>
              <w:left w:val="single" w:sz="8" w:space="0" w:color="auto"/>
              <w:bottom w:val="single" w:sz="8" w:space="0" w:color="auto"/>
              <w:right w:val="single" w:sz="8" w:space="0" w:color="auto"/>
            </w:tcBorders>
            <w:shd w:val="clear" w:color="000000" w:fill="FFFF66"/>
            <w:hideMark/>
          </w:tcPr>
          <w:p w14:paraId="3415CB8E" w14:textId="77777777" w:rsidR="00184342" w:rsidRPr="00184342" w:rsidRDefault="00184342" w:rsidP="00A00FF0">
            <w:pPr>
              <w:rPr>
                <w:lang w:eastAsia="pl-PL"/>
              </w:rPr>
            </w:pPr>
            <w:r w:rsidRPr="00184342">
              <w:rPr>
                <w:lang w:eastAsia="pl-PL"/>
              </w:rPr>
              <w:t> </w:t>
            </w:r>
          </w:p>
        </w:tc>
        <w:tc>
          <w:tcPr>
            <w:tcW w:w="2020" w:type="dxa"/>
            <w:vMerge/>
            <w:tcBorders>
              <w:top w:val="nil"/>
              <w:left w:val="single" w:sz="8" w:space="0" w:color="auto"/>
              <w:bottom w:val="single" w:sz="8" w:space="0" w:color="000000"/>
              <w:right w:val="single" w:sz="8" w:space="0" w:color="auto"/>
            </w:tcBorders>
            <w:vAlign w:val="center"/>
            <w:hideMark/>
          </w:tcPr>
          <w:p w14:paraId="432ED9C2" w14:textId="77777777" w:rsidR="00184342" w:rsidRPr="00184342" w:rsidRDefault="00184342" w:rsidP="00A00FF0">
            <w:pPr>
              <w:rPr>
                <w:lang w:eastAsia="pl-PL"/>
              </w:rPr>
            </w:pPr>
          </w:p>
        </w:tc>
        <w:tc>
          <w:tcPr>
            <w:tcW w:w="1920" w:type="dxa"/>
            <w:vMerge/>
            <w:tcBorders>
              <w:top w:val="nil"/>
              <w:left w:val="single" w:sz="8" w:space="0" w:color="auto"/>
              <w:bottom w:val="single" w:sz="8" w:space="0" w:color="000000"/>
              <w:right w:val="single" w:sz="8" w:space="0" w:color="auto"/>
            </w:tcBorders>
            <w:vAlign w:val="center"/>
            <w:hideMark/>
          </w:tcPr>
          <w:p w14:paraId="7764B2C7" w14:textId="77777777" w:rsidR="00184342" w:rsidRPr="00184342" w:rsidRDefault="00184342" w:rsidP="00A00FF0">
            <w:pPr>
              <w:rPr>
                <w:lang w:eastAsia="pl-PL"/>
              </w:rPr>
            </w:pPr>
          </w:p>
        </w:tc>
        <w:tc>
          <w:tcPr>
            <w:tcW w:w="1940" w:type="dxa"/>
            <w:vMerge/>
            <w:tcBorders>
              <w:top w:val="nil"/>
              <w:left w:val="single" w:sz="8" w:space="0" w:color="auto"/>
              <w:bottom w:val="single" w:sz="8" w:space="0" w:color="000000"/>
              <w:right w:val="single" w:sz="8" w:space="0" w:color="auto"/>
            </w:tcBorders>
            <w:vAlign w:val="center"/>
            <w:hideMark/>
          </w:tcPr>
          <w:p w14:paraId="6D2B6B2F" w14:textId="77777777" w:rsidR="00184342" w:rsidRPr="00184342" w:rsidRDefault="00184342" w:rsidP="00A00FF0">
            <w:pPr>
              <w:rPr>
                <w:lang w:eastAsia="pl-PL"/>
              </w:rPr>
            </w:pPr>
          </w:p>
        </w:tc>
        <w:tc>
          <w:tcPr>
            <w:tcW w:w="2040" w:type="dxa"/>
            <w:vMerge/>
            <w:tcBorders>
              <w:top w:val="nil"/>
              <w:left w:val="single" w:sz="8" w:space="0" w:color="auto"/>
              <w:bottom w:val="single" w:sz="8" w:space="0" w:color="000000"/>
              <w:right w:val="single" w:sz="8" w:space="0" w:color="auto"/>
            </w:tcBorders>
            <w:vAlign w:val="center"/>
            <w:hideMark/>
          </w:tcPr>
          <w:p w14:paraId="35BBE3AF" w14:textId="77777777" w:rsidR="00184342" w:rsidRPr="00184342" w:rsidRDefault="00184342" w:rsidP="00A00FF0">
            <w:pPr>
              <w:rPr>
                <w:lang w:eastAsia="pl-PL"/>
              </w:rPr>
            </w:pPr>
          </w:p>
        </w:tc>
      </w:tr>
      <w:tr w:rsidR="00184342" w:rsidRPr="00184342" w14:paraId="6FD79D27" w14:textId="77777777" w:rsidTr="00184342">
        <w:trPr>
          <w:trHeight w:val="465"/>
        </w:trPr>
        <w:tc>
          <w:tcPr>
            <w:tcW w:w="2440" w:type="dxa"/>
            <w:tcBorders>
              <w:top w:val="nil"/>
              <w:left w:val="single" w:sz="8" w:space="0" w:color="auto"/>
              <w:bottom w:val="nil"/>
              <w:right w:val="single" w:sz="8" w:space="0" w:color="auto"/>
            </w:tcBorders>
            <w:shd w:val="clear" w:color="000000" w:fill="FFFF66"/>
            <w:vAlign w:val="center"/>
            <w:hideMark/>
          </w:tcPr>
          <w:p w14:paraId="081D631E" w14:textId="77777777" w:rsidR="00184342" w:rsidRPr="00184342" w:rsidRDefault="00184342" w:rsidP="00A00FF0">
            <w:pPr>
              <w:rPr>
                <w:lang w:eastAsia="pl-PL"/>
              </w:rPr>
            </w:pPr>
            <w:r w:rsidRPr="00184342">
              <w:rPr>
                <w:lang w:eastAsia="pl-PL"/>
              </w:rPr>
              <w:t>Zarządzanie LSR</w:t>
            </w:r>
          </w:p>
        </w:tc>
        <w:tc>
          <w:tcPr>
            <w:tcW w:w="2020" w:type="dxa"/>
            <w:vMerge w:val="restart"/>
            <w:tcBorders>
              <w:top w:val="nil"/>
              <w:left w:val="single" w:sz="8" w:space="0" w:color="auto"/>
              <w:bottom w:val="single" w:sz="8" w:space="0" w:color="000000"/>
              <w:right w:val="single" w:sz="8" w:space="0" w:color="auto"/>
            </w:tcBorders>
            <w:shd w:val="clear" w:color="auto" w:fill="auto"/>
            <w:vAlign w:val="center"/>
            <w:hideMark/>
          </w:tcPr>
          <w:p w14:paraId="6A701F08" w14:textId="77777777" w:rsidR="00184342" w:rsidRPr="00184342" w:rsidRDefault="00184342" w:rsidP="00A00FF0">
            <w:pPr>
              <w:rPr>
                <w:lang w:eastAsia="pl-PL"/>
              </w:rPr>
            </w:pPr>
            <w:r w:rsidRPr="00184342">
              <w:rPr>
                <w:lang w:eastAsia="pl-PL"/>
              </w:rPr>
              <w:t>662 500</w:t>
            </w:r>
          </w:p>
        </w:tc>
        <w:tc>
          <w:tcPr>
            <w:tcW w:w="1920" w:type="dxa"/>
            <w:vMerge w:val="restart"/>
            <w:tcBorders>
              <w:top w:val="nil"/>
              <w:left w:val="single" w:sz="8" w:space="0" w:color="auto"/>
              <w:bottom w:val="single" w:sz="8" w:space="0" w:color="000000"/>
              <w:right w:val="single" w:sz="8" w:space="0" w:color="auto"/>
            </w:tcBorders>
            <w:shd w:val="clear" w:color="auto" w:fill="auto"/>
            <w:vAlign w:val="center"/>
            <w:hideMark/>
          </w:tcPr>
          <w:p w14:paraId="6A636B64" w14:textId="77777777" w:rsidR="00184342" w:rsidRPr="00184342" w:rsidRDefault="00184342" w:rsidP="00A00FF0">
            <w:pPr>
              <w:rPr>
                <w:lang w:eastAsia="pl-PL"/>
              </w:rPr>
            </w:pPr>
            <w:r w:rsidRPr="00184342">
              <w:rPr>
                <w:lang w:eastAsia="pl-PL"/>
              </w:rPr>
              <w:t>0</w:t>
            </w:r>
          </w:p>
        </w:tc>
        <w:tc>
          <w:tcPr>
            <w:tcW w:w="1940" w:type="dxa"/>
            <w:vMerge w:val="restart"/>
            <w:tcBorders>
              <w:top w:val="nil"/>
              <w:left w:val="single" w:sz="8" w:space="0" w:color="auto"/>
              <w:bottom w:val="single" w:sz="8" w:space="0" w:color="000000"/>
              <w:right w:val="single" w:sz="8" w:space="0" w:color="auto"/>
            </w:tcBorders>
            <w:shd w:val="clear" w:color="auto" w:fill="auto"/>
            <w:vAlign w:val="center"/>
            <w:hideMark/>
          </w:tcPr>
          <w:p w14:paraId="031BD457" w14:textId="77777777" w:rsidR="00184342" w:rsidRPr="00184342" w:rsidRDefault="00184342" w:rsidP="00A00FF0">
            <w:pPr>
              <w:rPr>
                <w:lang w:eastAsia="pl-PL"/>
              </w:rPr>
            </w:pPr>
            <w:r w:rsidRPr="00184342">
              <w:rPr>
                <w:lang w:eastAsia="pl-PL"/>
              </w:rPr>
              <w:t>0</w:t>
            </w:r>
          </w:p>
        </w:tc>
        <w:tc>
          <w:tcPr>
            <w:tcW w:w="2040" w:type="dxa"/>
            <w:vMerge w:val="restart"/>
            <w:tcBorders>
              <w:top w:val="nil"/>
              <w:left w:val="single" w:sz="8" w:space="0" w:color="auto"/>
              <w:bottom w:val="single" w:sz="8" w:space="0" w:color="000000"/>
              <w:right w:val="single" w:sz="8" w:space="0" w:color="auto"/>
            </w:tcBorders>
            <w:shd w:val="clear" w:color="auto" w:fill="auto"/>
            <w:vAlign w:val="center"/>
            <w:hideMark/>
          </w:tcPr>
          <w:p w14:paraId="5DADCE7E" w14:textId="77777777" w:rsidR="00184342" w:rsidRPr="00184342" w:rsidRDefault="00184342" w:rsidP="00A00FF0">
            <w:pPr>
              <w:rPr>
                <w:lang w:eastAsia="pl-PL"/>
              </w:rPr>
            </w:pPr>
            <w:r w:rsidRPr="00184342">
              <w:rPr>
                <w:lang w:eastAsia="pl-PL"/>
              </w:rPr>
              <w:t>662 500</w:t>
            </w:r>
          </w:p>
        </w:tc>
      </w:tr>
      <w:tr w:rsidR="00184342" w:rsidRPr="00184342" w14:paraId="647F7C02" w14:textId="77777777" w:rsidTr="00184342">
        <w:trPr>
          <w:trHeight w:val="1020"/>
        </w:trPr>
        <w:tc>
          <w:tcPr>
            <w:tcW w:w="2440" w:type="dxa"/>
            <w:tcBorders>
              <w:top w:val="nil"/>
              <w:left w:val="single" w:sz="8" w:space="0" w:color="auto"/>
              <w:bottom w:val="nil"/>
              <w:right w:val="single" w:sz="8" w:space="0" w:color="auto"/>
            </w:tcBorders>
            <w:shd w:val="clear" w:color="000000" w:fill="FFFF66"/>
            <w:vAlign w:val="center"/>
            <w:hideMark/>
          </w:tcPr>
          <w:p w14:paraId="3DB4C8CB" w14:textId="77777777" w:rsidR="00184342" w:rsidRPr="00184342" w:rsidRDefault="00184342" w:rsidP="00A00FF0">
            <w:pPr>
              <w:rPr>
                <w:lang w:eastAsia="pl-PL"/>
              </w:rPr>
            </w:pPr>
            <w:r w:rsidRPr="00184342">
              <w:rPr>
                <w:lang w:eastAsia="pl-PL"/>
              </w:rPr>
              <w:t>(art. 34 ust. 1 lit. c rozporządzenia nr 2021/1060)</w:t>
            </w:r>
          </w:p>
        </w:tc>
        <w:tc>
          <w:tcPr>
            <w:tcW w:w="2020" w:type="dxa"/>
            <w:vMerge/>
            <w:tcBorders>
              <w:top w:val="nil"/>
              <w:left w:val="single" w:sz="8" w:space="0" w:color="auto"/>
              <w:bottom w:val="single" w:sz="8" w:space="0" w:color="000000"/>
              <w:right w:val="single" w:sz="8" w:space="0" w:color="auto"/>
            </w:tcBorders>
            <w:vAlign w:val="center"/>
            <w:hideMark/>
          </w:tcPr>
          <w:p w14:paraId="5B87F5AD" w14:textId="77777777" w:rsidR="00184342" w:rsidRPr="00184342" w:rsidRDefault="00184342" w:rsidP="00A00FF0">
            <w:pPr>
              <w:rPr>
                <w:lang w:eastAsia="pl-PL"/>
              </w:rPr>
            </w:pPr>
          </w:p>
        </w:tc>
        <w:tc>
          <w:tcPr>
            <w:tcW w:w="1920" w:type="dxa"/>
            <w:vMerge/>
            <w:tcBorders>
              <w:top w:val="nil"/>
              <w:left w:val="single" w:sz="8" w:space="0" w:color="auto"/>
              <w:bottom w:val="single" w:sz="8" w:space="0" w:color="000000"/>
              <w:right w:val="single" w:sz="8" w:space="0" w:color="auto"/>
            </w:tcBorders>
            <w:vAlign w:val="center"/>
            <w:hideMark/>
          </w:tcPr>
          <w:p w14:paraId="09E8D733" w14:textId="77777777" w:rsidR="00184342" w:rsidRPr="00184342" w:rsidRDefault="00184342" w:rsidP="00A00FF0">
            <w:pPr>
              <w:rPr>
                <w:lang w:eastAsia="pl-PL"/>
              </w:rPr>
            </w:pPr>
          </w:p>
        </w:tc>
        <w:tc>
          <w:tcPr>
            <w:tcW w:w="1940" w:type="dxa"/>
            <w:vMerge/>
            <w:tcBorders>
              <w:top w:val="nil"/>
              <w:left w:val="single" w:sz="8" w:space="0" w:color="auto"/>
              <w:bottom w:val="single" w:sz="8" w:space="0" w:color="000000"/>
              <w:right w:val="single" w:sz="8" w:space="0" w:color="auto"/>
            </w:tcBorders>
            <w:vAlign w:val="center"/>
            <w:hideMark/>
          </w:tcPr>
          <w:p w14:paraId="449481D7" w14:textId="77777777" w:rsidR="00184342" w:rsidRPr="00184342" w:rsidRDefault="00184342" w:rsidP="00A00FF0">
            <w:pPr>
              <w:rPr>
                <w:lang w:eastAsia="pl-PL"/>
              </w:rPr>
            </w:pPr>
          </w:p>
        </w:tc>
        <w:tc>
          <w:tcPr>
            <w:tcW w:w="2040" w:type="dxa"/>
            <w:vMerge/>
            <w:tcBorders>
              <w:top w:val="nil"/>
              <w:left w:val="single" w:sz="8" w:space="0" w:color="auto"/>
              <w:bottom w:val="single" w:sz="8" w:space="0" w:color="000000"/>
              <w:right w:val="single" w:sz="8" w:space="0" w:color="auto"/>
            </w:tcBorders>
            <w:vAlign w:val="center"/>
            <w:hideMark/>
          </w:tcPr>
          <w:p w14:paraId="1045E56F" w14:textId="77777777" w:rsidR="00184342" w:rsidRPr="00184342" w:rsidRDefault="00184342" w:rsidP="00A00FF0">
            <w:pPr>
              <w:rPr>
                <w:lang w:eastAsia="pl-PL"/>
              </w:rPr>
            </w:pPr>
          </w:p>
        </w:tc>
      </w:tr>
      <w:tr w:rsidR="00184342" w:rsidRPr="00184342" w14:paraId="42A2AC06" w14:textId="77777777" w:rsidTr="00184342">
        <w:trPr>
          <w:trHeight w:val="165"/>
        </w:trPr>
        <w:tc>
          <w:tcPr>
            <w:tcW w:w="2440" w:type="dxa"/>
            <w:tcBorders>
              <w:top w:val="nil"/>
              <w:left w:val="single" w:sz="8" w:space="0" w:color="auto"/>
              <w:bottom w:val="single" w:sz="8" w:space="0" w:color="auto"/>
              <w:right w:val="single" w:sz="8" w:space="0" w:color="auto"/>
            </w:tcBorders>
            <w:shd w:val="clear" w:color="000000" w:fill="FFFF66"/>
            <w:hideMark/>
          </w:tcPr>
          <w:p w14:paraId="09C54AC5" w14:textId="77777777" w:rsidR="00184342" w:rsidRPr="00184342" w:rsidRDefault="00184342" w:rsidP="00A00FF0">
            <w:pPr>
              <w:rPr>
                <w:lang w:eastAsia="pl-PL"/>
              </w:rPr>
            </w:pPr>
            <w:r w:rsidRPr="00184342">
              <w:rPr>
                <w:lang w:eastAsia="pl-PL"/>
              </w:rPr>
              <w:t> </w:t>
            </w:r>
          </w:p>
        </w:tc>
        <w:tc>
          <w:tcPr>
            <w:tcW w:w="2020" w:type="dxa"/>
            <w:vMerge/>
            <w:tcBorders>
              <w:top w:val="nil"/>
              <w:left w:val="single" w:sz="8" w:space="0" w:color="auto"/>
              <w:bottom w:val="single" w:sz="8" w:space="0" w:color="000000"/>
              <w:right w:val="single" w:sz="8" w:space="0" w:color="auto"/>
            </w:tcBorders>
            <w:vAlign w:val="center"/>
            <w:hideMark/>
          </w:tcPr>
          <w:p w14:paraId="70D22C93" w14:textId="77777777" w:rsidR="00184342" w:rsidRPr="00184342" w:rsidRDefault="00184342" w:rsidP="00A00FF0">
            <w:pPr>
              <w:rPr>
                <w:lang w:eastAsia="pl-PL"/>
              </w:rPr>
            </w:pPr>
          </w:p>
        </w:tc>
        <w:tc>
          <w:tcPr>
            <w:tcW w:w="1920" w:type="dxa"/>
            <w:vMerge/>
            <w:tcBorders>
              <w:top w:val="nil"/>
              <w:left w:val="single" w:sz="8" w:space="0" w:color="auto"/>
              <w:bottom w:val="single" w:sz="8" w:space="0" w:color="000000"/>
              <w:right w:val="single" w:sz="8" w:space="0" w:color="auto"/>
            </w:tcBorders>
            <w:vAlign w:val="center"/>
            <w:hideMark/>
          </w:tcPr>
          <w:p w14:paraId="4A04E868" w14:textId="77777777" w:rsidR="00184342" w:rsidRPr="00184342" w:rsidRDefault="00184342" w:rsidP="00A00FF0">
            <w:pPr>
              <w:rPr>
                <w:lang w:eastAsia="pl-PL"/>
              </w:rPr>
            </w:pPr>
          </w:p>
        </w:tc>
        <w:tc>
          <w:tcPr>
            <w:tcW w:w="1940" w:type="dxa"/>
            <w:vMerge/>
            <w:tcBorders>
              <w:top w:val="nil"/>
              <w:left w:val="single" w:sz="8" w:space="0" w:color="auto"/>
              <w:bottom w:val="single" w:sz="8" w:space="0" w:color="000000"/>
              <w:right w:val="single" w:sz="8" w:space="0" w:color="auto"/>
            </w:tcBorders>
            <w:vAlign w:val="center"/>
            <w:hideMark/>
          </w:tcPr>
          <w:p w14:paraId="3954B1ED" w14:textId="77777777" w:rsidR="00184342" w:rsidRPr="00184342" w:rsidRDefault="00184342" w:rsidP="00A00FF0">
            <w:pPr>
              <w:rPr>
                <w:lang w:eastAsia="pl-PL"/>
              </w:rPr>
            </w:pPr>
          </w:p>
        </w:tc>
        <w:tc>
          <w:tcPr>
            <w:tcW w:w="2040" w:type="dxa"/>
            <w:vMerge/>
            <w:tcBorders>
              <w:top w:val="nil"/>
              <w:left w:val="single" w:sz="8" w:space="0" w:color="auto"/>
              <w:bottom w:val="single" w:sz="8" w:space="0" w:color="000000"/>
              <w:right w:val="single" w:sz="8" w:space="0" w:color="auto"/>
            </w:tcBorders>
            <w:vAlign w:val="center"/>
            <w:hideMark/>
          </w:tcPr>
          <w:p w14:paraId="013AAA44" w14:textId="77777777" w:rsidR="00184342" w:rsidRPr="00184342" w:rsidRDefault="00184342" w:rsidP="00A00FF0">
            <w:pPr>
              <w:rPr>
                <w:lang w:eastAsia="pl-PL"/>
              </w:rPr>
            </w:pPr>
          </w:p>
        </w:tc>
      </w:tr>
      <w:tr w:rsidR="00184342" w:rsidRPr="00184342" w14:paraId="4913E63E" w14:textId="77777777" w:rsidTr="00184342">
        <w:trPr>
          <w:trHeight w:val="469"/>
        </w:trPr>
        <w:tc>
          <w:tcPr>
            <w:tcW w:w="2440" w:type="dxa"/>
            <w:vMerge w:val="restart"/>
            <w:tcBorders>
              <w:top w:val="nil"/>
              <w:left w:val="single" w:sz="8" w:space="0" w:color="auto"/>
              <w:bottom w:val="single" w:sz="8" w:space="0" w:color="000000"/>
              <w:right w:val="single" w:sz="8" w:space="0" w:color="auto"/>
            </w:tcBorders>
            <w:shd w:val="clear" w:color="000000" w:fill="FFFF00"/>
            <w:vAlign w:val="center"/>
            <w:hideMark/>
          </w:tcPr>
          <w:p w14:paraId="75AE3A4B" w14:textId="77777777" w:rsidR="00184342" w:rsidRPr="00184342" w:rsidRDefault="00184342" w:rsidP="00A00FF0">
            <w:pPr>
              <w:rPr>
                <w:lang w:eastAsia="pl-PL"/>
              </w:rPr>
            </w:pPr>
            <w:r w:rsidRPr="00184342">
              <w:rPr>
                <w:lang w:eastAsia="pl-PL"/>
              </w:rPr>
              <w:t>Razem</w:t>
            </w:r>
          </w:p>
        </w:tc>
        <w:tc>
          <w:tcPr>
            <w:tcW w:w="2020" w:type="dxa"/>
            <w:vMerge w:val="restart"/>
            <w:tcBorders>
              <w:top w:val="nil"/>
              <w:left w:val="single" w:sz="8" w:space="0" w:color="auto"/>
              <w:bottom w:val="single" w:sz="8" w:space="0" w:color="000000"/>
              <w:right w:val="single" w:sz="8" w:space="0" w:color="auto"/>
            </w:tcBorders>
            <w:shd w:val="clear" w:color="auto" w:fill="auto"/>
            <w:hideMark/>
          </w:tcPr>
          <w:p w14:paraId="37FF4BED" w14:textId="77777777" w:rsidR="00184342" w:rsidRPr="00184342" w:rsidRDefault="00184342" w:rsidP="00A00FF0">
            <w:pPr>
              <w:rPr>
                <w:lang w:eastAsia="pl-PL"/>
              </w:rPr>
            </w:pPr>
            <w:r w:rsidRPr="00184342">
              <w:rPr>
                <w:lang w:eastAsia="pl-PL"/>
              </w:rPr>
              <w:t>3 662 500</w:t>
            </w:r>
          </w:p>
        </w:tc>
        <w:tc>
          <w:tcPr>
            <w:tcW w:w="1920" w:type="dxa"/>
            <w:vMerge w:val="restart"/>
            <w:tcBorders>
              <w:top w:val="nil"/>
              <w:left w:val="single" w:sz="8" w:space="0" w:color="auto"/>
              <w:bottom w:val="single" w:sz="8" w:space="0" w:color="000000"/>
              <w:right w:val="single" w:sz="8" w:space="0" w:color="auto"/>
            </w:tcBorders>
            <w:shd w:val="clear" w:color="auto" w:fill="auto"/>
            <w:hideMark/>
          </w:tcPr>
          <w:p w14:paraId="5810A687" w14:textId="77777777" w:rsidR="00184342" w:rsidRPr="00184342" w:rsidRDefault="00184342" w:rsidP="00A00FF0">
            <w:pPr>
              <w:rPr>
                <w:lang w:eastAsia="pl-PL"/>
              </w:rPr>
            </w:pPr>
            <w:r w:rsidRPr="00184342">
              <w:rPr>
                <w:lang w:eastAsia="pl-PL"/>
              </w:rPr>
              <w:t>0</w:t>
            </w:r>
          </w:p>
        </w:tc>
        <w:tc>
          <w:tcPr>
            <w:tcW w:w="1940" w:type="dxa"/>
            <w:vMerge w:val="restart"/>
            <w:tcBorders>
              <w:top w:val="nil"/>
              <w:left w:val="single" w:sz="8" w:space="0" w:color="auto"/>
              <w:bottom w:val="single" w:sz="8" w:space="0" w:color="000000"/>
              <w:right w:val="single" w:sz="8" w:space="0" w:color="auto"/>
            </w:tcBorders>
            <w:shd w:val="clear" w:color="auto" w:fill="auto"/>
            <w:hideMark/>
          </w:tcPr>
          <w:p w14:paraId="11D1644F" w14:textId="77777777" w:rsidR="00184342" w:rsidRPr="00184342" w:rsidRDefault="00184342" w:rsidP="00A00FF0">
            <w:pPr>
              <w:rPr>
                <w:lang w:eastAsia="pl-PL"/>
              </w:rPr>
            </w:pPr>
            <w:r w:rsidRPr="00184342">
              <w:rPr>
                <w:lang w:eastAsia="pl-PL"/>
              </w:rPr>
              <w:t>0</w:t>
            </w:r>
          </w:p>
        </w:tc>
        <w:tc>
          <w:tcPr>
            <w:tcW w:w="2040" w:type="dxa"/>
            <w:vMerge w:val="restart"/>
            <w:tcBorders>
              <w:top w:val="nil"/>
              <w:left w:val="single" w:sz="8" w:space="0" w:color="auto"/>
              <w:bottom w:val="single" w:sz="8" w:space="0" w:color="000000"/>
              <w:right w:val="single" w:sz="8" w:space="0" w:color="auto"/>
            </w:tcBorders>
            <w:shd w:val="clear" w:color="auto" w:fill="auto"/>
            <w:hideMark/>
          </w:tcPr>
          <w:p w14:paraId="2901E751" w14:textId="77777777" w:rsidR="00184342" w:rsidRPr="00184342" w:rsidRDefault="00184342" w:rsidP="00A00FF0">
            <w:pPr>
              <w:rPr>
                <w:lang w:eastAsia="pl-PL"/>
              </w:rPr>
            </w:pPr>
            <w:r w:rsidRPr="00184342">
              <w:rPr>
                <w:lang w:eastAsia="pl-PL"/>
              </w:rPr>
              <w:t>3 662 500</w:t>
            </w:r>
          </w:p>
        </w:tc>
      </w:tr>
      <w:tr w:rsidR="00184342" w:rsidRPr="00184342" w14:paraId="5B9FB2B7" w14:textId="77777777" w:rsidTr="00184342">
        <w:trPr>
          <w:trHeight w:val="469"/>
        </w:trPr>
        <w:tc>
          <w:tcPr>
            <w:tcW w:w="2440" w:type="dxa"/>
            <w:vMerge/>
            <w:tcBorders>
              <w:top w:val="nil"/>
              <w:left w:val="single" w:sz="8" w:space="0" w:color="auto"/>
              <w:bottom w:val="single" w:sz="8" w:space="0" w:color="000000"/>
              <w:right w:val="single" w:sz="8" w:space="0" w:color="auto"/>
            </w:tcBorders>
            <w:vAlign w:val="center"/>
            <w:hideMark/>
          </w:tcPr>
          <w:p w14:paraId="1B74ADDF" w14:textId="77777777" w:rsidR="00184342" w:rsidRPr="00184342" w:rsidRDefault="00184342" w:rsidP="00A00FF0">
            <w:pPr>
              <w:rPr>
                <w:lang w:eastAsia="pl-PL"/>
              </w:rPr>
            </w:pPr>
          </w:p>
        </w:tc>
        <w:tc>
          <w:tcPr>
            <w:tcW w:w="2020" w:type="dxa"/>
            <w:vMerge/>
            <w:tcBorders>
              <w:top w:val="nil"/>
              <w:left w:val="single" w:sz="8" w:space="0" w:color="auto"/>
              <w:bottom w:val="single" w:sz="8" w:space="0" w:color="000000"/>
              <w:right w:val="single" w:sz="8" w:space="0" w:color="auto"/>
            </w:tcBorders>
            <w:vAlign w:val="center"/>
            <w:hideMark/>
          </w:tcPr>
          <w:p w14:paraId="663EF337" w14:textId="77777777" w:rsidR="00184342" w:rsidRPr="00184342" w:rsidRDefault="00184342" w:rsidP="00A00FF0">
            <w:pPr>
              <w:rPr>
                <w:lang w:eastAsia="pl-PL"/>
              </w:rPr>
            </w:pPr>
          </w:p>
        </w:tc>
        <w:tc>
          <w:tcPr>
            <w:tcW w:w="1920" w:type="dxa"/>
            <w:vMerge/>
            <w:tcBorders>
              <w:top w:val="nil"/>
              <w:left w:val="single" w:sz="8" w:space="0" w:color="auto"/>
              <w:bottom w:val="single" w:sz="8" w:space="0" w:color="000000"/>
              <w:right w:val="single" w:sz="8" w:space="0" w:color="auto"/>
            </w:tcBorders>
            <w:vAlign w:val="center"/>
            <w:hideMark/>
          </w:tcPr>
          <w:p w14:paraId="18056F75" w14:textId="77777777" w:rsidR="00184342" w:rsidRPr="00184342" w:rsidRDefault="00184342" w:rsidP="00A00FF0">
            <w:pPr>
              <w:rPr>
                <w:lang w:eastAsia="pl-PL"/>
              </w:rPr>
            </w:pPr>
          </w:p>
        </w:tc>
        <w:tc>
          <w:tcPr>
            <w:tcW w:w="1940" w:type="dxa"/>
            <w:vMerge/>
            <w:tcBorders>
              <w:top w:val="nil"/>
              <w:left w:val="single" w:sz="8" w:space="0" w:color="auto"/>
              <w:bottom w:val="single" w:sz="8" w:space="0" w:color="000000"/>
              <w:right w:val="single" w:sz="8" w:space="0" w:color="auto"/>
            </w:tcBorders>
            <w:vAlign w:val="center"/>
            <w:hideMark/>
          </w:tcPr>
          <w:p w14:paraId="23919341" w14:textId="77777777" w:rsidR="00184342" w:rsidRPr="00184342" w:rsidRDefault="00184342" w:rsidP="00A00FF0">
            <w:pPr>
              <w:rPr>
                <w:lang w:eastAsia="pl-PL"/>
              </w:rPr>
            </w:pPr>
          </w:p>
        </w:tc>
        <w:tc>
          <w:tcPr>
            <w:tcW w:w="2040" w:type="dxa"/>
            <w:vMerge/>
            <w:tcBorders>
              <w:top w:val="nil"/>
              <w:left w:val="single" w:sz="8" w:space="0" w:color="auto"/>
              <w:bottom w:val="single" w:sz="8" w:space="0" w:color="000000"/>
              <w:right w:val="single" w:sz="8" w:space="0" w:color="auto"/>
            </w:tcBorders>
            <w:vAlign w:val="center"/>
            <w:hideMark/>
          </w:tcPr>
          <w:p w14:paraId="22CADD7C" w14:textId="77777777" w:rsidR="00184342" w:rsidRPr="00184342" w:rsidRDefault="00184342" w:rsidP="00A00FF0">
            <w:pPr>
              <w:rPr>
                <w:lang w:eastAsia="pl-PL"/>
              </w:rPr>
            </w:pPr>
          </w:p>
        </w:tc>
      </w:tr>
      <w:tr w:rsidR="00184342" w:rsidRPr="00184342" w14:paraId="1960FAA7" w14:textId="77777777" w:rsidTr="00184342">
        <w:trPr>
          <w:trHeight w:val="660"/>
        </w:trPr>
        <w:tc>
          <w:tcPr>
            <w:tcW w:w="10360" w:type="dxa"/>
            <w:gridSpan w:val="5"/>
            <w:tcBorders>
              <w:top w:val="single" w:sz="8" w:space="0" w:color="auto"/>
              <w:left w:val="single" w:sz="8" w:space="0" w:color="auto"/>
              <w:bottom w:val="nil"/>
              <w:right w:val="single" w:sz="8" w:space="0" w:color="000000"/>
            </w:tcBorders>
            <w:shd w:val="clear" w:color="auto" w:fill="auto"/>
            <w:vAlign w:val="center"/>
            <w:hideMark/>
          </w:tcPr>
          <w:p w14:paraId="1897FA10" w14:textId="77777777" w:rsidR="00184342" w:rsidRPr="00184342" w:rsidRDefault="00184342" w:rsidP="00A00FF0">
            <w:pPr>
              <w:rPr>
                <w:lang w:eastAsia="pl-PL"/>
              </w:rPr>
            </w:pPr>
            <w:r w:rsidRPr="00184342">
              <w:rPr>
                <w:lang w:eastAsia="pl-PL"/>
              </w:rPr>
              <w:t>* Wysokość środków danego funduszu na RLKS dostępnych dla LGD w danym województwie będzie wyższa o wartość wkładu krajowego, którego procentowy udział w tej kwocie jest określony dla danego FEW.</w:t>
            </w:r>
          </w:p>
        </w:tc>
      </w:tr>
      <w:tr w:rsidR="00184342" w:rsidRPr="00184342" w14:paraId="1D3BB790" w14:textId="77777777" w:rsidTr="00184342">
        <w:trPr>
          <w:trHeight w:val="330"/>
        </w:trPr>
        <w:tc>
          <w:tcPr>
            <w:tcW w:w="10360" w:type="dxa"/>
            <w:gridSpan w:val="5"/>
            <w:tcBorders>
              <w:top w:val="nil"/>
              <w:left w:val="single" w:sz="8" w:space="0" w:color="auto"/>
              <w:bottom w:val="single" w:sz="8" w:space="0" w:color="auto"/>
              <w:right w:val="single" w:sz="8" w:space="0" w:color="000000"/>
            </w:tcBorders>
            <w:shd w:val="clear" w:color="auto" w:fill="auto"/>
            <w:vAlign w:val="center"/>
            <w:hideMark/>
          </w:tcPr>
          <w:p w14:paraId="387C8D0B" w14:textId="77777777" w:rsidR="00184342" w:rsidRPr="00184342" w:rsidRDefault="00184342" w:rsidP="00A00FF0">
            <w:pPr>
              <w:rPr>
                <w:lang w:eastAsia="pl-PL"/>
              </w:rPr>
            </w:pPr>
            <w:r w:rsidRPr="00184342">
              <w:rPr>
                <w:lang w:eastAsia="pl-PL"/>
              </w:rPr>
              <w:t>** W wierszu odpowiadającemu danemu EFSI, z którego LSR nie będzie finansowana, należy wstawić wartość „0”.</w:t>
            </w:r>
          </w:p>
        </w:tc>
      </w:tr>
      <w:tr w:rsidR="00184342" w:rsidRPr="00184342" w14:paraId="6FA33284" w14:textId="77777777" w:rsidTr="00184342">
        <w:trPr>
          <w:trHeight w:val="290"/>
        </w:trPr>
        <w:tc>
          <w:tcPr>
            <w:tcW w:w="2440" w:type="dxa"/>
            <w:tcBorders>
              <w:top w:val="nil"/>
              <w:left w:val="nil"/>
              <w:bottom w:val="nil"/>
              <w:right w:val="nil"/>
            </w:tcBorders>
            <w:shd w:val="clear" w:color="auto" w:fill="auto"/>
            <w:noWrap/>
            <w:vAlign w:val="bottom"/>
            <w:hideMark/>
          </w:tcPr>
          <w:p w14:paraId="16FDDD9E" w14:textId="77777777" w:rsidR="00184342" w:rsidRPr="00184342" w:rsidRDefault="00184342" w:rsidP="00A00FF0">
            <w:pPr>
              <w:rPr>
                <w:lang w:eastAsia="pl-PL"/>
              </w:rPr>
            </w:pPr>
          </w:p>
        </w:tc>
        <w:tc>
          <w:tcPr>
            <w:tcW w:w="2020" w:type="dxa"/>
            <w:tcBorders>
              <w:top w:val="nil"/>
              <w:left w:val="nil"/>
              <w:bottom w:val="nil"/>
              <w:right w:val="nil"/>
            </w:tcBorders>
            <w:shd w:val="clear" w:color="auto" w:fill="auto"/>
            <w:noWrap/>
            <w:vAlign w:val="bottom"/>
            <w:hideMark/>
          </w:tcPr>
          <w:p w14:paraId="242BA2C2" w14:textId="77777777" w:rsidR="00184342" w:rsidRPr="00184342" w:rsidRDefault="00184342" w:rsidP="00A00FF0">
            <w:pPr>
              <w:rPr>
                <w:lang w:eastAsia="pl-PL"/>
              </w:rPr>
            </w:pPr>
          </w:p>
        </w:tc>
        <w:tc>
          <w:tcPr>
            <w:tcW w:w="1920" w:type="dxa"/>
            <w:tcBorders>
              <w:top w:val="nil"/>
              <w:left w:val="nil"/>
              <w:bottom w:val="nil"/>
              <w:right w:val="nil"/>
            </w:tcBorders>
            <w:shd w:val="clear" w:color="auto" w:fill="auto"/>
            <w:noWrap/>
            <w:vAlign w:val="bottom"/>
            <w:hideMark/>
          </w:tcPr>
          <w:p w14:paraId="390FB455" w14:textId="77777777" w:rsidR="00184342" w:rsidRPr="00184342" w:rsidRDefault="00184342" w:rsidP="00A00FF0">
            <w:pPr>
              <w:rPr>
                <w:lang w:eastAsia="pl-PL"/>
              </w:rPr>
            </w:pPr>
          </w:p>
        </w:tc>
        <w:tc>
          <w:tcPr>
            <w:tcW w:w="1940" w:type="dxa"/>
            <w:tcBorders>
              <w:top w:val="nil"/>
              <w:left w:val="nil"/>
              <w:bottom w:val="nil"/>
              <w:right w:val="nil"/>
            </w:tcBorders>
            <w:shd w:val="clear" w:color="auto" w:fill="auto"/>
            <w:noWrap/>
            <w:vAlign w:val="bottom"/>
            <w:hideMark/>
          </w:tcPr>
          <w:p w14:paraId="2A860223" w14:textId="77777777" w:rsidR="00184342" w:rsidRPr="00184342" w:rsidRDefault="00184342" w:rsidP="00A00FF0">
            <w:pPr>
              <w:rPr>
                <w:lang w:eastAsia="pl-PL"/>
              </w:rPr>
            </w:pPr>
          </w:p>
        </w:tc>
        <w:tc>
          <w:tcPr>
            <w:tcW w:w="2040" w:type="dxa"/>
            <w:tcBorders>
              <w:top w:val="nil"/>
              <w:left w:val="nil"/>
              <w:bottom w:val="nil"/>
              <w:right w:val="nil"/>
            </w:tcBorders>
            <w:shd w:val="clear" w:color="auto" w:fill="auto"/>
            <w:noWrap/>
            <w:vAlign w:val="bottom"/>
            <w:hideMark/>
          </w:tcPr>
          <w:p w14:paraId="720CC9B6" w14:textId="77777777" w:rsidR="00184342" w:rsidRPr="00184342" w:rsidRDefault="00184342" w:rsidP="00A00FF0">
            <w:pPr>
              <w:rPr>
                <w:lang w:eastAsia="pl-PL"/>
              </w:rPr>
            </w:pPr>
          </w:p>
        </w:tc>
      </w:tr>
    </w:tbl>
    <w:p w14:paraId="328FAD54" w14:textId="77777777" w:rsidR="009C2020" w:rsidRDefault="009C2020" w:rsidP="00A00FF0"/>
    <w:p w14:paraId="115C278F" w14:textId="77777777" w:rsidR="009C2020" w:rsidRDefault="009C2020" w:rsidP="00A00FF0"/>
    <w:p w14:paraId="649FA8AC" w14:textId="09027BA2" w:rsidR="00DB3216" w:rsidRPr="00184342" w:rsidRDefault="00155292" w:rsidP="00A00FF0">
      <w:pPr>
        <w:tabs>
          <w:tab w:val="left" w:pos="4323"/>
          <w:tab w:val="left" w:pos="5315"/>
          <w:tab w:val="left" w:pos="6449"/>
          <w:tab w:val="left" w:pos="7441"/>
          <w:tab w:val="left" w:pos="8434"/>
          <w:tab w:val="left" w:pos="9426"/>
          <w:tab w:val="left" w:pos="10418"/>
          <w:tab w:val="left" w:pos="11410"/>
          <w:tab w:val="left" w:pos="12403"/>
          <w:tab w:val="left" w:pos="13253"/>
          <w:tab w:val="left" w:pos="14245"/>
        </w:tabs>
        <w:ind w:left="70"/>
        <w:jc w:val="left"/>
        <w:rPr>
          <w:lang w:eastAsia="pl-PL"/>
        </w:rPr>
      </w:pPr>
      <w:r>
        <w:rPr>
          <w:lang w:eastAsia="pl-PL"/>
        </w:rPr>
        <w:t>Załącznik nr</w:t>
      </w:r>
      <w:r w:rsidR="00DB3216" w:rsidRPr="00184342">
        <w:rPr>
          <w:lang w:eastAsia="pl-PL"/>
        </w:rPr>
        <w:t xml:space="preserve"> 4: Plan wykorzystania budżetu LSR</w:t>
      </w:r>
      <w:r w:rsidR="00DB3216" w:rsidRPr="00184342">
        <w:rPr>
          <w:lang w:eastAsia="pl-PL"/>
        </w:rPr>
        <w:tab/>
      </w:r>
    </w:p>
    <w:tbl>
      <w:tblPr>
        <w:tblW w:w="14875" w:type="dxa"/>
        <w:tblLayout w:type="fixed"/>
        <w:tblCellMar>
          <w:left w:w="70" w:type="dxa"/>
          <w:right w:w="70" w:type="dxa"/>
        </w:tblCellMar>
        <w:tblLook w:val="04A0" w:firstRow="1" w:lastRow="0" w:firstColumn="1" w:lastColumn="0" w:noHBand="0" w:noVBand="1"/>
      </w:tblPr>
      <w:tblGrid>
        <w:gridCol w:w="1072"/>
        <w:gridCol w:w="913"/>
        <w:gridCol w:w="840"/>
        <w:gridCol w:w="992"/>
        <w:gridCol w:w="851"/>
        <w:gridCol w:w="1135"/>
        <w:gridCol w:w="992"/>
        <w:gridCol w:w="1134"/>
        <w:gridCol w:w="850"/>
        <w:gridCol w:w="1134"/>
        <w:gridCol w:w="851"/>
        <w:gridCol w:w="1276"/>
        <w:gridCol w:w="850"/>
        <w:gridCol w:w="1134"/>
        <w:gridCol w:w="851"/>
      </w:tblGrid>
      <w:tr w:rsidR="00184342" w:rsidRPr="00184342" w14:paraId="7B3A96A4" w14:textId="77777777" w:rsidTr="000C6EC7">
        <w:trPr>
          <w:trHeight w:val="290"/>
        </w:trPr>
        <w:tc>
          <w:tcPr>
            <w:tcW w:w="1072" w:type="dxa"/>
            <w:vMerge w:val="restart"/>
            <w:tcBorders>
              <w:top w:val="single" w:sz="4" w:space="0" w:color="auto"/>
              <w:left w:val="single" w:sz="8" w:space="0" w:color="auto"/>
              <w:bottom w:val="single" w:sz="4" w:space="0" w:color="000000"/>
              <w:right w:val="single" w:sz="4" w:space="0" w:color="auto"/>
            </w:tcBorders>
            <w:shd w:val="clear" w:color="000000" w:fill="FFD966"/>
            <w:noWrap/>
            <w:vAlign w:val="center"/>
            <w:hideMark/>
          </w:tcPr>
          <w:p w14:paraId="7A2358B1" w14:textId="77777777" w:rsidR="00184342" w:rsidRPr="00184342" w:rsidRDefault="00184342" w:rsidP="00A00FF0">
            <w:pPr>
              <w:rPr>
                <w:lang w:eastAsia="pl-PL"/>
              </w:rPr>
            </w:pPr>
            <w:r w:rsidRPr="00184342">
              <w:rPr>
                <w:lang w:eastAsia="pl-PL"/>
              </w:rPr>
              <w:t>fundusz</w:t>
            </w:r>
          </w:p>
        </w:tc>
        <w:tc>
          <w:tcPr>
            <w:tcW w:w="13803" w:type="dxa"/>
            <w:gridSpan w:val="14"/>
            <w:tcBorders>
              <w:top w:val="single" w:sz="4" w:space="0" w:color="auto"/>
              <w:left w:val="single" w:sz="4" w:space="0" w:color="auto"/>
              <w:bottom w:val="single" w:sz="4" w:space="0" w:color="auto"/>
              <w:right w:val="single" w:sz="8" w:space="0" w:color="000000"/>
            </w:tcBorders>
            <w:shd w:val="clear" w:color="000000" w:fill="F4B084"/>
            <w:noWrap/>
            <w:vAlign w:val="bottom"/>
            <w:hideMark/>
          </w:tcPr>
          <w:p w14:paraId="390E78BC" w14:textId="77777777" w:rsidR="00184342" w:rsidRPr="00184342" w:rsidRDefault="00184342" w:rsidP="00A00FF0">
            <w:pPr>
              <w:rPr>
                <w:lang w:eastAsia="pl-PL"/>
              </w:rPr>
            </w:pPr>
            <w:r w:rsidRPr="00184342">
              <w:rPr>
                <w:lang w:eastAsia="pl-PL"/>
              </w:rPr>
              <w:t>środki zakontraktowane (w Euro) do:</w:t>
            </w:r>
          </w:p>
        </w:tc>
      </w:tr>
      <w:tr w:rsidR="00184342" w:rsidRPr="00184342" w14:paraId="7D7353F5" w14:textId="77777777" w:rsidTr="000C6EC7">
        <w:trPr>
          <w:trHeight w:val="290"/>
        </w:trPr>
        <w:tc>
          <w:tcPr>
            <w:tcW w:w="1072" w:type="dxa"/>
            <w:vMerge/>
            <w:tcBorders>
              <w:top w:val="single" w:sz="4" w:space="0" w:color="auto"/>
              <w:left w:val="single" w:sz="8" w:space="0" w:color="auto"/>
              <w:bottom w:val="single" w:sz="4" w:space="0" w:color="000000"/>
              <w:right w:val="single" w:sz="4" w:space="0" w:color="auto"/>
            </w:tcBorders>
            <w:vAlign w:val="center"/>
            <w:hideMark/>
          </w:tcPr>
          <w:p w14:paraId="11B20353" w14:textId="77777777" w:rsidR="00184342" w:rsidRPr="00184342" w:rsidRDefault="00184342" w:rsidP="00A00FF0">
            <w:pPr>
              <w:rPr>
                <w:lang w:eastAsia="pl-PL"/>
              </w:rPr>
            </w:pPr>
          </w:p>
        </w:tc>
        <w:tc>
          <w:tcPr>
            <w:tcW w:w="1753" w:type="dxa"/>
            <w:gridSpan w:val="2"/>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7536306F" w14:textId="77777777" w:rsidR="00184342" w:rsidRPr="00184342" w:rsidRDefault="00184342" w:rsidP="00A00FF0">
            <w:pPr>
              <w:rPr>
                <w:lang w:eastAsia="pl-PL"/>
              </w:rPr>
            </w:pPr>
            <w:r w:rsidRPr="00184342">
              <w:rPr>
                <w:lang w:eastAsia="pl-PL"/>
              </w:rPr>
              <w:t>31.12.2024</w:t>
            </w:r>
          </w:p>
        </w:tc>
        <w:tc>
          <w:tcPr>
            <w:tcW w:w="1843" w:type="dxa"/>
            <w:gridSpan w:val="2"/>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3AED15C0" w14:textId="77777777" w:rsidR="00184342" w:rsidRPr="00184342" w:rsidRDefault="00184342" w:rsidP="00A00FF0">
            <w:pPr>
              <w:rPr>
                <w:lang w:eastAsia="pl-PL"/>
              </w:rPr>
            </w:pPr>
            <w:r w:rsidRPr="00184342">
              <w:rPr>
                <w:lang w:eastAsia="pl-PL"/>
              </w:rPr>
              <w:t>31.12.2025</w:t>
            </w:r>
          </w:p>
        </w:tc>
        <w:tc>
          <w:tcPr>
            <w:tcW w:w="2127" w:type="dxa"/>
            <w:gridSpan w:val="2"/>
            <w:tcBorders>
              <w:top w:val="single" w:sz="4" w:space="0" w:color="auto"/>
              <w:left w:val="single" w:sz="4" w:space="0" w:color="auto"/>
              <w:bottom w:val="single" w:sz="4" w:space="0" w:color="auto"/>
              <w:right w:val="single" w:sz="8" w:space="0" w:color="000000"/>
            </w:tcBorders>
            <w:shd w:val="clear" w:color="000000" w:fill="FFD966"/>
            <w:noWrap/>
            <w:vAlign w:val="bottom"/>
            <w:hideMark/>
          </w:tcPr>
          <w:p w14:paraId="3468314E" w14:textId="77777777" w:rsidR="00184342" w:rsidRPr="00184342" w:rsidRDefault="00184342" w:rsidP="00A00FF0">
            <w:pPr>
              <w:rPr>
                <w:lang w:eastAsia="pl-PL"/>
              </w:rPr>
            </w:pPr>
            <w:r w:rsidRPr="00184342">
              <w:rPr>
                <w:lang w:eastAsia="pl-PL"/>
              </w:rPr>
              <w:t>30.06.2026</w:t>
            </w:r>
          </w:p>
        </w:tc>
        <w:tc>
          <w:tcPr>
            <w:tcW w:w="1984" w:type="dxa"/>
            <w:gridSpan w:val="2"/>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1C384CEA" w14:textId="77777777" w:rsidR="00184342" w:rsidRPr="00184342" w:rsidRDefault="00184342" w:rsidP="00A00FF0">
            <w:pPr>
              <w:rPr>
                <w:lang w:eastAsia="pl-PL"/>
              </w:rPr>
            </w:pPr>
            <w:r w:rsidRPr="00184342">
              <w:rPr>
                <w:lang w:eastAsia="pl-PL"/>
              </w:rPr>
              <w:t>31.12.2026</w:t>
            </w:r>
          </w:p>
        </w:tc>
        <w:tc>
          <w:tcPr>
            <w:tcW w:w="1985" w:type="dxa"/>
            <w:gridSpan w:val="2"/>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36EB5CBD" w14:textId="77777777" w:rsidR="00184342" w:rsidRPr="00184342" w:rsidRDefault="00184342" w:rsidP="00A00FF0">
            <w:pPr>
              <w:rPr>
                <w:lang w:eastAsia="pl-PL"/>
              </w:rPr>
            </w:pPr>
            <w:r w:rsidRPr="00184342">
              <w:rPr>
                <w:lang w:eastAsia="pl-PL"/>
              </w:rPr>
              <w:t>31.12.2027</w:t>
            </w:r>
          </w:p>
        </w:tc>
        <w:tc>
          <w:tcPr>
            <w:tcW w:w="2126" w:type="dxa"/>
            <w:gridSpan w:val="2"/>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7E518D2E" w14:textId="77777777" w:rsidR="00184342" w:rsidRPr="00184342" w:rsidRDefault="00184342" w:rsidP="00A00FF0">
            <w:pPr>
              <w:rPr>
                <w:lang w:eastAsia="pl-PL"/>
              </w:rPr>
            </w:pPr>
            <w:r w:rsidRPr="00184342">
              <w:rPr>
                <w:lang w:eastAsia="pl-PL"/>
              </w:rPr>
              <w:t>31.12.2028</w:t>
            </w:r>
          </w:p>
        </w:tc>
        <w:tc>
          <w:tcPr>
            <w:tcW w:w="1985" w:type="dxa"/>
            <w:gridSpan w:val="2"/>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19A22BB4" w14:textId="77777777" w:rsidR="00184342" w:rsidRPr="00184342" w:rsidRDefault="00184342" w:rsidP="00A00FF0">
            <w:pPr>
              <w:rPr>
                <w:lang w:eastAsia="pl-PL"/>
              </w:rPr>
            </w:pPr>
            <w:r w:rsidRPr="00184342">
              <w:rPr>
                <w:lang w:eastAsia="pl-PL"/>
              </w:rPr>
              <w:t>31.12.2029</w:t>
            </w:r>
          </w:p>
        </w:tc>
      </w:tr>
      <w:tr w:rsidR="00184342" w:rsidRPr="00184342" w14:paraId="11776C72" w14:textId="77777777" w:rsidTr="000C6EC7">
        <w:trPr>
          <w:trHeight w:val="1170"/>
        </w:trPr>
        <w:tc>
          <w:tcPr>
            <w:tcW w:w="1072" w:type="dxa"/>
            <w:vMerge/>
            <w:tcBorders>
              <w:top w:val="single" w:sz="4" w:space="0" w:color="auto"/>
              <w:left w:val="single" w:sz="8" w:space="0" w:color="auto"/>
              <w:bottom w:val="single" w:sz="4" w:space="0" w:color="000000"/>
              <w:right w:val="single" w:sz="4" w:space="0" w:color="auto"/>
            </w:tcBorders>
            <w:vAlign w:val="center"/>
            <w:hideMark/>
          </w:tcPr>
          <w:p w14:paraId="4C68C75A" w14:textId="77777777" w:rsidR="00184342" w:rsidRPr="00184342" w:rsidRDefault="00184342" w:rsidP="00A00FF0">
            <w:pPr>
              <w:rPr>
                <w:lang w:eastAsia="pl-PL"/>
              </w:rPr>
            </w:pPr>
          </w:p>
        </w:tc>
        <w:tc>
          <w:tcPr>
            <w:tcW w:w="913" w:type="dxa"/>
            <w:tcBorders>
              <w:top w:val="nil"/>
              <w:left w:val="nil"/>
              <w:bottom w:val="single" w:sz="8" w:space="0" w:color="auto"/>
              <w:right w:val="single" w:sz="4" w:space="0" w:color="auto"/>
            </w:tcBorders>
            <w:shd w:val="clear" w:color="000000" w:fill="FFE699"/>
            <w:vAlign w:val="center"/>
            <w:hideMark/>
          </w:tcPr>
          <w:p w14:paraId="6AB4B085" w14:textId="77777777" w:rsidR="00184342" w:rsidRPr="00184342" w:rsidRDefault="00184342" w:rsidP="00A00FF0">
            <w:pPr>
              <w:rPr>
                <w:lang w:eastAsia="pl-PL"/>
              </w:rPr>
            </w:pPr>
            <w:r w:rsidRPr="00184342">
              <w:rPr>
                <w:lang w:eastAsia="pl-PL"/>
              </w:rPr>
              <w:t>kwota ogółem (</w:t>
            </w:r>
            <w:proofErr w:type="spellStart"/>
            <w:r w:rsidRPr="00184342">
              <w:rPr>
                <w:lang w:eastAsia="pl-PL"/>
              </w:rPr>
              <w:t>UE+krajowe</w:t>
            </w:r>
            <w:proofErr w:type="spellEnd"/>
            <w:r w:rsidRPr="00184342">
              <w:rPr>
                <w:lang w:eastAsia="pl-PL"/>
              </w:rPr>
              <w:t>)</w:t>
            </w:r>
          </w:p>
        </w:tc>
        <w:tc>
          <w:tcPr>
            <w:tcW w:w="840" w:type="dxa"/>
            <w:tcBorders>
              <w:top w:val="nil"/>
              <w:left w:val="nil"/>
              <w:bottom w:val="single" w:sz="8" w:space="0" w:color="auto"/>
              <w:right w:val="single" w:sz="8" w:space="0" w:color="auto"/>
            </w:tcBorders>
            <w:shd w:val="clear" w:color="000000" w:fill="FFE699"/>
            <w:vAlign w:val="center"/>
            <w:hideMark/>
          </w:tcPr>
          <w:p w14:paraId="30E4BC94" w14:textId="77777777" w:rsidR="00184342" w:rsidRPr="00184342" w:rsidRDefault="00184342" w:rsidP="00A00FF0">
            <w:pPr>
              <w:rPr>
                <w:lang w:eastAsia="pl-PL"/>
              </w:rPr>
            </w:pPr>
            <w:r w:rsidRPr="00184342">
              <w:rPr>
                <w:lang w:eastAsia="pl-PL"/>
              </w:rPr>
              <w:t>% wykorzystania budżetu LSR</w:t>
            </w:r>
          </w:p>
        </w:tc>
        <w:tc>
          <w:tcPr>
            <w:tcW w:w="992" w:type="dxa"/>
            <w:tcBorders>
              <w:top w:val="nil"/>
              <w:left w:val="single" w:sz="4" w:space="0" w:color="auto"/>
              <w:bottom w:val="single" w:sz="8" w:space="0" w:color="auto"/>
              <w:right w:val="single" w:sz="4" w:space="0" w:color="auto"/>
            </w:tcBorders>
            <w:shd w:val="clear" w:color="000000" w:fill="FFE699"/>
            <w:vAlign w:val="center"/>
            <w:hideMark/>
          </w:tcPr>
          <w:p w14:paraId="52234092" w14:textId="77777777" w:rsidR="00184342" w:rsidRPr="00184342" w:rsidRDefault="00184342" w:rsidP="00A00FF0">
            <w:pPr>
              <w:rPr>
                <w:lang w:eastAsia="pl-PL"/>
              </w:rPr>
            </w:pPr>
            <w:r w:rsidRPr="00184342">
              <w:rPr>
                <w:lang w:eastAsia="pl-PL"/>
              </w:rPr>
              <w:t>kwota ogółem (</w:t>
            </w:r>
            <w:proofErr w:type="spellStart"/>
            <w:r w:rsidRPr="00184342">
              <w:rPr>
                <w:lang w:eastAsia="pl-PL"/>
              </w:rPr>
              <w:t>UE+krajowe</w:t>
            </w:r>
            <w:proofErr w:type="spellEnd"/>
            <w:r w:rsidRPr="00184342">
              <w:rPr>
                <w:lang w:eastAsia="pl-PL"/>
              </w:rPr>
              <w:t>)</w:t>
            </w:r>
          </w:p>
        </w:tc>
        <w:tc>
          <w:tcPr>
            <w:tcW w:w="851" w:type="dxa"/>
            <w:tcBorders>
              <w:top w:val="nil"/>
              <w:left w:val="nil"/>
              <w:bottom w:val="single" w:sz="8" w:space="0" w:color="auto"/>
              <w:right w:val="single" w:sz="8" w:space="0" w:color="auto"/>
            </w:tcBorders>
            <w:shd w:val="clear" w:color="000000" w:fill="FFE699"/>
            <w:vAlign w:val="center"/>
            <w:hideMark/>
          </w:tcPr>
          <w:p w14:paraId="2D7113D5" w14:textId="77777777" w:rsidR="00184342" w:rsidRPr="00184342" w:rsidRDefault="00184342" w:rsidP="00A00FF0">
            <w:pPr>
              <w:rPr>
                <w:lang w:eastAsia="pl-PL"/>
              </w:rPr>
            </w:pPr>
            <w:r w:rsidRPr="00184342">
              <w:rPr>
                <w:lang w:eastAsia="pl-PL"/>
              </w:rPr>
              <w:t>% wykorzystania budżetu LSR</w:t>
            </w:r>
          </w:p>
        </w:tc>
        <w:tc>
          <w:tcPr>
            <w:tcW w:w="1135" w:type="dxa"/>
            <w:tcBorders>
              <w:top w:val="nil"/>
              <w:left w:val="single" w:sz="4" w:space="0" w:color="auto"/>
              <w:bottom w:val="single" w:sz="8" w:space="0" w:color="auto"/>
              <w:right w:val="single" w:sz="4" w:space="0" w:color="auto"/>
            </w:tcBorders>
            <w:shd w:val="clear" w:color="000000" w:fill="FFD966"/>
            <w:vAlign w:val="center"/>
            <w:hideMark/>
          </w:tcPr>
          <w:p w14:paraId="66129058" w14:textId="77777777" w:rsidR="00184342" w:rsidRPr="00184342" w:rsidRDefault="00184342" w:rsidP="00A00FF0">
            <w:pPr>
              <w:rPr>
                <w:lang w:eastAsia="pl-PL"/>
              </w:rPr>
            </w:pPr>
            <w:r w:rsidRPr="00184342">
              <w:rPr>
                <w:lang w:eastAsia="pl-PL"/>
              </w:rPr>
              <w:t>kwota ogółem (</w:t>
            </w:r>
            <w:proofErr w:type="spellStart"/>
            <w:r w:rsidRPr="00184342">
              <w:rPr>
                <w:lang w:eastAsia="pl-PL"/>
              </w:rPr>
              <w:t>UE+krajowe</w:t>
            </w:r>
            <w:proofErr w:type="spellEnd"/>
            <w:r w:rsidRPr="00184342">
              <w:rPr>
                <w:lang w:eastAsia="pl-PL"/>
              </w:rPr>
              <w:t>)</w:t>
            </w:r>
          </w:p>
        </w:tc>
        <w:tc>
          <w:tcPr>
            <w:tcW w:w="992" w:type="dxa"/>
            <w:tcBorders>
              <w:top w:val="nil"/>
              <w:left w:val="nil"/>
              <w:bottom w:val="single" w:sz="8" w:space="0" w:color="auto"/>
              <w:right w:val="single" w:sz="8" w:space="0" w:color="auto"/>
            </w:tcBorders>
            <w:shd w:val="clear" w:color="000000" w:fill="FFD966"/>
            <w:vAlign w:val="center"/>
            <w:hideMark/>
          </w:tcPr>
          <w:p w14:paraId="7138621F" w14:textId="77777777" w:rsidR="00184342" w:rsidRPr="00184342" w:rsidRDefault="00184342" w:rsidP="00A00FF0">
            <w:pPr>
              <w:rPr>
                <w:lang w:eastAsia="pl-PL"/>
              </w:rPr>
            </w:pPr>
            <w:r w:rsidRPr="00184342">
              <w:rPr>
                <w:lang w:eastAsia="pl-PL"/>
              </w:rPr>
              <w:t>% wykorzystania budżetu LSR</w:t>
            </w:r>
          </w:p>
        </w:tc>
        <w:tc>
          <w:tcPr>
            <w:tcW w:w="1134" w:type="dxa"/>
            <w:tcBorders>
              <w:top w:val="nil"/>
              <w:left w:val="single" w:sz="4" w:space="0" w:color="auto"/>
              <w:bottom w:val="single" w:sz="8" w:space="0" w:color="auto"/>
              <w:right w:val="single" w:sz="4" w:space="0" w:color="auto"/>
            </w:tcBorders>
            <w:shd w:val="clear" w:color="000000" w:fill="FFE699"/>
            <w:vAlign w:val="center"/>
            <w:hideMark/>
          </w:tcPr>
          <w:p w14:paraId="1B193D85" w14:textId="77777777" w:rsidR="00184342" w:rsidRPr="00184342" w:rsidRDefault="00184342" w:rsidP="00A00FF0">
            <w:pPr>
              <w:rPr>
                <w:lang w:eastAsia="pl-PL"/>
              </w:rPr>
            </w:pPr>
            <w:r w:rsidRPr="00184342">
              <w:rPr>
                <w:lang w:eastAsia="pl-PL"/>
              </w:rPr>
              <w:t>kwota ogółem (</w:t>
            </w:r>
            <w:proofErr w:type="spellStart"/>
            <w:r w:rsidRPr="00184342">
              <w:rPr>
                <w:lang w:eastAsia="pl-PL"/>
              </w:rPr>
              <w:t>UE+krajowe</w:t>
            </w:r>
            <w:proofErr w:type="spellEnd"/>
            <w:r w:rsidRPr="00184342">
              <w:rPr>
                <w:lang w:eastAsia="pl-PL"/>
              </w:rPr>
              <w:t>)</w:t>
            </w:r>
          </w:p>
        </w:tc>
        <w:tc>
          <w:tcPr>
            <w:tcW w:w="850" w:type="dxa"/>
            <w:tcBorders>
              <w:top w:val="nil"/>
              <w:left w:val="nil"/>
              <w:bottom w:val="single" w:sz="8" w:space="0" w:color="auto"/>
              <w:right w:val="single" w:sz="8" w:space="0" w:color="auto"/>
            </w:tcBorders>
            <w:shd w:val="clear" w:color="000000" w:fill="FFE699"/>
            <w:vAlign w:val="center"/>
            <w:hideMark/>
          </w:tcPr>
          <w:p w14:paraId="3259CD57" w14:textId="77777777" w:rsidR="00184342" w:rsidRPr="00184342" w:rsidRDefault="00184342" w:rsidP="00A00FF0">
            <w:pPr>
              <w:rPr>
                <w:lang w:eastAsia="pl-PL"/>
              </w:rPr>
            </w:pPr>
            <w:r w:rsidRPr="00184342">
              <w:rPr>
                <w:lang w:eastAsia="pl-PL"/>
              </w:rPr>
              <w:t>% wykorzystania budżetu LSR</w:t>
            </w:r>
          </w:p>
        </w:tc>
        <w:tc>
          <w:tcPr>
            <w:tcW w:w="1134" w:type="dxa"/>
            <w:tcBorders>
              <w:top w:val="nil"/>
              <w:left w:val="single" w:sz="4" w:space="0" w:color="auto"/>
              <w:bottom w:val="single" w:sz="8" w:space="0" w:color="auto"/>
              <w:right w:val="single" w:sz="4" w:space="0" w:color="auto"/>
            </w:tcBorders>
            <w:shd w:val="clear" w:color="000000" w:fill="FFE699"/>
            <w:vAlign w:val="center"/>
            <w:hideMark/>
          </w:tcPr>
          <w:p w14:paraId="3A275B06" w14:textId="77777777" w:rsidR="00184342" w:rsidRPr="00184342" w:rsidRDefault="00184342" w:rsidP="00A00FF0">
            <w:pPr>
              <w:rPr>
                <w:lang w:eastAsia="pl-PL"/>
              </w:rPr>
            </w:pPr>
            <w:r w:rsidRPr="00184342">
              <w:rPr>
                <w:lang w:eastAsia="pl-PL"/>
              </w:rPr>
              <w:t>kwota ogółem (</w:t>
            </w:r>
            <w:proofErr w:type="spellStart"/>
            <w:r w:rsidRPr="00184342">
              <w:rPr>
                <w:lang w:eastAsia="pl-PL"/>
              </w:rPr>
              <w:t>UE+krajowe</w:t>
            </w:r>
            <w:proofErr w:type="spellEnd"/>
            <w:r w:rsidRPr="00184342">
              <w:rPr>
                <w:lang w:eastAsia="pl-PL"/>
              </w:rPr>
              <w:t>)</w:t>
            </w:r>
          </w:p>
        </w:tc>
        <w:tc>
          <w:tcPr>
            <w:tcW w:w="851" w:type="dxa"/>
            <w:tcBorders>
              <w:top w:val="nil"/>
              <w:left w:val="nil"/>
              <w:bottom w:val="single" w:sz="8" w:space="0" w:color="auto"/>
              <w:right w:val="single" w:sz="8" w:space="0" w:color="auto"/>
            </w:tcBorders>
            <w:shd w:val="clear" w:color="000000" w:fill="FFE699"/>
            <w:vAlign w:val="center"/>
            <w:hideMark/>
          </w:tcPr>
          <w:p w14:paraId="12DBB58C" w14:textId="77777777" w:rsidR="00184342" w:rsidRPr="00184342" w:rsidRDefault="00184342" w:rsidP="00A00FF0">
            <w:pPr>
              <w:rPr>
                <w:lang w:eastAsia="pl-PL"/>
              </w:rPr>
            </w:pPr>
            <w:r w:rsidRPr="00184342">
              <w:rPr>
                <w:lang w:eastAsia="pl-PL"/>
              </w:rPr>
              <w:t>% wykorzystania budżetu LSR</w:t>
            </w:r>
          </w:p>
        </w:tc>
        <w:tc>
          <w:tcPr>
            <w:tcW w:w="1276" w:type="dxa"/>
            <w:tcBorders>
              <w:top w:val="nil"/>
              <w:left w:val="single" w:sz="4" w:space="0" w:color="auto"/>
              <w:bottom w:val="single" w:sz="8" w:space="0" w:color="auto"/>
              <w:right w:val="single" w:sz="4" w:space="0" w:color="auto"/>
            </w:tcBorders>
            <w:shd w:val="clear" w:color="000000" w:fill="FFE699"/>
            <w:vAlign w:val="center"/>
            <w:hideMark/>
          </w:tcPr>
          <w:p w14:paraId="11D07076" w14:textId="77777777" w:rsidR="00184342" w:rsidRPr="00184342" w:rsidRDefault="00184342" w:rsidP="00A00FF0">
            <w:pPr>
              <w:rPr>
                <w:lang w:eastAsia="pl-PL"/>
              </w:rPr>
            </w:pPr>
            <w:r w:rsidRPr="00184342">
              <w:rPr>
                <w:lang w:eastAsia="pl-PL"/>
              </w:rPr>
              <w:t>kwota ogółem (</w:t>
            </w:r>
            <w:proofErr w:type="spellStart"/>
            <w:r w:rsidRPr="00184342">
              <w:rPr>
                <w:lang w:eastAsia="pl-PL"/>
              </w:rPr>
              <w:t>UE+krajowe</w:t>
            </w:r>
            <w:proofErr w:type="spellEnd"/>
            <w:r w:rsidRPr="00184342">
              <w:rPr>
                <w:lang w:eastAsia="pl-PL"/>
              </w:rPr>
              <w:t>)</w:t>
            </w:r>
          </w:p>
        </w:tc>
        <w:tc>
          <w:tcPr>
            <w:tcW w:w="850" w:type="dxa"/>
            <w:tcBorders>
              <w:top w:val="nil"/>
              <w:left w:val="nil"/>
              <w:bottom w:val="single" w:sz="8" w:space="0" w:color="auto"/>
              <w:right w:val="single" w:sz="8" w:space="0" w:color="auto"/>
            </w:tcBorders>
            <w:shd w:val="clear" w:color="000000" w:fill="FFE699"/>
            <w:vAlign w:val="center"/>
            <w:hideMark/>
          </w:tcPr>
          <w:p w14:paraId="047725FA" w14:textId="77777777" w:rsidR="00184342" w:rsidRPr="00184342" w:rsidRDefault="00184342" w:rsidP="00A00FF0">
            <w:pPr>
              <w:rPr>
                <w:lang w:eastAsia="pl-PL"/>
              </w:rPr>
            </w:pPr>
            <w:r w:rsidRPr="00184342">
              <w:rPr>
                <w:lang w:eastAsia="pl-PL"/>
              </w:rPr>
              <w:t>% wykorzystania budżetu LSR</w:t>
            </w:r>
          </w:p>
        </w:tc>
        <w:tc>
          <w:tcPr>
            <w:tcW w:w="1134" w:type="dxa"/>
            <w:tcBorders>
              <w:top w:val="nil"/>
              <w:left w:val="single" w:sz="4" w:space="0" w:color="auto"/>
              <w:bottom w:val="single" w:sz="8" w:space="0" w:color="auto"/>
              <w:right w:val="single" w:sz="4" w:space="0" w:color="auto"/>
            </w:tcBorders>
            <w:shd w:val="clear" w:color="000000" w:fill="FFE699"/>
            <w:vAlign w:val="center"/>
            <w:hideMark/>
          </w:tcPr>
          <w:p w14:paraId="69F8A9C1" w14:textId="77777777" w:rsidR="00184342" w:rsidRPr="00184342" w:rsidRDefault="00184342" w:rsidP="00A00FF0">
            <w:pPr>
              <w:rPr>
                <w:lang w:eastAsia="pl-PL"/>
              </w:rPr>
            </w:pPr>
            <w:r w:rsidRPr="00184342">
              <w:rPr>
                <w:lang w:eastAsia="pl-PL"/>
              </w:rPr>
              <w:t>kwota ogółem (</w:t>
            </w:r>
            <w:proofErr w:type="spellStart"/>
            <w:r w:rsidRPr="00184342">
              <w:rPr>
                <w:lang w:eastAsia="pl-PL"/>
              </w:rPr>
              <w:t>UE+krajowe</w:t>
            </w:r>
            <w:proofErr w:type="spellEnd"/>
            <w:r w:rsidRPr="00184342">
              <w:rPr>
                <w:lang w:eastAsia="pl-PL"/>
              </w:rPr>
              <w:t>)</w:t>
            </w:r>
          </w:p>
        </w:tc>
        <w:tc>
          <w:tcPr>
            <w:tcW w:w="851" w:type="dxa"/>
            <w:tcBorders>
              <w:top w:val="nil"/>
              <w:left w:val="nil"/>
              <w:bottom w:val="single" w:sz="8" w:space="0" w:color="auto"/>
              <w:right w:val="single" w:sz="8" w:space="0" w:color="auto"/>
            </w:tcBorders>
            <w:shd w:val="clear" w:color="000000" w:fill="FFE699"/>
            <w:vAlign w:val="center"/>
            <w:hideMark/>
          </w:tcPr>
          <w:p w14:paraId="03954B53" w14:textId="77777777" w:rsidR="00184342" w:rsidRPr="00184342" w:rsidRDefault="00184342" w:rsidP="00A00FF0">
            <w:pPr>
              <w:rPr>
                <w:lang w:eastAsia="pl-PL"/>
              </w:rPr>
            </w:pPr>
            <w:r w:rsidRPr="00184342">
              <w:rPr>
                <w:lang w:eastAsia="pl-PL"/>
              </w:rPr>
              <w:t>% wykorzystania budżetu LSR</w:t>
            </w:r>
          </w:p>
        </w:tc>
      </w:tr>
      <w:tr w:rsidR="00184342" w:rsidRPr="00184342" w14:paraId="047D8C1F" w14:textId="77777777" w:rsidTr="000C6EC7">
        <w:trPr>
          <w:trHeight w:val="510"/>
        </w:trPr>
        <w:tc>
          <w:tcPr>
            <w:tcW w:w="1072" w:type="dxa"/>
            <w:tcBorders>
              <w:top w:val="nil"/>
              <w:left w:val="single" w:sz="8" w:space="0" w:color="auto"/>
              <w:bottom w:val="single" w:sz="4" w:space="0" w:color="auto"/>
              <w:right w:val="single" w:sz="8" w:space="0" w:color="auto"/>
            </w:tcBorders>
            <w:shd w:val="clear" w:color="000000" w:fill="FFD966"/>
            <w:noWrap/>
            <w:vAlign w:val="bottom"/>
            <w:hideMark/>
          </w:tcPr>
          <w:p w14:paraId="2D881B38" w14:textId="77777777" w:rsidR="00184342" w:rsidRPr="00184342" w:rsidRDefault="00184342" w:rsidP="00A00FF0">
            <w:pPr>
              <w:rPr>
                <w:lang w:eastAsia="pl-PL"/>
              </w:rPr>
            </w:pPr>
            <w:r w:rsidRPr="00184342">
              <w:rPr>
                <w:lang w:eastAsia="pl-PL"/>
              </w:rPr>
              <w:t>EFRROW</w:t>
            </w:r>
          </w:p>
        </w:tc>
        <w:tc>
          <w:tcPr>
            <w:tcW w:w="913" w:type="dxa"/>
            <w:tcBorders>
              <w:top w:val="nil"/>
              <w:left w:val="nil"/>
              <w:bottom w:val="single" w:sz="4" w:space="0" w:color="auto"/>
              <w:right w:val="single" w:sz="4" w:space="0" w:color="auto"/>
            </w:tcBorders>
            <w:shd w:val="clear" w:color="auto" w:fill="auto"/>
            <w:noWrap/>
            <w:vAlign w:val="bottom"/>
            <w:hideMark/>
          </w:tcPr>
          <w:p w14:paraId="598909F6" w14:textId="77777777" w:rsidR="00184342" w:rsidRPr="00184342" w:rsidRDefault="00184342" w:rsidP="00A00FF0">
            <w:pPr>
              <w:rPr>
                <w:lang w:eastAsia="pl-PL"/>
              </w:rPr>
            </w:pPr>
            <w:r w:rsidRPr="00184342">
              <w:rPr>
                <w:lang w:eastAsia="pl-PL"/>
              </w:rPr>
              <w:t>0</w:t>
            </w:r>
          </w:p>
        </w:tc>
        <w:tc>
          <w:tcPr>
            <w:tcW w:w="840" w:type="dxa"/>
            <w:tcBorders>
              <w:top w:val="nil"/>
              <w:left w:val="nil"/>
              <w:bottom w:val="single" w:sz="4" w:space="0" w:color="auto"/>
              <w:right w:val="single" w:sz="4" w:space="0" w:color="auto"/>
            </w:tcBorders>
            <w:shd w:val="clear" w:color="auto" w:fill="auto"/>
            <w:noWrap/>
            <w:vAlign w:val="bottom"/>
            <w:hideMark/>
          </w:tcPr>
          <w:p w14:paraId="794FFB4E" w14:textId="77777777" w:rsidR="00184342" w:rsidRPr="00184342" w:rsidRDefault="00184342" w:rsidP="00A00FF0">
            <w:pPr>
              <w:rPr>
                <w:lang w:eastAsia="pl-PL"/>
              </w:rPr>
            </w:pPr>
            <w:r w:rsidRPr="00184342">
              <w:rPr>
                <w:lang w:eastAsia="pl-PL"/>
              </w:rPr>
              <w:t>0</w:t>
            </w:r>
          </w:p>
        </w:tc>
        <w:tc>
          <w:tcPr>
            <w:tcW w:w="992" w:type="dxa"/>
            <w:tcBorders>
              <w:top w:val="nil"/>
              <w:left w:val="nil"/>
              <w:bottom w:val="nil"/>
              <w:right w:val="nil"/>
            </w:tcBorders>
            <w:shd w:val="clear" w:color="auto" w:fill="auto"/>
            <w:noWrap/>
            <w:vAlign w:val="bottom"/>
            <w:hideMark/>
          </w:tcPr>
          <w:p w14:paraId="58A7BDF9" w14:textId="67A98FA9" w:rsidR="00184342" w:rsidRPr="00984177" w:rsidRDefault="00184342" w:rsidP="00A00FF0">
            <w:pPr>
              <w:rPr>
                <w:strike/>
                <w:lang w:eastAsia="pl-PL"/>
              </w:rPr>
            </w:pPr>
            <w:r w:rsidRPr="00984177">
              <w:rPr>
                <w:strike/>
                <w:lang w:eastAsia="pl-PL"/>
              </w:rPr>
              <w:t>712</w:t>
            </w:r>
            <w:r w:rsidR="00BE1411" w:rsidRPr="00984177">
              <w:rPr>
                <w:strike/>
                <w:lang w:eastAsia="pl-PL"/>
              </w:rPr>
              <w:t> </w:t>
            </w:r>
            <w:r w:rsidRPr="00984177">
              <w:rPr>
                <w:strike/>
                <w:lang w:eastAsia="pl-PL"/>
              </w:rPr>
              <w:t>000</w:t>
            </w:r>
          </w:p>
          <w:p w14:paraId="0C68D07B" w14:textId="6EF943D2" w:rsidR="00BE1411" w:rsidRPr="00984177" w:rsidRDefault="00BE1411" w:rsidP="00A00FF0">
            <w:pPr>
              <w:rPr>
                <w:lang w:eastAsia="pl-PL"/>
              </w:rPr>
            </w:pPr>
            <w:r w:rsidRPr="00984177">
              <w:rPr>
                <w:lang w:eastAsia="pl-PL"/>
              </w:rPr>
              <w:t>0</w:t>
            </w:r>
          </w:p>
        </w:tc>
        <w:tc>
          <w:tcPr>
            <w:tcW w:w="851" w:type="dxa"/>
            <w:tcBorders>
              <w:top w:val="nil"/>
              <w:left w:val="single" w:sz="4" w:space="0" w:color="auto"/>
              <w:bottom w:val="single" w:sz="4" w:space="0" w:color="auto"/>
              <w:right w:val="single" w:sz="8" w:space="0" w:color="auto"/>
            </w:tcBorders>
            <w:shd w:val="clear" w:color="auto" w:fill="auto"/>
            <w:noWrap/>
            <w:vAlign w:val="bottom"/>
            <w:hideMark/>
          </w:tcPr>
          <w:p w14:paraId="1E9B7879" w14:textId="77777777" w:rsidR="00184342" w:rsidRPr="00984177" w:rsidRDefault="00184342" w:rsidP="00A00FF0">
            <w:pPr>
              <w:rPr>
                <w:strike/>
                <w:lang w:eastAsia="pl-PL"/>
              </w:rPr>
            </w:pPr>
            <w:r w:rsidRPr="00984177">
              <w:rPr>
                <w:strike/>
                <w:lang w:eastAsia="pl-PL"/>
              </w:rPr>
              <w:t>23,73</w:t>
            </w:r>
          </w:p>
          <w:p w14:paraId="2C12BCF3" w14:textId="4D698988" w:rsidR="00BE1411" w:rsidRPr="00984177" w:rsidRDefault="00BE1411" w:rsidP="00A00FF0">
            <w:pPr>
              <w:rPr>
                <w:lang w:eastAsia="pl-PL"/>
              </w:rPr>
            </w:pPr>
            <w:r w:rsidRPr="00984177">
              <w:rPr>
                <w:lang w:eastAsia="pl-PL"/>
              </w:rPr>
              <w:t>0</w:t>
            </w:r>
          </w:p>
        </w:tc>
        <w:tc>
          <w:tcPr>
            <w:tcW w:w="1135" w:type="dxa"/>
            <w:tcBorders>
              <w:top w:val="nil"/>
              <w:left w:val="single" w:sz="4" w:space="0" w:color="auto"/>
              <w:bottom w:val="single" w:sz="4" w:space="0" w:color="auto"/>
              <w:right w:val="single" w:sz="4" w:space="0" w:color="auto"/>
            </w:tcBorders>
            <w:shd w:val="clear" w:color="auto" w:fill="auto"/>
            <w:noWrap/>
            <w:vAlign w:val="bottom"/>
            <w:hideMark/>
          </w:tcPr>
          <w:p w14:paraId="65E78DF1" w14:textId="77777777" w:rsidR="00184342" w:rsidRPr="00184342" w:rsidRDefault="00184342" w:rsidP="00A00FF0">
            <w:pPr>
              <w:rPr>
                <w:lang w:eastAsia="pl-PL"/>
              </w:rPr>
            </w:pPr>
            <w:r w:rsidRPr="00184342">
              <w:rPr>
                <w:lang w:eastAsia="pl-PL"/>
              </w:rPr>
              <w:t>1 529 000</w:t>
            </w:r>
          </w:p>
        </w:tc>
        <w:tc>
          <w:tcPr>
            <w:tcW w:w="992" w:type="dxa"/>
            <w:tcBorders>
              <w:top w:val="nil"/>
              <w:left w:val="single" w:sz="4" w:space="0" w:color="auto"/>
              <w:bottom w:val="single" w:sz="4" w:space="0" w:color="auto"/>
              <w:right w:val="single" w:sz="8" w:space="0" w:color="auto"/>
            </w:tcBorders>
            <w:shd w:val="clear" w:color="auto" w:fill="auto"/>
            <w:noWrap/>
            <w:vAlign w:val="bottom"/>
            <w:hideMark/>
          </w:tcPr>
          <w:p w14:paraId="7F3D4451" w14:textId="77777777" w:rsidR="00184342" w:rsidRPr="00184342" w:rsidRDefault="00184342" w:rsidP="00A00FF0">
            <w:pPr>
              <w:rPr>
                <w:lang w:eastAsia="pl-PL"/>
              </w:rPr>
            </w:pPr>
            <w:r w:rsidRPr="00184342">
              <w:rPr>
                <w:lang w:eastAsia="pl-PL"/>
              </w:rPr>
              <w:t>50,97</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C72DB99" w14:textId="77777777" w:rsidR="00184342" w:rsidRPr="00184342" w:rsidRDefault="00184342" w:rsidP="00A00FF0">
            <w:pPr>
              <w:rPr>
                <w:lang w:eastAsia="pl-PL"/>
              </w:rPr>
            </w:pPr>
            <w:r w:rsidRPr="00184342">
              <w:rPr>
                <w:lang w:eastAsia="pl-PL"/>
              </w:rPr>
              <w:t>1 529 000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14:paraId="0D5F664F" w14:textId="77777777" w:rsidR="00184342" w:rsidRPr="00184342" w:rsidRDefault="00184342" w:rsidP="00A00FF0">
            <w:pPr>
              <w:rPr>
                <w:lang w:eastAsia="pl-PL"/>
              </w:rPr>
            </w:pPr>
            <w:r w:rsidRPr="00184342">
              <w:rPr>
                <w:lang w:eastAsia="pl-PL"/>
              </w:rPr>
              <w:t>50,97</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FE4A391" w14:textId="77777777" w:rsidR="00184342" w:rsidRPr="00184342" w:rsidRDefault="00184342" w:rsidP="00A00FF0">
            <w:pPr>
              <w:rPr>
                <w:lang w:eastAsia="pl-PL"/>
              </w:rPr>
            </w:pPr>
            <w:r w:rsidRPr="00184342">
              <w:rPr>
                <w:lang w:eastAsia="pl-PL"/>
              </w:rPr>
              <w:t>2 382 000</w:t>
            </w:r>
          </w:p>
        </w:tc>
        <w:tc>
          <w:tcPr>
            <w:tcW w:w="851" w:type="dxa"/>
            <w:tcBorders>
              <w:top w:val="nil"/>
              <w:left w:val="single" w:sz="4" w:space="0" w:color="auto"/>
              <w:bottom w:val="single" w:sz="4" w:space="0" w:color="auto"/>
              <w:right w:val="single" w:sz="8" w:space="0" w:color="auto"/>
            </w:tcBorders>
            <w:shd w:val="clear" w:color="auto" w:fill="auto"/>
            <w:noWrap/>
            <w:vAlign w:val="bottom"/>
            <w:hideMark/>
          </w:tcPr>
          <w:p w14:paraId="2163B45D" w14:textId="77777777" w:rsidR="00184342" w:rsidRPr="00184342" w:rsidRDefault="00184342" w:rsidP="00A00FF0">
            <w:pPr>
              <w:rPr>
                <w:lang w:eastAsia="pl-PL"/>
              </w:rPr>
            </w:pPr>
            <w:r w:rsidRPr="00184342">
              <w:rPr>
                <w:lang w:eastAsia="pl-PL"/>
              </w:rPr>
              <w:t>73,29</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090B2097" w14:textId="77777777" w:rsidR="00184342" w:rsidRPr="00184342" w:rsidRDefault="00184342" w:rsidP="00A00FF0">
            <w:pPr>
              <w:rPr>
                <w:lang w:eastAsia="pl-PL"/>
              </w:rPr>
            </w:pPr>
            <w:r w:rsidRPr="00184342">
              <w:rPr>
                <w:lang w:eastAsia="pl-PL"/>
              </w:rPr>
              <w:t>3 000 000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14:paraId="0AEDFB4E" w14:textId="77777777" w:rsidR="00184342" w:rsidRPr="00184342" w:rsidRDefault="00184342" w:rsidP="00A00FF0">
            <w:pPr>
              <w:rPr>
                <w:lang w:eastAsia="pl-PL"/>
              </w:rPr>
            </w:pPr>
            <w:r w:rsidRPr="00184342">
              <w:rPr>
                <w:lang w:eastAsia="pl-PL"/>
              </w:rPr>
              <w:t>100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6CE8685" w14:textId="77777777" w:rsidR="00184342" w:rsidRPr="00184342" w:rsidRDefault="00184342" w:rsidP="00A00FF0">
            <w:pPr>
              <w:rPr>
                <w:lang w:eastAsia="pl-PL"/>
              </w:rPr>
            </w:pPr>
            <w:r w:rsidRPr="00184342">
              <w:rPr>
                <w:lang w:eastAsia="pl-PL"/>
              </w:rPr>
              <w:t>3 000 000</w:t>
            </w:r>
          </w:p>
        </w:tc>
        <w:tc>
          <w:tcPr>
            <w:tcW w:w="851" w:type="dxa"/>
            <w:tcBorders>
              <w:top w:val="nil"/>
              <w:left w:val="single" w:sz="4" w:space="0" w:color="auto"/>
              <w:bottom w:val="single" w:sz="4" w:space="0" w:color="auto"/>
              <w:right w:val="single" w:sz="8" w:space="0" w:color="auto"/>
            </w:tcBorders>
            <w:shd w:val="clear" w:color="auto" w:fill="auto"/>
            <w:noWrap/>
            <w:vAlign w:val="bottom"/>
            <w:hideMark/>
          </w:tcPr>
          <w:p w14:paraId="1C0B9C72" w14:textId="77777777" w:rsidR="00184342" w:rsidRPr="00184342" w:rsidRDefault="00184342" w:rsidP="00A00FF0">
            <w:pPr>
              <w:rPr>
                <w:lang w:eastAsia="pl-PL"/>
              </w:rPr>
            </w:pPr>
            <w:r w:rsidRPr="00184342">
              <w:rPr>
                <w:lang w:eastAsia="pl-PL"/>
              </w:rPr>
              <w:t>100</w:t>
            </w:r>
          </w:p>
        </w:tc>
      </w:tr>
      <w:tr w:rsidR="00184342" w:rsidRPr="00184342" w14:paraId="06B42C79" w14:textId="77777777" w:rsidTr="000C6EC7">
        <w:trPr>
          <w:trHeight w:val="495"/>
        </w:trPr>
        <w:tc>
          <w:tcPr>
            <w:tcW w:w="1072" w:type="dxa"/>
            <w:tcBorders>
              <w:top w:val="nil"/>
              <w:left w:val="single" w:sz="8" w:space="0" w:color="auto"/>
              <w:bottom w:val="single" w:sz="4" w:space="0" w:color="auto"/>
              <w:right w:val="single" w:sz="8" w:space="0" w:color="auto"/>
            </w:tcBorders>
            <w:shd w:val="clear" w:color="000000" w:fill="FFD966"/>
            <w:noWrap/>
            <w:vAlign w:val="bottom"/>
            <w:hideMark/>
          </w:tcPr>
          <w:p w14:paraId="5F753868" w14:textId="77777777" w:rsidR="00184342" w:rsidRPr="00184342" w:rsidRDefault="00184342" w:rsidP="00A00FF0">
            <w:pPr>
              <w:rPr>
                <w:lang w:eastAsia="pl-PL"/>
              </w:rPr>
            </w:pPr>
            <w:r w:rsidRPr="00184342">
              <w:rPr>
                <w:lang w:eastAsia="pl-PL"/>
              </w:rPr>
              <w:t>EFS+</w:t>
            </w:r>
          </w:p>
        </w:tc>
        <w:tc>
          <w:tcPr>
            <w:tcW w:w="913" w:type="dxa"/>
            <w:tcBorders>
              <w:top w:val="nil"/>
              <w:left w:val="nil"/>
              <w:bottom w:val="single" w:sz="4" w:space="0" w:color="auto"/>
              <w:right w:val="single" w:sz="4" w:space="0" w:color="auto"/>
            </w:tcBorders>
            <w:shd w:val="clear" w:color="auto" w:fill="auto"/>
            <w:noWrap/>
            <w:vAlign w:val="bottom"/>
            <w:hideMark/>
          </w:tcPr>
          <w:p w14:paraId="2F01E1FF" w14:textId="77777777" w:rsidR="00184342" w:rsidRPr="00184342" w:rsidRDefault="00184342" w:rsidP="00A00FF0">
            <w:pPr>
              <w:rPr>
                <w:lang w:eastAsia="pl-PL"/>
              </w:rPr>
            </w:pPr>
            <w:r w:rsidRPr="00184342">
              <w:rPr>
                <w:lang w:eastAsia="pl-PL"/>
              </w:rPr>
              <w:t>0</w:t>
            </w:r>
          </w:p>
        </w:tc>
        <w:tc>
          <w:tcPr>
            <w:tcW w:w="840" w:type="dxa"/>
            <w:tcBorders>
              <w:top w:val="nil"/>
              <w:left w:val="nil"/>
              <w:bottom w:val="single" w:sz="4" w:space="0" w:color="auto"/>
              <w:right w:val="single" w:sz="8" w:space="0" w:color="auto"/>
            </w:tcBorders>
            <w:shd w:val="clear" w:color="auto" w:fill="auto"/>
            <w:noWrap/>
            <w:vAlign w:val="bottom"/>
            <w:hideMark/>
          </w:tcPr>
          <w:p w14:paraId="7647C2E8" w14:textId="77777777" w:rsidR="00184342" w:rsidRPr="00184342" w:rsidRDefault="00184342" w:rsidP="00A00FF0">
            <w:pPr>
              <w:rPr>
                <w:lang w:eastAsia="pl-PL"/>
              </w:rPr>
            </w:pPr>
            <w:r w:rsidRPr="00184342">
              <w:rPr>
                <w:lang w:eastAsia="pl-PL"/>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D453A" w14:textId="77777777" w:rsidR="00184342" w:rsidRPr="00984177" w:rsidRDefault="00184342" w:rsidP="00A00FF0">
            <w:pPr>
              <w:rPr>
                <w:lang w:eastAsia="pl-PL"/>
              </w:rPr>
            </w:pPr>
            <w:r w:rsidRPr="00984177">
              <w:rPr>
                <w:lang w:eastAsia="pl-PL"/>
              </w:rPr>
              <w:t> </w:t>
            </w:r>
          </w:p>
        </w:tc>
        <w:tc>
          <w:tcPr>
            <w:tcW w:w="851" w:type="dxa"/>
            <w:tcBorders>
              <w:top w:val="nil"/>
              <w:left w:val="single" w:sz="4" w:space="0" w:color="auto"/>
              <w:bottom w:val="single" w:sz="4" w:space="0" w:color="auto"/>
              <w:right w:val="single" w:sz="8" w:space="0" w:color="auto"/>
            </w:tcBorders>
            <w:shd w:val="clear" w:color="auto" w:fill="auto"/>
            <w:noWrap/>
            <w:vAlign w:val="bottom"/>
            <w:hideMark/>
          </w:tcPr>
          <w:p w14:paraId="2A25A128" w14:textId="77777777" w:rsidR="00184342" w:rsidRPr="00984177" w:rsidRDefault="00184342" w:rsidP="00A00FF0">
            <w:pPr>
              <w:rPr>
                <w:lang w:eastAsia="pl-PL"/>
              </w:rPr>
            </w:pPr>
            <w:r w:rsidRPr="00984177">
              <w:rPr>
                <w:lang w:eastAsia="pl-PL"/>
              </w:rPr>
              <w:t> </w:t>
            </w:r>
          </w:p>
        </w:tc>
        <w:tc>
          <w:tcPr>
            <w:tcW w:w="1135" w:type="dxa"/>
            <w:tcBorders>
              <w:top w:val="nil"/>
              <w:left w:val="single" w:sz="4" w:space="0" w:color="auto"/>
              <w:bottom w:val="single" w:sz="4" w:space="0" w:color="auto"/>
              <w:right w:val="single" w:sz="4" w:space="0" w:color="auto"/>
            </w:tcBorders>
            <w:shd w:val="clear" w:color="000000" w:fill="BFBFBF"/>
            <w:noWrap/>
            <w:vAlign w:val="bottom"/>
            <w:hideMark/>
          </w:tcPr>
          <w:p w14:paraId="00A44245" w14:textId="77777777" w:rsidR="00184342" w:rsidRPr="00184342" w:rsidRDefault="00184342" w:rsidP="00A00FF0">
            <w:pPr>
              <w:rPr>
                <w:lang w:eastAsia="pl-PL"/>
              </w:rPr>
            </w:pPr>
            <w:r w:rsidRPr="00184342">
              <w:rPr>
                <w:lang w:eastAsia="pl-PL"/>
              </w:rPr>
              <w:t> </w:t>
            </w:r>
          </w:p>
        </w:tc>
        <w:tc>
          <w:tcPr>
            <w:tcW w:w="992" w:type="dxa"/>
            <w:tcBorders>
              <w:top w:val="nil"/>
              <w:left w:val="single" w:sz="4" w:space="0" w:color="auto"/>
              <w:bottom w:val="single" w:sz="4" w:space="0" w:color="auto"/>
              <w:right w:val="single" w:sz="8" w:space="0" w:color="auto"/>
            </w:tcBorders>
            <w:shd w:val="clear" w:color="000000" w:fill="BFBFBF"/>
            <w:noWrap/>
            <w:vAlign w:val="bottom"/>
            <w:hideMark/>
          </w:tcPr>
          <w:p w14:paraId="388EF02A" w14:textId="77777777" w:rsidR="00184342" w:rsidRPr="00184342" w:rsidRDefault="00184342" w:rsidP="00A00FF0">
            <w:pPr>
              <w:rPr>
                <w:lang w:eastAsia="pl-PL"/>
              </w:rPr>
            </w:pPr>
            <w:r w:rsidRPr="00184342">
              <w:rPr>
                <w:lang w:eastAsia="pl-PL"/>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EA03D58" w14:textId="77777777" w:rsidR="00184342" w:rsidRPr="00184342" w:rsidRDefault="00184342" w:rsidP="00A00FF0">
            <w:pPr>
              <w:rPr>
                <w:lang w:eastAsia="pl-PL"/>
              </w:rPr>
            </w:pPr>
            <w:r w:rsidRPr="00184342">
              <w:rPr>
                <w:lang w:eastAsia="pl-PL"/>
              </w:rPr>
              <w:t> </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14:paraId="445E4637" w14:textId="77777777" w:rsidR="00184342" w:rsidRPr="00184342" w:rsidRDefault="00184342" w:rsidP="00A00FF0">
            <w:pPr>
              <w:rPr>
                <w:lang w:eastAsia="pl-PL"/>
              </w:rPr>
            </w:pPr>
            <w:r w:rsidRPr="00184342">
              <w:rPr>
                <w:lang w:eastAsia="pl-PL"/>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FB87F60" w14:textId="77777777" w:rsidR="00184342" w:rsidRPr="00184342" w:rsidRDefault="00184342" w:rsidP="00A00FF0">
            <w:pPr>
              <w:rPr>
                <w:lang w:eastAsia="pl-PL"/>
              </w:rPr>
            </w:pPr>
            <w:r w:rsidRPr="00184342">
              <w:rPr>
                <w:lang w:eastAsia="pl-PL"/>
              </w:rPr>
              <w:t> </w:t>
            </w:r>
          </w:p>
        </w:tc>
        <w:tc>
          <w:tcPr>
            <w:tcW w:w="851" w:type="dxa"/>
            <w:tcBorders>
              <w:top w:val="nil"/>
              <w:left w:val="single" w:sz="4" w:space="0" w:color="auto"/>
              <w:bottom w:val="single" w:sz="4" w:space="0" w:color="auto"/>
              <w:right w:val="single" w:sz="8" w:space="0" w:color="auto"/>
            </w:tcBorders>
            <w:shd w:val="clear" w:color="auto" w:fill="auto"/>
            <w:noWrap/>
            <w:vAlign w:val="bottom"/>
            <w:hideMark/>
          </w:tcPr>
          <w:p w14:paraId="13FB6616" w14:textId="77777777" w:rsidR="00184342" w:rsidRPr="00184342" w:rsidRDefault="00184342" w:rsidP="00A00FF0">
            <w:pPr>
              <w:rPr>
                <w:lang w:eastAsia="pl-PL"/>
              </w:rPr>
            </w:pPr>
            <w:r w:rsidRPr="00184342">
              <w:rPr>
                <w:lang w:eastAsia="pl-PL"/>
              </w:rPr>
              <w:t>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2E881629" w14:textId="77777777" w:rsidR="00184342" w:rsidRPr="00184342" w:rsidRDefault="00184342" w:rsidP="00A00FF0">
            <w:pPr>
              <w:rPr>
                <w:lang w:eastAsia="pl-PL"/>
              </w:rPr>
            </w:pPr>
            <w:r w:rsidRPr="00184342">
              <w:rPr>
                <w:lang w:eastAsia="pl-PL"/>
              </w:rPr>
              <w:t> </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14:paraId="35C6F744" w14:textId="77777777" w:rsidR="00184342" w:rsidRPr="00184342" w:rsidRDefault="00184342" w:rsidP="00A00FF0">
            <w:pPr>
              <w:rPr>
                <w:lang w:eastAsia="pl-PL"/>
              </w:rPr>
            </w:pPr>
            <w:r w:rsidRPr="00184342">
              <w:rPr>
                <w:lang w:eastAsia="pl-PL"/>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D08B369" w14:textId="77777777" w:rsidR="00184342" w:rsidRPr="00184342" w:rsidRDefault="00184342" w:rsidP="00A00FF0">
            <w:pPr>
              <w:rPr>
                <w:lang w:eastAsia="pl-PL"/>
              </w:rPr>
            </w:pPr>
            <w:r w:rsidRPr="00184342">
              <w:rPr>
                <w:lang w:eastAsia="pl-PL"/>
              </w:rPr>
              <w:t> </w:t>
            </w:r>
          </w:p>
        </w:tc>
        <w:tc>
          <w:tcPr>
            <w:tcW w:w="851" w:type="dxa"/>
            <w:tcBorders>
              <w:top w:val="nil"/>
              <w:left w:val="single" w:sz="4" w:space="0" w:color="auto"/>
              <w:bottom w:val="single" w:sz="4" w:space="0" w:color="auto"/>
              <w:right w:val="single" w:sz="8" w:space="0" w:color="auto"/>
            </w:tcBorders>
            <w:shd w:val="clear" w:color="auto" w:fill="auto"/>
            <w:noWrap/>
            <w:vAlign w:val="bottom"/>
            <w:hideMark/>
          </w:tcPr>
          <w:p w14:paraId="41D79677" w14:textId="77777777" w:rsidR="00184342" w:rsidRPr="00184342" w:rsidRDefault="00184342" w:rsidP="00A00FF0">
            <w:pPr>
              <w:rPr>
                <w:lang w:eastAsia="pl-PL"/>
              </w:rPr>
            </w:pPr>
            <w:r w:rsidRPr="00184342">
              <w:rPr>
                <w:lang w:eastAsia="pl-PL"/>
              </w:rPr>
              <w:t> </w:t>
            </w:r>
          </w:p>
        </w:tc>
      </w:tr>
      <w:tr w:rsidR="00184342" w:rsidRPr="00184342" w14:paraId="650319D5" w14:textId="77777777" w:rsidTr="000C6EC7">
        <w:trPr>
          <w:trHeight w:val="510"/>
        </w:trPr>
        <w:tc>
          <w:tcPr>
            <w:tcW w:w="1072" w:type="dxa"/>
            <w:tcBorders>
              <w:top w:val="nil"/>
              <w:left w:val="single" w:sz="8" w:space="0" w:color="auto"/>
              <w:bottom w:val="nil"/>
              <w:right w:val="single" w:sz="8" w:space="0" w:color="auto"/>
            </w:tcBorders>
            <w:shd w:val="clear" w:color="000000" w:fill="FFD966"/>
            <w:noWrap/>
            <w:vAlign w:val="bottom"/>
            <w:hideMark/>
          </w:tcPr>
          <w:p w14:paraId="491ADE3F" w14:textId="77777777" w:rsidR="00184342" w:rsidRPr="00184342" w:rsidRDefault="00184342" w:rsidP="00A00FF0">
            <w:pPr>
              <w:rPr>
                <w:lang w:eastAsia="pl-PL"/>
              </w:rPr>
            </w:pPr>
            <w:r w:rsidRPr="00184342">
              <w:rPr>
                <w:lang w:eastAsia="pl-PL"/>
              </w:rPr>
              <w:t>EFRR</w:t>
            </w:r>
          </w:p>
        </w:tc>
        <w:tc>
          <w:tcPr>
            <w:tcW w:w="913" w:type="dxa"/>
            <w:tcBorders>
              <w:top w:val="nil"/>
              <w:left w:val="nil"/>
              <w:bottom w:val="nil"/>
              <w:right w:val="single" w:sz="4" w:space="0" w:color="auto"/>
            </w:tcBorders>
            <w:shd w:val="clear" w:color="auto" w:fill="auto"/>
            <w:noWrap/>
            <w:vAlign w:val="bottom"/>
            <w:hideMark/>
          </w:tcPr>
          <w:p w14:paraId="26CCEAE2" w14:textId="77777777" w:rsidR="00184342" w:rsidRPr="00184342" w:rsidRDefault="00184342" w:rsidP="00A00FF0">
            <w:pPr>
              <w:rPr>
                <w:lang w:eastAsia="pl-PL"/>
              </w:rPr>
            </w:pPr>
            <w:r w:rsidRPr="00184342">
              <w:rPr>
                <w:lang w:eastAsia="pl-PL"/>
              </w:rPr>
              <w:t>0</w:t>
            </w:r>
          </w:p>
        </w:tc>
        <w:tc>
          <w:tcPr>
            <w:tcW w:w="840" w:type="dxa"/>
            <w:tcBorders>
              <w:top w:val="nil"/>
              <w:left w:val="nil"/>
              <w:bottom w:val="nil"/>
              <w:right w:val="single" w:sz="8" w:space="0" w:color="auto"/>
            </w:tcBorders>
            <w:shd w:val="clear" w:color="auto" w:fill="auto"/>
            <w:noWrap/>
            <w:vAlign w:val="bottom"/>
            <w:hideMark/>
          </w:tcPr>
          <w:p w14:paraId="1E5BAB55" w14:textId="77777777" w:rsidR="00184342" w:rsidRPr="00184342" w:rsidRDefault="00184342" w:rsidP="00A00FF0">
            <w:pPr>
              <w:rPr>
                <w:lang w:eastAsia="pl-PL"/>
              </w:rPr>
            </w:pPr>
            <w:r w:rsidRPr="00184342">
              <w:rPr>
                <w:lang w:eastAsia="pl-PL"/>
              </w:rPr>
              <w:t>0</w:t>
            </w:r>
          </w:p>
        </w:tc>
        <w:tc>
          <w:tcPr>
            <w:tcW w:w="992" w:type="dxa"/>
            <w:tcBorders>
              <w:top w:val="nil"/>
              <w:left w:val="single" w:sz="4" w:space="0" w:color="auto"/>
              <w:bottom w:val="nil"/>
              <w:right w:val="single" w:sz="4" w:space="0" w:color="auto"/>
            </w:tcBorders>
            <w:shd w:val="clear" w:color="auto" w:fill="auto"/>
            <w:noWrap/>
            <w:vAlign w:val="bottom"/>
            <w:hideMark/>
          </w:tcPr>
          <w:p w14:paraId="3DC89D71" w14:textId="77777777" w:rsidR="00184342" w:rsidRPr="00984177" w:rsidRDefault="00184342" w:rsidP="00A00FF0">
            <w:pPr>
              <w:rPr>
                <w:lang w:eastAsia="pl-PL"/>
              </w:rPr>
            </w:pPr>
            <w:r w:rsidRPr="00984177">
              <w:rPr>
                <w:lang w:eastAsia="pl-PL"/>
              </w:rPr>
              <w:t> </w:t>
            </w:r>
          </w:p>
        </w:tc>
        <w:tc>
          <w:tcPr>
            <w:tcW w:w="851" w:type="dxa"/>
            <w:tcBorders>
              <w:top w:val="nil"/>
              <w:left w:val="single" w:sz="4" w:space="0" w:color="auto"/>
              <w:bottom w:val="nil"/>
              <w:right w:val="single" w:sz="8" w:space="0" w:color="auto"/>
            </w:tcBorders>
            <w:shd w:val="clear" w:color="auto" w:fill="auto"/>
            <w:noWrap/>
            <w:vAlign w:val="bottom"/>
            <w:hideMark/>
          </w:tcPr>
          <w:p w14:paraId="544CCF6B" w14:textId="77777777" w:rsidR="00184342" w:rsidRPr="00984177" w:rsidRDefault="00184342" w:rsidP="00A00FF0">
            <w:pPr>
              <w:rPr>
                <w:lang w:eastAsia="pl-PL"/>
              </w:rPr>
            </w:pPr>
            <w:r w:rsidRPr="00984177">
              <w:rPr>
                <w:lang w:eastAsia="pl-PL"/>
              </w:rPr>
              <w:t> </w:t>
            </w:r>
          </w:p>
        </w:tc>
        <w:tc>
          <w:tcPr>
            <w:tcW w:w="1135" w:type="dxa"/>
            <w:tcBorders>
              <w:top w:val="nil"/>
              <w:left w:val="single" w:sz="4" w:space="0" w:color="auto"/>
              <w:bottom w:val="nil"/>
              <w:right w:val="single" w:sz="4" w:space="0" w:color="auto"/>
            </w:tcBorders>
            <w:shd w:val="clear" w:color="000000" w:fill="BFBFBF"/>
            <w:noWrap/>
            <w:vAlign w:val="bottom"/>
            <w:hideMark/>
          </w:tcPr>
          <w:p w14:paraId="21BE0DC5" w14:textId="77777777" w:rsidR="00184342" w:rsidRPr="00184342" w:rsidRDefault="00184342" w:rsidP="00A00FF0">
            <w:pPr>
              <w:rPr>
                <w:lang w:eastAsia="pl-PL"/>
              </w:rPr>
            </w:pPr>
            <w:r w:rsidRPr="00184342">
              <w:rPr>
                <w:lang w:eastAsia="pl-PL"/>
              </w:rPr>
              <w:t> </w:t>
            </w:r>
          </w:p>
        </w:tc>
        <w:tc>
          <w:tcPr>
            <w:tcW w:w="992" w:type="dxa"/>
            <w:tcBorders>
              <w:top w:val="nil"/>
              <w:left w:val="single" w:sz="4" w:space="0" w:color="auto"/>
              <w:bottom w:val="nil"/>
              <w:right w:val="single" w:sz="8" w:space="0" w:color="auto"/>
            </w:tcBorders>
            <w:shd w:val="clear" w:color="000000" w:fill="BFBFBF"/>
            <w:noWrap/>
            <w:vAlign w:val="bottom"/>
            <w:hideMark/>
          </w:tcPr>
          <w:p w14:paraId="13230680" w14:textId="77777777" w:rsidR="00184342" w:rsidRPr="00184342" w:rsidRDefault="00184342" w:rsidP="00A00FF0">
            <w:pPr>
              <w:rPr>
                <w:lang w:eastAsia="pl-PL"/>
              </w:rPr>
            </w:pPr>
            <w:r w:rsidRPr="00184342">
              <w:rPr>
                <w:lang w:eastAsia="pl-PL"/>
              </w:rPr>
              <w:t> </w:t>
            </w:r>
          </w:p>
        </w:tc>
        <w:tc>
          <w:tcPr>
            <w:tcW w:w="1134" w:type="dxa"/>
            <w:tcBorders>
              <w:top w:val="nil"/>
              <w:left w:val="single" w:sz="4" w:space="0" w:color="auto"/>
              <w:bottom w:val="nil"/>
              <w:right w:val="single" w:sz="4" w:space="0" w:color="auto"/>
            </w:tcBorders>
            <w:shd w:val="clear" w:color="auto" w:fill="auto"/>
            <w:noWrap/>
            <w:vAlign w:val="bottom"/>
            <w:hideMark/>
          </w:tcPr>
          <w:p w14:paraId="41BD1E5D" w14:textId="77777777" w:rsidR="00184342" w:rsidRPr="00184342" w:rsidRDefault="00184342" w:rsidP="00A00FF0">
            <w:pPr>
              <w:rPr>
                <w:lang w:eastAsia="pl-PL"/>
              </w:rPr>
            </w:pPr>
            <w:r w:rsidRPr="00184342">
              <w:rPr>
                <w:lang w:eastAsia="pl-PL"/>
              </w:rPr>
              <w:t> </w:t>
            </w:r>
          </w:p>
        </w:tc>
        <w:tc>
          <w:tcPr>
            <w:tcW w:w="850" w:type="dxa"/>
            <w:tcBorders>
              <w:top w:val="nil"/>
              <w:left w:val="single" w:sz="4" w:space="0" w:color="auto"/>
              <w:bottom w:val="nil"/>
              <w:right w:val="single" w:sz="8" w:space="0" w:color="auto"/>
            </w:tcBorders>
            <w:shd w:val="clear" w:color="auto" w:fill="auto"/>
            <w:noWrap/>
            <w:vAlign w:val="bottom"/>
            <w:hideMark/>
          </w:tcPr>
          <w:p w14:paraId="0F42A2AA" w14:textId="77777777" w:rsidR="00184342" w:rsidRPr="00184342" w:rsidRDefault="00184342" w:rsidP="00A00FF0">
            <w:pPr>
              <w:rPr>
                <w:lang w:eastAsia="pl-PL"/>
              </w:rPr>
            </w:pPr>
            <w:r w:rsidRPr="00184342">
              <w:rPr>
                <w:lang w:eastAsia="pl-PL"/>
              </w:rPr>
              <w:t> </w:t>
            </w:r>
          </w:p>
        </w:tc>
        <w:tc>
          <w:tcPr>
            <w:tcW w:w="1134" w:type="dxa"/>
            <w:tcBorders>
              <w:top w:val="nil"/>
              <w:left w:val="single" w:sz="4" w:space="0" w:color="auto"/>
              <w:bottom w:val="nil"/>
              <w:right w:val="single" w:sz="4" w:space="0" w:color="auto"/>
            </w:tcBorders>
            <w:shd w:val="clear" w:color="auto" w:fill="auto"/>
            <w:noWrap/>
            <w:vAlign w:val="bottom"/>
            <w:hideMark/>
          </w:tcPr>
          <w:p w14:paraId="0A67152C" w14:textId="77777777" w:rsidR="00184342" w:rsidRPr="00184342" w:rsidRDefault="00184342" w:rsidP="00A00FF0">
            <w:pPr>
              <w:rPr>
                <w:lang w:eastAsia="pl-PL"/>
              </w:rPr>
            </w:pPr>
            <w:r w:rsidRPr="00184342">
              <w:rPr>
                <w:lang w:eastAsia="pl-PL"/>
              </w:rPr>
              <w:t> </w:t>
            </w:r>
          </w:p>
        </w:tc>
        <w:tc>
          <w:tcPr>
            <w:tcW w:w="851" w:type="dxa"/>
            <w:tcBorders>
              <w:top w:val="nil"/>
              <w:left w:val="single" w:sz="4" w:space="0" w:color="auto"/>
              <w:bottom w:val="nil"/>
              <w:right w:val="single" w:sz="8" w:space="0" w:color="auto"/>
            </w:tcBorders>
            <w:shd w:val="clear" w:color="auto" w:fill="auto"/>
            <w:noWrap/>
            <w:vAlign w:val="bottom"/>
            <w:hideMark/>
          </w:tcPr>
          <w:p w14:paraId="2FA4026A" w14:textId="77777777" w:rsidR="00184342" w:rsidRPr="00184342" w:rsidRDefault="00184342" w:rsidP="00A00FF0">
            <w:pPr>
              <w:rPr>
                <w:lang w:eastAsia="pl-PL"/>
              </w:rPr>
            </w:pPr>
            <w:r w:rsidRPr="00184342">
              <w:rPr>
                <w:lang w:eastAsia="pl-PL"/>
              </w:rPr>
              <w:t> </w:t>
            </w:r>
          </w:p>
        </w:tc>
        <w:tc>
          <w:tcPr>
            <w:tcW w:w="1276" w:type="dxa"/>
            <w:tcBorders>
              <w:top w:val="nil"/>
              <w:left w:val="single" w:sz="4" w:space="0" w:color="auto"/>
              <w:bottom w:val="nil"/>
              <w:right w:val="single" w:sz="4" w:space="0" w:color="auto"/>
            </w:tcBorders>
            <w:shd w:val="clear" w:color="auto" w:fill="auto"/>
            <w:noWrap/>
            <w:vAlign w:val="bottom"/>
            <w:hideMark/>
          </w:tcPr>
          <w:p w14:paraId="41FD76A6" w14:textId="77777777" w:rsidR="00184342" w:rsidRPr="00184342" w:rsidRDefault="00184342" w:rsidP="00A00FF0">
            <w:pPr>
              <w:rPr>
                <w:lang w:eastAsia="pl-PL"/>
              </w:rPr>
            </w:pPr>
            <w:r w:rsidRPr="00184342">
              <w:rPr>
                <w:lang w:eastAsia="pl-PL"/>
              </w:rPr>
              <w:t> </w:t>
            </w:r>
          </w:p>
        </w:tc>
        <w:tc>
          <w:tcPr>
            <w:tcW w:w="850" w:type="dxa"/>
            <w:tcBorders>
              <w:top w:val="nil"/>
              <w:left w:val="single" w:sz="4" w:space="0" w:color="auto"/>
              <w:bottom w:val="nil"/>
              <w:right w:val="single" w:sz="8" w:space="0" w:color="auto"/>
            </w:tcBorders>
            <w:shd w:val="clear" w:color="auto" w:fill="auto"/>
            <w:noWrap/>
            <w:vAlign w:val="bottom"/>
            <w:hideMark/>
          </w:tcPr>
          <w:p w14:paraId="33BD857D" w14:textId="77777777" w:rsidR="00184342" w:rsidRPr="00184342" w:rsidRDefault="00184342" w:rsidP="00A00FF0">
            <w:pPr>
              <w:rPr>
                <w:lang w:eastAsia="pl-PL"/>
              </w:rPr>
            </w:pPr>
            <w:r w:rsidRPr="00184342">
              <w:rPr>
                <w:lang w:eastAsia="pl-PL"/>
              </w:rPr>
              <w:t> </w:t>
            </w:r>
          </w:p>
        </w:tc>
        <w:tc>
          <w:tcPr>
            <w:tcW w:w="1134" w:type="dxa"/>
            <w:tcBorders>
              <w:top w:val="nil"/>
              <w:left w:val="single" w:sz="4" w:space="0" w:color="auto"/>
              <w:bottom w:val="nil"/>
              <w:right w:val="single" w:sz="4" w:space="0" w:color="auto"/>
            </w:tcBorders>
            <w:shd w:val="clear" w:color="auto" w:fill="auto"/>
            <w:noWrap/>
            <w:vAlign w:val="bottom"/>
            <w:hideMark/>
          </w:tcPr>
          <w:p w14:paraId="08B6D552" w14:textId="77777777" w:rsidR="00184342" w:rsidRPr="00184342" w:rsidRDefault="00184342" w:rsidP="00A00FF0">
            <w:pPr>
              <w:rPr>
                <w:lang w:eastAsia="pl-PL"/>
              </w:rPr>
            </w:pPr>
            <w:r w:rsidRPr="00184342">
              <w:rPr>
                <w:lang w:eastAsia="pl-PL"/>
              </w:rPr>
              <w:t> </w:t>
            </w:r>
          </w:p>
        </w:tc>
        <w:tc>
          <w:tcPr>
            <w:tcW w:w="851" w:type="dxa"/>
            <w:tcBorders>
              <w:top w:val="nil"/>
              <w:left w:val="single" w:sz="4" w:space="0" w:color="auto"/>
              <w:bottom w:val="nil"/>
              <w:right w:val="single" w:sz="8" w:space="0" w:color="auto"/>
            </w:tcBorders>
            <w:shd w:val="clear" w:color="auto" w:fill="auto"/>
            <w:noWrap/>
            <w:vAlign w:val="bottom"/>
            <w:hideMark/>
          </w:tcPr>
          <w:p w14:paraId="69225426" w14:textId="77777777" w:rsidR="00184342" w:rsidRPr="00184342" w:rsidRDefault="00184342" w:rsidP="00A00FF0">
            <w:pPr>
              <w:rPr>
                <w:lang w:eastAsia="pl-PL"/>
              </w:rPr>
            </w:pPr>
            <w:r w:rsidRPr="00184342">
              <w:rPr>
                <w:lang w:eastAsia="pl-PL"/>
              </w:rPr>
              <w:t> </w:t>
            </w:r>
          </w:p>
        </w:tc>
      </w:tr>
      <w:tr w:rsidR="00184342" w:rsidRPr="00184342" w14:paraId="28D252C5" w14:textId="77777777" w:rsidTr="000C6EC7">
        <w:trPr>
          <w:trHeight w:val="495"/>
        </w:trPr>
        <w:tc>
          <w:tcPr>
            <w:tcW w:w="1072" w:type="dxa"/>
            <w:tcBorders>
              <w:top w:val="single" w:sz="8" w:space="0" w:color="auto"/>
              <w:left w:val="single" w:sz="8" w:space="0" w:color="auto"/>
              <w:bottom w:val="single" w:sz="4" w:space="0" w:color="auto"/>
              <w:right w:val="single" w:sz="8" w:space="0" w:color="auto"/>
            </w:tcBorders>
            <w:shd w:val="clear" w:color="000000" w:fill="FFE699"/>
            <w:noWrap/>
            <w:vAlign w:val="bottom"/>
            <w:hideMark/>
          </w:tcPr>
          <w:p w14:paraId="4302ED06" w14:textId="77777777" w:rsidR="00184342" w:rsidRPr="00184342" w:rsidRDefault="00184342" w:rsidP="00A00FF0">
            <w:pPr>
              <w:rPr>
                <w:lang w:eastAsia="pl-PL"/>
              </w:rPr>
            </w:pPr>
            <w:r w:rsidRPr="00184342">
              <w:rPr>
                <w:lang w:eastAsia="pl-PL"/>
              </w:rPr>
              <w:t>RAZEM</w:t>
            </w:r>
          </w:p>
        </w:tc>
        <w:tc>
          <w:tcPr>
            <w:tcW w:w="913" w:type="dxa"/>
            <w:tcBorders>
              <w:top w:val="single" w:sz="8" w:space="0" w:color="auto"/>
              <w:left w:val="nil"/>
              <w:bottom w:val="single" w:sz="4" w:space="0" w:color="auto"/>
              <w:right w:val="single" w:sz="4" w:space="0" w:color="auto"/>
            </w:tcBorders>
            <w:shd w:val="clear" w:color="auto" w:fill="auto"/>
            <w:noWrap/>
            <w:vAlign w:val="bottom"/>
            <w:hideMark/>
          </w:tcPr>
          <w:p w14:paraId="624BE78E" w14:textId="77777777" w:rsidR="00184342" w:rsidRPr="00184342" w:rsidRDefault="00184342" w:rsidP="000C6EC7">
            <w:pPr>
              <w:jc w:val="left"/>
              <w:rPr>
                <w:lang w:eastAsia="pl-PL"/>
              </w:rPr>
            </w:pPr>
            <w:r w:rsidRPr="00184342">
              <w:rPr>
                <w:lang w:eastAsia="pl-PL"/>
              </w:rPr>
              <w:t>0</w:t>
            </w:r>
          </w:p>
        </w:tc>
        <w:tc>
          <w:tcPr>
            <w:tcW w:w="840" w:type="dxa"/>
            <w:tcBorders>
              <w:top w:val="single" w:sz="8" w:space="0" w:color="auto"/>
              <w:left w:val="nil"/>
              <w:bottom w:val="single" w:sz="4" w:space="0" w:color="auto"/>
              <w:right w:val="single" w:sz="8" w:space="0" w:color="auto"/>
            </w:tcBorders>
            <w:shd w:val="clear" w:color="auto" w:fill="auto"/>
            <w:noWrap/>
            <w:vAlign w:val="bottom"/>
            <w:hideMark/>
          </w:tcPr>
          <w:p w14:paraId="14FF0D67" w14:textId="77777777" w:rsidR="00184342" w:rsidRPr="00184342" w:rsidRDefault="00184342" w:rsidP="000C6EC7">
            <w:pPr>
              <w:jc w:val="left"/>
              <w:rPr>
                <w:lang w:eastAsia="pl-PL"/>
              </w:rPr>
            </w:pPr>
            <w:r w:rsidRPr="00184342">
              <w:rPr>
                <w:lang w:eastAsia="pl-PL"/>
              </w:rPr>
              <w:t>0</w:t>
            </w:r>
          </w:p>
        </w:tc>
        <w:tc>
          <w:tcPr>
            <w:tcW w:w="992"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39A5A220" w14:textId="75E8A9B7" w:rsidR="00184342" w:rsidRPr="00984177" w:rsidRDefault="00184342" w:rsidP="000C6EC7">
            <w:pPr>
              <w:jc w:val="left"/>
              <w:rPr>
                <w:strike/>
                <w:lang w:eastAsia="pl-PL"/>
              </w:rPr>
            </w:pPr>
            <w:r w:rsidRPr="00984177">
              <w:rPr>
                <w:strike/>
                <w:lang w:eastAsia="pl-PL"/>
              </w:rPr>
              <w:t>712</w:t>
            </w:r>
            <w:r w:rsidR="00BE1411" w:rsidRPr="00984177">
              <w:rPr>
                <w:strike/>
                <w:lang w:eastAsia="pl-PL"/>
              </w:rPr>
              <w:t> </w:t>
            </w:r>
            <w:r w:rsidRPr="00984177">
              <w:rPr>
                <w:strike/>
                <w:lang w:eastAsia="pl-PL"/>
              </w:rPr>
              <w:t>000</w:t>
            </w:r>
          </w:p>
          <w:p w14:paraId="17B1E197" w14:textId="79C3BB33" w:rsidR="00BE1411" w:rsidRPr="00984177" w:rsidRDefault="00BE1411" w:rsidP="000C6EC7">
            <w:pPr>
              <w:jc w:val="left"/>
              <w:rPr>
                <w:lang w:eastAsia="pl-PL"/>
              </w:rPr>
            </w:pPr>
            <w:r w:rsidRPr="00984177">
              <w:rPr>
                <w:lang w:eastAsia="pl-PL"/>
              </w:rPr>
              <w:t>0</w:t>
            </w:r>
          </w:p>
        </w:tc>
        <w:tc>
          <w:tcPr>
            <w:tcW w:w="851" w:type="dxa"/>
            <w:tcBorders>
              <w:top w:val="single" w:sz="8" w:space="0" w:color="auto"/>
              <w:left w:val="nil"/>
              <w:bottom w:val="single" w:sz="4" w:space="0" w:color="auto"/>
              <w:right w:val="single" w:sz="8" w:space="0" w:color="auto"/>
            </w:tcBorders>
            <w:shd w:val="clear" w:color="auto" w:fill="auto"/>
            <w:noWrap/>
            <w:vAlign w:val="bottom"/>
            <w:hideMark/>
          </w:tcPr>
          <w:p w14:paraId="4D5C8906" w14:textId="77777777" w:rsidR="00184342" w:rsidRPr="00984177" w:rsidRDefault="00184342" w:rsidP="000C6EC7">
            <w:pPr>
              <w:jc w:val="left"/>
              <w:rPr>
                <w:strike/>
                <w:lang w:eastAsia="pl-PL"/>
              </w:rPr>
            </w:pPr>
            <w:r w:rsidRPr="00984177">
              <w:rPr>
                <w:strike/>
                <w:lang w:eastAsia="pl-PL"/>
              </w:rPr>
              <w:t>23,73</w:t>
            </w:r>
          </w:p>
          <w:p w14:paraId="1E282809" w14:textId="720192CE" w:rsidR="00BE1411" w:rsidRPr="00984177" w:rsidRDefault="00BE1411" w:rsidP="000C6EC7">
            <w:pPr>
              <w:jc w:val="left"/>
              <w:rPr>
                <w:lang w:eastAsia="pl-PL"/>
              </w:rPr>
            </w:pPr>
            <w:r w:rsidRPr="00984177">
              <w:rPr>
                <w:lang w:eastAsia="pl-PL"/>
              </w:rPr>
              <w:t>0</w:t>
            </w:r>
          </w:p>
        </w:tc>
        <w:tc>
          <w:tcPr>
            <w:tcW w:w="1135" w:type="dxa"/>
            <w:tcBorders>
              <w:top w:val="single" w:sz="8" w:space="0" w:color="auto"/>
              <w:left w:val="single" w:sz="4" w:space="0" w:color="auto"/>
              <w:bottom w:val="single" w:sz="4" w:space="0" w:color="auto"/>
              <w:right w:val="single" w:sz="4" w:space="0" w:color="auto"/>
            </w:tcBorders>
            <w:shd w:val="clear" w:color="000000" w:fill="BFBFBF"/>
            <w:noWrap/>
            <w:vAlign w:val="bottom"/>
            <w:hideMark/>
          </w:tcPr>
          <w:p w14:paraId="0594B45E" w14:textId="77777777" w:rsidR="00184342" w:rsidRPr="00B8708A" w:rsidRDefault="00184342" w:rsidP="000C6EC7">
            <w:pPr>
              <w:jc w:val="left"/>
              <w:rPr>
                <w:lang w:eastAsia="pl-PL"/>
              </w:rPr>
            </w:pPr>
            <w:r w:rsidRPr="00B8708A">
              <w:rPr>
                <w:lang w:eastAsia="pl-PL"/>
              </w:rPr>
              <w:t>1 529 000</w:t>
            </w:r>
          </w:p>
        </w:tc>
        <w:tc>
          <w:tcPr>
            <w:tcW w:w="992" w:type="dxa"/>
            <w:tcBorders>
              <w:top w:val="single" w:sz="8" w:space="0" w:color="auto"/>
              <w:left w:val="nil"/>
              <w:bottom w:val="single" w:sz="4" w:space="0" w:color="auto"/>
              <w:right w:val="single" w:sz="8" w:space="0" w:color="auto"/>
            </w:tcBorders>
            <w:shd w:val="clear" w:color="000000" w:fill="BFBFBF"/>
            <w:noWrap/>
            <w:vAlign w:val="bottom"/>
            <w:hideMark/>
          </w:tcPr>
          <w:p w14:paraId="34D83E7C" w14:textId="77777777" w:rsidR="00184342" w:rsidRPr="00B8708A" w:rsidRDefault="00184342" w:rsidP="000C6EC7">
            <w:pPr>
              <w:jc w:val="left"/>
              <w:rPr>
                <w:lang w:eastAsia="pl-PL"/>
              </w:rPr>
            </w:pPr>
            <w:r w:rsidRPr="00B8708A">
              <w:rPr>
                <w:lang w:eastAsia="pl-PL"/>
              </w:rPr>
              <w:t>50,97</w:t>
            </w:r>
          </w:p>
        </w:tc>
        <w:tc>
          <w:tcPr>
            <w:tcW w:w="1134"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66E1E7B2" w14:textId="77777777" w:rsidR="00184342" w:rsidRPr="00184342" w:rsidRDefault="00184342" w:rsidP="000C6EC7">
            <w:pPr>
              <w:jc w:val="left"/>
              <w:rPr>
                <w:lang w:eastAsia="pl-PL"/>
              </w:rPr>
            </w:pPr>
            <w:r w:rsidRPr="00184342">
              <w:rPr>
                <w:lang w:eastAsia="pl-PL"/>
              </w:rPr>
              <w:t>1 529 000</w:t>
            </w:r>
          </w:p>
        </w:tc>
        <w:tc>
          <w:tcPr>
            <w:tcW w:w="850" w:type="dxa"/>
            <w:tcBorders>
              <w:top w:val="single" w:sz="8" w:space="0" w:color="auto"/>
              <w:left w:val="nil"/>
              <w:bottom w:val="single" w:sz="4" w:space="0" w:color="auto"/>
              <w:right w:val="single" w:sz="8" w:space="0" w:color="auto"/>
            </w:tcBorders>
            <w:shd w:val="clear" w:color="auto" w:fill="auto"/>
            <w:noWrap/>
            <w:vAlign w:val="bottom"/>
            <w:hideMark/>
          </w:tcPr>
          <w:p w14:paraId="038290E7" w14:textId="77777777" w:rsidR="00184342" w:rsidRPr="00184342" w:rsidRDefault="00184342" w:rsidP="000C6EC7">
            <w:pPr>
              <w:jc w:val="left"/>
              <w:rPr>
                <w:lang w:eastAsia="pl-PL"/>
              </w:rPr>
            </w:pPr>
            <w:r w:rsidRPr="00184342">
              <w:rPr>
                <w:lang w:eastAsia="pl-PL"/>
              </w:rPr>
              <w:t>50,97</w:t>
            </w:r>
          </w:p>
        </w:tc>
        <w:tc>
          <w:tcPr>
            <w:tcW w:w="1134"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42FD9D59" w14:textId="77777777" w:rsidR="00184342" w:rsidRPr="00184342" w:rsidRDefault="00184342" w:rsidP="000C6EC7">
            <w:pPr>
              <w:jc w:val="left"/>
              <w:rPr>
                <w:lang w:eastAsia="pl-PL"/>
              </w:rPr>
            </w:pPr>
            <w:r w:rsidRPr="00184342">
              <w:rPr>
                <w:lang w:eastAsia="pl-PL"/>
              </w:rPr>
              <w:t>2 382 000</w:t>
            </w:r>
          </w:p>
        </w:tc>
        <w:tc>
          <w:tcPr>
            <w:tcW w:w="851" w:type="dxa"/>
            <w:tcBorders>
              <w:top w:val="single" w:sz="8" w:space="0" w:color="auto"/>
              <w:left w:val="nil"/>
              <w:bottom w:val="single" w:sz="4" w:space="0" w:color="auto"/>
              <w:right w:val="single" w:sz="8" w:space="0" w:color="auto"/>
            </w:tcBorders>
            <w:shd w:val="clear" w:color="auto" w:fill="auto"/>
            <w:noWrap/>
            <w:vAlign w:val="bottom"/>
            <w:hideMark/>
          </w:tcPr>
          <w:p w14:paraId="168A385A" w14:textId="77777777" w:rsidR="00184342" w:rsidRPr="00184342" w:rsidRDefault="00184342" w:rsidP="000C6EC7">
            <w:pPr>
              <w:jc w:val="left"/>
              <w:rPr>
                <w:lang w:eastAsia="pl-PL"/>
              </w:rPr>
            </w:pPr>
            <w:r w:rsidRPr="00184342">
              <w:rPr>
                <w:lang w:eastAsia="pl-PL"/>
              </w:rPr>
              <w:t>73,29</w:t>
            </w:r>
          </w:p>
        </w:tc>
        <w:tc>
          <w:tcPr>
            <w:tcW w:w="1276"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4FA08014" w14:textId="77777777" w:rsidR="00184342" w:rsidRPr="00184342" w:rsidRDefault="00184342" w:rsidP="000C6EC7">
            <w:pPr>
              <w:jc w:val="left"/>
              <w:rPr>
                <w:lang w:eastAsia="pl-PL"/>
              </w:rPr>
            </w:pPr>
            <w:r w:rsidRPr="00184342">
              <w:rPr>
                <w:lang w:eastAsia="pl-PL"/>
              </w:rPr>
              <w:t>3 000 000</w:t>
            </w:r>
          </w:p>
        </w:tc>
        <w:tc>
          <w:tcPr>
            <w:tcW w:w="850" w:type="dxa"/>
            <w:tcBorders>
              <w:top w:val="single" w:sz="8" w:space="0" w:color="auto"/>
              <w:left w:val="nil"/>
              <w:bottom w:val="single" w:sz="4" w:space="0" w:color="auto"/>
              <w:right w:val="single" w:sz="8" w:space="0" w:color="auto"/>
            </w:tcBorders>
            <w:shd w:val="clear" w:color="auto" w:fill="auto"/>
            <w:noWrap/>
            <w:vAlign w:val="bottom"/>
            <w:hideMark/>
          </w:tcPr>
          <w:p w14:paraId="5B5E5F9F" w14:textId="77777777" w:rsidR="00184342" w:rsidRPr="00184342" w:rsidRDefault="00184342" w:rsidP="000C6EC7">
            <w:pPr>
              <w:jc w:val="left"/>
              <w:rPr>
                <w:lang w:eastAsia="pl-PL"/>
              </w:rPr>
            </w:pPr>
            <w:r w:rsidRPr="00184342">
              <w:rPr>
                <w:lang w:eastAsia="pl-PL"/>
              </w:rPr>
              <w:t>100</w:t>
            </w:r>
          </w:p>
        </w:tc>
        <w:tc>
          <w:tcPr>
            <w:tcW w:w="1134"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4E87473B" w14:textId="77777777" w:rsidR="00184342" w:rsidRPr="00184342" w:rsidRDefault="00184342" w:rsidP="000C6EC7">
            <w:pPr>
              <w:jc w:val="left"/>
              <w:rPr>
                <w:lang w:eastAsia="pl-PL"/>
              </w:rPr>
            </w:pPr>
            <w:r w:rsidRPr="00184342">
              <w:rPr>
                <w:lang w:eastAsia="pl-PL"/>
              </w:rPr>
              <w:t>3 000 000</w:t>
            </w:r>
          </w:p>
        </w:tc>
        <w:tc>
          <w:tcPr>
            <w:tcW w:w="851" w:type="dxa"/>
            <w:tcBorders>
              <w:top w:val="single" w:sz="8" w:space="0" w:color="auto"/>
              <w:left w:val="nil"/>
              <w:bottom w:val="single" w:sz="4" w:space="0" w:color="auto"/>
              <w:right w:val="single" w:sz="8" w:space="0" w:color="auto"/>
            </w:tcBorders>
            <w:shd w:val="clear" w:color="auto" w:fill="auto"/>
            <w:noWrap/>
            <w:vAlign w:val="bottom"/>
            <w:hideMark/>
          </w:tcPr>
          <w:p w14:paraId="36C46E90" w14:textId="77777777" w:rsidR="00184342" w:rsidRPr="00184342" w:rsidRDefault="00184342" w:rsidP="000C6EC7">
            <w:pPr>
              <w:jc w:val="left"/>
              <w:rPr>
                <w:lang w:eastAsia="pl-PL"/>
              </w:rPr>
            </w:pPr>
            <w:r w:rsidRPr="00184342">
              <w:rPr>
                <w:lang w:eastAsia="pl-PL"/>
              </w:rPr>
              <w:t>100</w:t>
            </w:r>
          </w:p>
        </w:tc>
      </w:tr>
    </w:tbl>
    <w:p w14:paraId="6E1EAD44" w14:textId="77777777" w:rsidR="00184342" w:rsidRPr="00310E83" w:rsidRDefault="00184342" w:rsidP="00DB3216"/>
    <w:sectPr w:rsidR="00184342" w:rsidRPr="00310E83" w:rsidSect="00184342">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6A5D7" w14:textId="77777777" w:rsidR="00B157C1" w:rsidRDefault="00B157C1" w:rsidP="00A00FF0">
      <w:r>
        <w:separator/>
      </w:r>
    </w:p>
  </w:endnote>
  <w:endnote w:type="continuationSeparator" w:id="0">
    <w:p w14:paraId="58F0EE83" w14:textId="77777777" w:rsidR="00B157C1" w:rsidRDefault="00B157C1" w:rsidP="00A00FF0">
      <w:r>
        <w:continuationSeparator/>
      </w:r>
    </w:p>
  </w:endnote>
  <w:endnote w:type="continuationNotice" w:id="1">
    <w:p w14:paraId="0E1B6580" w14:textId="77777777" w:rsidR="00B157C1" w:rsidRDefault="00B157C1" w:rsidP="00A00F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153899"/>
      <w:docPartObj>
        <w:docPartGallery w:val="Page Numbers (Bottom of Page)"/>
        <w:docPartUnique/>
      </w:docPartObj>
    </w:sdtPr>
    <w:sdtContent>
      <w:p w14:paraId="6E69614E" w14:textId="75DC239C" w:rsidR="00DE294C" w:rsidRDefault="00DE294C">
        <w:pPr>
          <w:pStyle w:val="Stopka"/>
          <w:jc w:val="center"/>
        </w:pPr>
        <w:r>
          <w:fldChar w:fldCharType="begin"/>
        </w:r>
        <w:r>
          <w:instrText>PAGE   \* MERGEFORMAT</w:instrText>
        </w:r>
        <w:r>
          <w:fldChar w:fldCharType="separate"/>
        </w:r>
        <w:r w:rsidR="00155292">
          <w:rPr>
            <w:noProof/>
          </w:rPr>
          <w:t>62</w:t>
        </w:r>
        <w:r>
          <w:fldChar w:fldCharType="end"/>
        </w:r>
      </w:p>
    </w:sdtContent>
  </w:sdt>
  <w:p w14:paraId="1BEAF06B" w14:textId="77777777" w:rsidR="00DE294C" w:rsidRDefault="00DE294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5545A" w14:textId="719701B8" w:rsidR="00DE294C" w:rsidRDefault="00DE294C">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CA9D8" w14:textId="77777777" w:rsidR="00B157C1" w:rsidRDefault="00B157C1" w:rsidP="00A00FF0">
      <w:r>
        <w:separator/>
      </w:r>
    </w:p>
  </w:footnote>
  <w:footnote w:type="continuationSeparator" w:id="0">
    <w:p w14:paraId="591B0354" w14:textId="77777777" w:rsidR="00B157C1" w:rsidRDefault="00B157C1" w:rsidP="00A00FF0">
      <w:r>
        <w:continuationSeparator/>
      </w:r>
    </w:p>
  </w:footnote>
  <w:footnote w:type="continuationNotice" w:id="1">
    <w:p w14:paraId="62AE8E53" w14:textId="77777777" w:rsidR="00B157C1" w:rsidRDefault="00B157C1" w:rsidP="00A00FF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83C"/>
    <w:multiLevelType w:val="hybridMultilevel"/>
    <w:tmpl w:val="F62469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803388"/>
    <w:multiLevelType w:val="multilevel"/>
    <w:tmpl w:val="7BEEE236"/>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C10B0E"/>
    <w:multiLevelType w:val="hybridMultilevel"/>
    <w:tmpl w:val="96D04B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506FC8"/>
    <w:multiLevelType w:val="hybridMultilevel"/>
    <w:tmpl w:val="FC76BF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F9D1AD5"/>
    <w:multiLevelType w:val="hybridMultilevel"/>
    <w:tmpl w:val="01E4DDCE"/>
    <w:lvl w:ilvl="0" w:tplc="67FEDB7C">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E16FA6"/>
    <w:multiLevelType w:val="multilevel"/>
    <w:tmpl w:val="FA6CB768"/>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E7411BA"/>
    <w:multiLevelType w:val="multilevel"/>
    <w:tmpl w:val="9334CBDA"/>
    <w:lvl w:ilvl="0">
      <w:start w:val="7"/>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22652D8"/>
    <w:multiLevelType w:val="hybridMultilevel"/>
    <w:tmpl w:val="65B8E4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873730A"/>
    <w:multiLevelType w:val="hybridMultilevel"/>
    <w:tmpl w:val="457638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AEB423A"/>
    <w:multiLevelType w:val="hybridMultilevel"/>
    <w:tmpl w:val="EF60FA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BFE5B7C"/>
    <w:multiLevelType w:val="multilevel"/>
    <w:tmpl w:val="D6F65CFA"/>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EBF0EA3"/>
    <w:multiLevelType w:val="multilevel"/>
    <w:tmpl w:val="89F061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0C7698"/>
    <w:multiLevelType w:val="hybridMultilevel"/>
    <w:tmpl w:val="D00842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3D37061"/>
    <w:multiLevelType w:val="hybridMultilevel"/>
    <w:tmpl w:val="11E85512"/>
    <w:lvl w:ilvl="0" w:tplc="67FEDB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D441DB0"/>
    <w:multiLevelType w:val="hybridMultilevel"/>
    <w:tmpl w:val="312CC9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E003CC7"/>
    <w:multiLevelType w:val="multilevel"/>
    <w:tmpl w:val="D6F65CFA"/>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E8A7E24"/>
    <w:multiLevelType w:val="hybridMultilevel"/>
    <w:tmpl w:val="69B823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EA639B4"/>
    <w:multiLevelType w:val="multilevel"/>
    <w:tmpl w:val="EFE2407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1C60A62"/>
    <w:multiLevelType w:val="hybridMultilevel"/>
    <w:tmpl w:val="D22EB41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28650B5"/>
    <w:multiLevelType w:val="hybridMultilevel"/>
    <w:tmpl w:val="0CA459AA"/>
    <w:lvl w:ilvl="0" w:tplc="2376D78A">
      <w:start w:val="1"/>
      <w:numFmt w:val="upperRoman"/>
      <w:pStyle w:val="Nagwek1"/>
      <w:lvlText w:val="Rozdział %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4A06B90"/>
    <w:multiLevelType w:val="hybridMultilevel"/>
    <w:tmpl w:val="A648C7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29446A"/>
    <w:multiLevelType w:val="hybridMultilevel"/>
    <w:tmpl w:val="AFB8B9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A1B2C4D"/>
    <w:multiLevelType w:val="hybridMultilevel"/>
    <w:tmpl w:val="5D8C19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B51171D"/>
    <w:multiLevelType w:val="hybridMultilevel"/>
    <w:tmpl w:val="86FAA0B0"/>
    <w:lvl w:ilvl="0" w:tplc="05668F8C">
      <w:start w:val="1"/>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E40969"/>
    <w:multiLevelType w:val="multilevel"/>
    <w:tmpl w:val="512EC998"/>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175452D"/>
    <w:multiLevelType w:val="multilevel"/>
    <w:tmpl w:val="05667766"/>
    <w:lvl w:ilvl="0">
      <w:start w:val="10"/>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9A13FF4"/>
    <w:multiLevelType w:val="hybridMultilevel"/>
    <w:tmpl w:val="4D6EC9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A4E2046"/>
    <w:multiLevelType w:val="hybridMultilevel"/>
    <w:tmpl w:val="5ECC34B4"/>
    <w:lvl w:ilvl="0" w:tplc="826A9C66">
      <w:start w:val="1"/>
      <w:numFmt w:val="decimal"/>
      <w:pStyle w:val="Nagwek3"/>
      <w:lvlText w:val="Tabela %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1A67096"/>
    <w:multiLevelType w:val="multilevel"/>
    <w:tmpl w:val="11D6B8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7806CB4"/>
    <w:multiLevelType w:val="multilevel"/>
    <w:tmpl w:val="3454F4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0F7016E"/>
    <w:multiLevelType w:val="multilevel"/>
    <w:tmpl w:val="1A2ED248"/>
    <w:lvl w:ilvl="0">
      <w:start w:val="7"/>
      <w:numFmt w:val="decimal"/>
      <w:lvlText w:val="%1."/>
      <w:lvlJc w:val="left"/>
      <w:pPr>
        <w:ind w:left="360" w:hanging="360"/>
      </w:pPr>
      <w:rPr>
        <w:rFonts w:hint="default"/>
      </w:rPr>
    </w:lvl>
    <w:lvl w:ilvl="1">
      <w:start w:val="1"/>
      <w:numFmt w:val="decimal"/>
      <w:pStyle w:val="Nagwek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73F7132"/>
    <w:multiLevelType w:val="hybridMultilevel"/>
    <w:tmpl w:val="C430E672"/>
    <w:lvl w:ilvl="0" w:tplc="0415000F">
      <w:start w:val="1"/>
      <w:numFmt w:val="decimal"/>
      <w:lvlText w:val="%1."/>
      <w:lvlJc w:val="left"/>
      <w:pPr>
        <w:ind w:left="502"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EE870C7"/>
    <w:multiLevelType w:val="multilevel"/>
    <w:tmpl w:val="A80209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78098536">
    <w:abstractNumId w:val="19"/>
  </w:num>
  <w:num w:numId="2" w16cid:durableId="146367310">
    <w:abstractNumId w:val="31"/>
  </w:num>
  <w:num w:numId="3" w16cid:durableId="674646675">
    <w:abstractNumId w:val="14"/>
  </w:num>
  <w:num w:numId="4" w16cid:durableId="369383268">
    <w:abstractNumId w:val="0"/>
  </w:num>
  <w:num w:numId="5" w16cid:durableId="433400517">
    <w:abstractNumId w:val="20"/>
  </w:num>
  <w:num w:numId="6" w16cid:durableId="1225994831">
    <w:abstractNumId w:val="18"/>
  </w:num>
  <w:num w:numId="7" w16cid:durableId="253249039">
    <w:abstractNumId w:val="8"/>
  </w:num>
  <w:num w:numId="8" w16cid:durableId="1897736191">
    <w:abstractNumId w:val="21"/>
  </w:num>
  <w:num w:numId="9" w16cid:durableId="1413354136">
    <w:abstractNumId w:val="16"/>
  </w:num>
  <w:num w:numId="10" w16cid:durableId="2014531744">
    <w:abstractNumId w:val="26"/>
  </w:num>
  <w:num w:numId="11" w16cid:durableId="1365980081">
    <w:abstractNumId w:val="32"/>
  </w:num>
  <w:num w:numId="12" w16cid:durableId="897016571">
    <w:abstractNumId w:val="12"/>
  </w:num>
  <w:num w:numId="13" w16cid:durableId="1664162595">
    <w:abstractNumId w:val="1"/>
  </w:num>
  <w:num w:numId="14" w16cid:durableId="800463994">
    <w:abstractNumId w:val="13"/>
  </w:num>
  <w:num w:numId="15" w16cid:durableId="1007750325">
    <w:abstractNumId w:val="4"/>
  </w:num>
  <w:num w:numId="16" w16cid:durableId="1707946405">
    <w:abstractNumId w:val="24"/>
  </w:num>
  <w:num w:numId="17" w16cid:durableId="918833789">
    <w:abstractNumId w:val="23"/>
  </w:num>
  <w:num w:numId="18" w16cid:durableId="1184594181">
    <w:abstractNumId w:val="23"/>
    <w:lvlOverride w:ilvl="0">
      <w:startOverride w:val="1"/>
    </w:lvlOverride>
  </w:num>
  <w:num w:numId="19" w16cid:durableId="672029128">
    <w:abstractNumId w:val="17"/>
  </w:num>
  <w:num w:numId="20" w16cid:durableId="714811210">
    <w:abstractNumId w:val="23"/>
    <w:lvlOverride w:ilvl="0">
      <w:startOverride w:val="1"/>
    </w:lvlOverride>
  </w:num>
  <w:num w:numId="21" w16cid:durableId="1574125010">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9551287">
    <w:abstractNumId w:val="10"/>
  </w:num>
  <w:num w:numId="23" w16cid:durableId="2063868572">
    <w:abstractNumId w:val="15"/>
  </w:num>
  <w:num w:numId="24" w16cid:durableId="713697392">
    <w:abstractNumId w:val="5"/>
  </w:num>
  <w:num w:numId="25" w16cid:durableId="904878259">
    <w:abstractNumId w:val="7"/>
  </w:num>
  <w:num w:numId="26" w16cid:durableId="1477410059">
    <w:abstractNumId w:val="22"/>
  </w:num>
  <w:num w:numId="27" w16cid:durableId="699161773">
    <w:abstractNumId w:val="9"/>
  </w:num>
  <w:num w:numId="28" w16cid:durableId="1652368528">
    <w:abstractNumId w:val="3"/>
  </w:num>
  <w:num w:numId="29" w16cid:durableId="398752654">
    <w:abstractNumId w:val="30"/>
  </w:num>
  <w:num w:numId="30" w16cid:durableId="1941915705">
    <w:abstractNumId w:val="11"/>
  </w:num>
  <w:num w:numId="31" w16cid:durableId="1579166530">
    <w:abstractNumId w:val="27"/>
  </w:num>
  <w:num w:numId="32" w16cid:durableId="85539532">
    <w:abstractNumId w:val="27"/>
    <w:lvlOverride w:ilvl="0">
      <w:startOverride w:val="1"/>
    </w:lvlOverride>
  </w:num>
  <w:num w:numId="33" w16cid:durableId="953948068">
    <w:abstractNumId w:val="2"/>
  </w:num>
  <w:num w:numId="34" w16cid:durableId="764378836">
    <w:abstractNumId w:val="25"/>
  </w:num>
  <w:num w:numId="35" w16cid:durableId="1936939484">
    <w:abstractNumId w:val="28"/>
  </w:num>
  <w:num w:numId="36" w16cid:durableId="12595602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B16"/>
    <w:rsid w:val="00001A0F"/>
    <w:rsid w:val="00004DE6"/>
    <w:rsid w:val="000165AA"/>
    <w:rsid w:val="00023C7A"/>
    <w:rsid w:val="00024814"/>
    <w:rsid w:val="00033EBC"/>
    <w:rsid w:val="000401E7"/>
    <w:rsid w:val="000419F3"/>
    <w:rsid w:val="00045A27"/>
    <w:rsid w:val="00045F46"/>
    <w:rsid w:val="00046346"/>
    <w:rsid w:val="00046A84"/>
    <w:rsid w:val="000502BB"/>
    <w:rsid w:val="00066CD2"/>
    <w:rsid w:val="00082F87"/>
    <w:rsid w:val="000A1C35"/>
    <w:rsid w:val="000A4BBE"/>
    <w:rsid w:val="000B576E"/>
    <w:rsid w:val="000C19D2"/>
    <w:rsid w:val="000C6EC7"/>
    <w:rsid w:val="000D4258"/>
    <w:rsid w:val="000D4CC8"/>
    <w:rsid w:val="000E50C1"/>
    <w:rsid w:val="00101192"/>
    <w:rsid w:val="001025EC"/>
    <w:rsid w:val="0010765D"/>
    <w:rsid w:val="00113B69"/>
    <w:rsid w:val="00124181"/>
    <w:rsid w:val="00135514"/>
    <w:rsid w:val="0013572C"/>
    <w:rsid w:val="00137957"/>
    <w:rsid w:val="00142A8E"/>
    <w:rsid w:val="00153F87"/>
    <w:rsid w:val="00155292"/>
    <w:rsid w:val="001715A9"/>
    <w:rsid w:val="001734FB"/>
    <w:rsid w:val="00183CCD"/>
    <w:rsid w:val="00184342"/>
    <w:rsid w:val="00186AE2"/>
    <w:rsid w:val="00187C0A"/>
    <w:rsid w:val="00192031"/>
    <w:rsid w:val="001A32D6"/>
    <w:rsid w:val="001A431A"/>
    <w:rsid w:val="001A7F82"/>
    <w:rsid w:val="001B0197"/>
    <w:rsid w:val="001B673E"/>
    <w:rsid w:val="001E4A13"/>
    <w:rsid w:val="001E4D73"/>
    <w:rsid w:val="001E60A3"/>
    <w:rsid w:val="001E6A06"/>
    <w:rsid w:val="001F0C95"/>
    <w:rsid w:val="001F1D1B"/>
    <w:rsid w:val="001F7336"/>
    <w:rsid w:val="001F7C6D"/>
    <w:rsid w:val="0021122A"/>
    <w:rsid w:val="002258EB"/>
    <w:rsid w:val="00225C30"/>
    <w:rsid w:val="00251460"/>
    <w:rsid w:val="00251E4F"/>
    <w:rsid w:val="002601F6"/>
    <w:rsid w:val="0026067D"/>
    <w:rsid w:val="00261591"/>
    <w:rsid w:val="002705B5"/>
    <w:rsid w:val="0027255E"/>
    <w:rsid w:val="0027600C"/>
    <w:rsid w:val="002776C8"/>
    <w:rsid w:val="002825EE"/>
    <w:rsid w:val="002844B9"/>
    <w:rsid w:val="00284B76"/>
    <w:rsid w:val="00293492"/>
    <w:rsid w:val="002953A3"/>
    <w:rsid w:val="002A0C40"/>
    <w:rsid w:val="002A5BE6"/>
    <w:rsid w:val="002A6BFE"/>
    <w:rsid w:val="002A7CCF"/>
    <w:rsid w:val="002C5D1E"/>
    <w:rsid w:val="002D08FD"/>
    <w:rsid w:val="002E0DE5"/>
    <w:rsid w:val="002E4F5F"/>
    <w:rsid w:val="0030123C"/>
    <w:rsid w:val="00306E3C"/>
    <w:rsid w:val="0031069C"/>
    <w:rsid w:val="00310E83"/>
    <w:rsid w:val="00312A0C"/>
    <w:rsid w:val="00322268"/>
    <w:rsid w:val="00322B7D"/>
    <w:rsid w:val="00326E20"/>
    <w:rsid w:val="00332729"/>
    <w:rsid w:val="00335D23"/>
    <w:rsid w:val="003403E8"/>
    <w:rsid w:val="00340800"/>
    <w:rsid w:val="0035202A"/>
    <w:rsid w:val="00362B88"/>
    <w:rsid w:val="0036516F"/>
    <w:rsid w:val="00367550"/>
    <w:rsid w:val="0037443C"/>
    <w:rsid w:val="00376FFA"/>
    <w:rsid w:val="00382AB7"/>
    <w:rsid w:val="0038552C"/>
    <w:rsid w:val="003A0ADC"/>
    <w:rsid w:val="003A3B16"/>
    <w:rsid w:val="003A4BD5"/>
    <w:rsid w:val="003A6047"/>
    <w:rsid w:val="003A783E"/>
    <w:rsid w:val="003B6777"/>
    <w:rsid w:val="003B7E47"/>
    <w:rsid w:val="003D56A5"/>
    <w:rsid w:val="003D7EA1"/>
    <w:rsid w:val="003E1F46"/>
    <w:rsid w:val="003E3118"/>
    <w:rsid w:val="003E5CA4"/>
    <w:rsid w:val="003F4364"/>
    <w:rsid w:val="004060C4"/>
    <w:rsid w:val="00411993"/>
    <w:rsid w:val="00412987"/>
    <w:rsid w:val="00432AFA"/>
    <w:rsid w:val="00435B05"/>
    <w:rsid w:val="004407C5"/>
    <w:rsid w:val="00440ACA"/>
    <w:rsid w:val="004428C7"/>
    <w:rsid w:val="00445DFD"/>
    <w:rsid w:val="00454698"/>
    <w:rsid w:val="00455373"/>
    <w:rsid w:val="00470513"/>
    <w:rsid w:val="00470CA8"/>
    <w:rsid w:val="004865BF"/>
    <w:rsid w:val="004878E1"/>
    <w:rsid w:val="00492557"/>
    <w:rsid w:val="0049716B"/>
    <w:rsid w:val="00497D27"/>
    <w:rsid w:val="004B3DEB"/>
    <w:rsid w:val="004B7845"/>
    <w:rsid w:val="004C6A36"/>
    <w:rsid w:val="004D17DC"/>
    <w:rsid w:val="004D2162"/>
    <w:rsid w:val="004E2EDA"/>
    <w:rsid w:val="004F7418"/>
    <w:rsid w:val="005038D5"/>
    <w:rsid w:val="00511349"/>
    <w:rsid w:val="00533E05"/>
    <w:rsid w:val="00536DF9"/>
    <w:rsid w:val="00553BD9"/>
    <w:rsid w:val="00555022"/>
    <w:rsid w:val="0056257E"/>
    <w:rsid w:val="00563355"/>
    <w:rsid w:val="005708BA"/>
    <w:rsid w:val="00570B2A"/>
    <w:rsid w:val="00580BD3"/>
    <w:rsid w:val="00587302"/>
    <w:rsid w:val="0059024B"/>
    <w:rsid w:val="00597918"/>
    <w:rsid w:val="005A22AC"/>
    <w:rsid w:val="005C39BF"/>
    <w:rsid w:val="005C5C9D"/>
    <w:rsid w:val="005C6545"/>
    <w:rsid w:val="005D5F35"/>
    <w:rsid w:val="005D6169"/>
    <w:rsid w:val="00605DEE"/>
    <w:rsid w:val="00614B4F"/>
    <w:rsid w:val="00617446"/>
    <w:rsid w:val="0063047B"/>
    <w:rsid w:val="006309D5"/>
    <w:rsid w:val="0063331C"/>
    <w:rsid w:val="00642BB0"/>
    <w:rsid w:val="00647597"/>
    <w:rsid w:val="00651B16"/>
    <w:rsid w:val="00656EC1"/>
    <w:rsid w:val="006576A1"/>
    <w:rsid w:val="00662884"/>
    <w:rsid w:val="00662D4F"/>
    <w:rsid w:val="0066530D"/>
    <w:rsid w:val="00665935"/>
    <w:rsid w:val="0067580E"/>
    <w:rsid w:val="00677B3C"/>
    <w:rsid w:val="006935CC"/>
    <w:rsid w:val="00693C5A"/>
    <w:rsid w:val="00695540"/>
    <w:rsid w:val="006A13E6"/>
    <w:rsid w:val="006A2B5E"/>
    <w:rsid w:val="006A30B7"/>
    <w:rsid w:val="006A55E0"/>
    <w:rsid w:val="006B0371"/>
    <w:rsid w:val="006B2A86"/>
    <w:rsid w:val="006B415E"/>
    <w:rsid w:val="006B6755"/>
    <w:rsid w:val="006C32B7"/>
    <w:rsid w:val="006C43F3"/>
    <w:rsid w:val="006C5992"/>
    <w:rsid w:val="006C6458"/>
    <w:rsid w:val="006C666D"/>
    <w:rsid w:val="006D0D26"/>
    <w:rsid w:val="006D40E2"/>
    <w:rsid w:val="006E2D1C"/>
    <w:rsid w:val="006E5BEF"/>
    <w:rsid w:val="006F1105"/>
    <w:rsid w:val="006F13B5"/>
    <w:rsid w:val="006F16AE"/>
    <w:rsid w:val="006F43FA"/>
    <w:rsid w:val="006F718D"/>
    <w:rsid w:val="007048CA"/>
    <w:rsid w:val="007104CB"/>
    <w:rsid w:val="007146CD"/>
    <w:rsid w:val="00714F7A"/>
    <w:rsid w:val="00721B75"/>
    <w:rsid w:val="00730C1F"/>
    <w:rsid w:val="0074011B"/>
    <w:rsid w:val="00746E96"/>
    <w:rsid w:val="00756923"/>
    <w:rsid w:val="0076486C"/>
    <w:rsid w:val="007660FD"/>
    <w:rsid w:val="0076637A"/>
    <w:rsid w:val="007763F3"/>
    <w:rsid w:val="007853B2"/>
    <w:rsid w:val="00785ECA"/>
    <w:rsid w:val="007867C2"/>
    <w:rsid w:val="007A4AC4"/>
    <w:rsid w:val="007B4AD7"/>
    <w:rsid w:val="007B5CCD"/>
    <w:rsid w:val="007C0C53"/>
    <w:rsid w:val="007C39D8"/>
    <w:rsid w:val="007E1E39"/>
    <w:rsid w:val="007E2F75"/>
    <w:rsid w:val="007E3E99"/>
    <w:rsid w:val="007E6389"/>
    <w:rsid w:val="007E6A14"/>
    <w:rsid w:val="007F45AD"/>
    <w:rsid w:val="007F7666"/>
    <w:rsid w:val="008022C5"/>
    <w:rsid w:val="0080724D"/>
    <w:rsid w:val="008107EB"/>
    <w:rsid w:val="00817183"/>
    <w:rsid w:val="00824A58"/>
    <w:rsid w:val="00826F8E"/>
    <w:rsid w:val="008464B1"/>
    <w:rsid w:val="00846510"/>
    <w:rsid w:val="00850966"/>
    <w:rsid w:val="0085324B"/>
    <w:rsid w:val="00853C04"/>
    <w:rsid w:val="0086543E"/>
    <w:rsid w:val="00867E9E"/>
    <w:rsid w:val="0087275F"/>
    <w:rsid w:val="00880577"/>
    <w:rsid w:val="00884229"/>
    <w:rsid w:val="008855EE"/>
    <w:rsid w:val="00893D3C"/>
    <w:rsid w:val="00895981"/>
    <w:rsid w:val="00897647"/>
    <w:rsid w:val="008A58AD"/>
    <w:rsid w:val="008A694B"/>
    <w:rsid w:val="008B487D"/>
    <w:rsid w:val="008D0151"/>
    <w:rsid w:val="008D164A"/>
    <w:rsid w:val="008D575D"/>
    <w:rsid w:val="008E7083"/>
    <w:rsid w:val="008F13B8"/>
    <w:rsid w:val="008F266A"/>
    <w:rsid w:val="008F5415"/>
    <w:rsid w:val="008F7072"/>
    <w:rsid w:val="008F778D"/>
    <w:rsid w:val="00903B04"/>
    <w:rsid w:val="009115B7"/>
    <w:rsid w:val="009136DB"/>
    <w:rsid w:val="00917620"/>
    <w:rsid w:val="0093001B"/>
    <w:rsid w:val="00932FED"/>
    <w:rsid w:val="00936513"/>
    <w:rsid w:val="00937550"/>
    <w:rsid w:val="009543B4"/>
    <w:rsid w:val="009630E9"/>
    <w:rsid w:val="00963BFD"/>
    <w:rsid w:val="00964B54"/>
    <w:rsid w:val="009710F1"/>
    <w:rsid w:val="009716D6"/>
    <w:rsid w:val="00975EF1"/>
    <w:rsid w:val="0098009F"/>
    <w:rsid w:val="00984177"/>
    <w:rsid w:val="009A3056"/>
    <w:rsid w:val="009A3A5B"/>
    <w:rsid w:val="009A5496"/>
    <w:rsid w:val="009A6E5A"/>
    <w:rsid w:val="009A7E70"/>
    <w:rsid w:val="009C080F"/>
    <w:rsid w:val="009C2020"/>
    <w:rsid w:val="009C476A"/>
    <w:rsid w:val="009E27F4"/>
    <w:rsid w:val="009E32D0"/>
    <w:rsid w:val="009E5A10"/>
    <w:rsid w:val="009F1F6C"/>
    <w:rsid w:val="009F4400"/>
    <w:rsid w:val="009F7C3B"/>
    <w:rsid w:val="00A00FF0"/>
    <w:rsid w:val="00A0248B"/>
    <w:rsid w:val="00A13858"/>
    <w:rsid w:val="00A15CC8"/>
    <w:rsid w:val="00A16C61"/>
    <w:rsid w:val="00A255CF"/>
    <w:rsid w:val="00A3078F"/>
    <w:rsid w:val="00A35826"/>
    <w:rsid w:val="00A428FF"/>
    <w:rsid w:val="00A51FFF"/>
    <w:rsid w:val="00A60284"/>
    <w:rsid w:val="00A64057"/>
    <w:rsid w:val="00A6469A"/>
    <w:rsid w:val="00A71A88"/>
    <w:rsid w:val="00A7502F"/>
    <w:rsid w:val="00A843A3"/>
    <w:rsid w:val="00A85816"/>
    <w:rsid w:val="00A86916"/>
    <w:rsid w:val="00AB1338"/>
    <w:rsid w:val="00AB7078"/>
    <w:rsid w:val="00AB7F71"/>
    <w:rsid w:val="00AC0628"/>
    <w:rsid w:val="00AD0CE5"/>
    <w:rsid w:val="00AE1536"/>
    <w:rsid w:val="00AE29FC"/>
    <w:rsid w:val="00AE7F05"/>
    <w:rsid w:val="00AF0B51"/>
    <w:rsid w:val="00AF6A75"/>
    <w:rsid w:val="00B02B16"/>
    <w:rsid w:val="00B05ADA"/>
    <w:rsid w:val="00B06DA3"/>
    <w:rsid w:val="00B13F50"/>
    <w:rsid w:val="00B14697"/>
    <w:rsid w:val="00B149B4"/>
    <w:rsid w:val="00B157C1"/>
    <w:rsid w:val="00B16CA5"/>
    <w:rsid w:val="00B34682"/>
    <w:rsid w:val="00B35E6B"/>
    <w:rsid w:val="00B40726"/>
    <w:rsid w:val="00B45140"/>
    <w:rsid w:val="00B74666"/>
    <w:rsid w:val="00B762F1"/>
    <w:rsid w:val="00B851A0"/>
    <w:rsid w:val="00B8708A"/>
    <w:rsid w:val="00BA21A6"/>
    <w:rsid w:val="00BA3437"/>
    <w:rsid w:val="00BA3E18"/>
    <w:rsid w:val="00BB32B3"/>
    <w:rsid w:val="00BB635F"/>
    <w:rsid w:val="00BC3C6D"/>
    <w:rsid w:val="00BD2E27"/>
    <w:rsid w:val="00BE1411"/>
    <w:rsid w:val="00BE1C9B"/>
    <w:rsid w:val="00BF6650"/>
    <w:rsid w:val="00C00E70"/>
    <w:rsid w:val="00C03699"/>
    <w:rsid w:val="00C11D90"/>
    <w:rsid w:val="00C12202"/>
    <w:rsid w:val="00C12E1F"/>
    <w:rsid w:val="00C13C79"/>
    <w:rsid w:val="00C148A9"/>
    <w:rsid w:val="00C21AD1"/>
    <w:rsid w:val="00C23396"/>
    <w:rsid w:val="00C30292"/>
    <w:rsid w:val="00C36D5D"/>
    <w:rsid w:val="00C37A51"/>
    <w:rsid w:val="00C416BA"/>
    <w:rsid w:val="00C42DFD"/>
    <w:rsid w:val="00C715E7"/>
    <w:rsid w:val="00C72464"/>
    <w:rsid w:val="00C83DD7"/>
    <w:rsid w:val="00C904C7"/>
    <w:rsid w:val="00C952A2"/>
    <w:rsid w:val="00C956EF"/>
    <w:rsid w:val="00CA358A"/>
    <w:rsid w:val="00CB23DC"/>
    <w:rsid w:val="00CB5161"/>
    <w:rsid w:val="00CB783C"/>
    <w:rsid w:val="00CC2B02"/>
    <w:rsid w:val="00CC6F17"/>
    <w:rsid w:val="00CD258B"/>
    <w:rsid w:val="00CD30B6"/>
    <w:rsid w:val="00CE1861"/>
    <w:rsid w:val="00CE6206"/>
    <w:rsid w:val="00CF1B71"/>
    <w:rsid w:val="00CF1FFC"/>
    <w:rsid w:val="00D01A64"/>
    <w:rsid w:val="00D13138"/>
    <w:rsid w:val="00D24A8F"/>
    <w:rsid w:val="00D278C3"/>
    <w:rsid w:val="00D319CE"/>
    <w:rsid w:val="00D42E2D"/>
    <w:rsid w:val="00D77FD9"/>
    <w:rsid w:val="00D91746"/>
    <w:rsid w:val="00DA3E7F"/>
    <w:rsid w:val="00DB1168"/>
    <w:rsid w:val="00DB3216"/>
    <w:rsid w:val="00DB4912"/>
    <w:rsid w:val="00DB4C71"/>
    <w:rsid w:val="00DC2788"/>
    <w:rsid w:val="00DC412F"/>
    <w:rsid w:val="00DC5A26"/>
    <w:rsid w:val="00DC7EB9"/>
    <w:rsid w:val="00DE294C"/>
    <w:rsid w:val="00DE3CC8"/>
    <w:rsid w:val="00DE4515"/>
    <w:rsid w:val="00DE4F2B"/>
    <w:rsid w:val="00E1557B"/>
    <w:rsid w:val="00E16AF7"/>
    <w:rsid w:val="00E216CC"/>
    <w:rsid w:val="00E231A6"/>
    <w:rsid w:val="00E27F35"/>
    <w:rsid w:val="00E34B35"/>
    <w:rsid w:val="00E37C0D"/>
    <w:rsid w:val="00E407DE"/>
    <w:rsid w:val="00E50E43"/>
    <w:rsid w:val="00E57BB4"/>
    <w:rsid w:val="00E57C5E"/>
    <w:rsid w:val="00E57EE1"/>
    <w:rsid w:val="00E600D4"/>
    <w:rsid w:val="00E63537"/>
    <w:rsid w:val="00E63BCE"/>
    <w:rsid w:val="00E72448"/>
    <w:rsid w:val="00E77C5F"/>
    <w:rsid w:val="00E80B37"/>
    <w:rsid w:val="00E85628"/>
    <w:rsid w:val="00E873DB"/>
    <w:rsid w:val="00E925CD"/>
    <w:rsid w:val="00E95542"/>
    <w:rsid w:val="00E976AC"/>
    <w:rsid w:val="00EA3C5E"/>
    <w:rsid w:val="00EB533A"/>
    <w:rsid w:val="00ED58F1"/>
    <w:rsid w:val="00EE3361"/>
    <w:rsid w:val="00EE7E5A"/>
    <w:rsid w:val="00EF081E"/>
    <w:rsid w:val="00EF16BE"/>
    <w:rsid w:val="00F329EF"/>
    <w:rsid w:val="00F33B29"/>
    <w:rsid w:val="00F34BCC"/>
    <w:rsid w:val="00F36CB7"/>
    <w:rsid w:val="00F37D06"/>
    <w:rsid w:val="00F41729"/>
    <w:rsid w:val="00F44C7F"/>
    <w:rsid w:val="00F4579C"/>
    <w:rsid w:val="00F46B9E"/>
    <w:rsid w:val="00F55603"/>
    <w:rsid w:val="00F55800"/>
    <w:rsid w:val="00F65018"/>
    <w:rsid w:val="00F66E6A"/>
    <w:rsid w:val="00F92FDD"/>
    <w:rsid w:val="00F96D66"/>
    <w:rsid w:val="00FA6E3F"/>
    <w:rsid w:val="00FB18DE"/>
    <w:rsid w:val="00FB1B06"/>
    <w:rsid w:val="00FB1E26"/>
    <w:rsid w:val="00FC161A"/>
    <w:rsid w:val="00FD488F"/>
    <w:rsid w:val="00FD61A4"/>
    <w:rsid w:val="00FE07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1A8A4"/>
  <w15:docId w15:val="{9113E22C-39CB-4EC1-B774-65A363C0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00FF0"/>
    <w:pPr>
      <w:spacing w:line="276" w:lineRule="auto"/>
      <w:jc w:val="both"/>
    </w:pPr>
    <w:rPr>
      <w:rFonts w:ascii="Calibri" w:hAnsi="Calibri" w:cs="Calibri"/>
    </w:rPr>
  </w:style>
  <w:style w:type="paragraph" w:styleId="Nagwek1">
    <w:name w:val="heading 1"/>
    <w:basedOn w:val="Normalny"/>
    <w:next w:val="Normalny"/>
    <w:link w:val="Nagwek1Znak"/>
    <w:uiPriority w:val="9"/>
    <w:qFormat/>
    <w:rsid w:val="001E4D73"/>
    <w:pPr>
      <w:keepNext/>
      <w:keepLines/>
      <w:numPr>
        <w:numId w:val="1"/>
      </w:numPr>
      <w:spacing w:before="240"/>
      <w:ind w:left="0" w:hanging="11"/>
      <w:outlineLvl w:val="0"/>
    </w:pPr>
    <w:rPr>
      <w:rFonts w:eastAsiaTheme="majorEastAsia" w:cstheme="minorHAnsi"/>
      <w:b/>
      <w:color w:val="2E74B5" w:themeColor="accent1" w:themeShade="BF"/>
      <w:sz w:val="24"/>
      <w:szCs w:val="24"/>
    </w:rPr>
  </w:style>
  <w:style w:type="paragraph" w:styleId="Nagwek2">
    <w:name w:val="heading 2"/>
    <w:basedOn w:val="Normalny"/>
    <w:next w:val="Normalny"/>
    <w:link w:val="Nagwek2Znak"/>
    <w:uiPriority w:val="9"/>
    <w:unhideWhenUsed/>
    <w:qFormat/>
    <w:rsid w:val="00C21AD1"/>
    <w:pPr>
      <w:keepNext/>
      <w:keepLines/>
      <w:numPr>
        <w:ilvl w:val="1"/>
        <w:numId w:val="29"/>
      </w:numPr>
      <w:spacing w:before="40"/>
      <w:outlineLvl w:val="1"/>
    </w:pPr>
    <w:rPr>
      <w:rFonts w:eastAsiaTheme="majorEastAsia" w:cstheme="minorHAnsi"/>
      <w:color w:val="2E74B5" w:themeColor="accent1" w:themeShade="BF"/>
    </w:rPr>
  </w:style>
  <w:style w:type="paragraph" w:styleId="Nagwek3">
    <w:name w:val="heading 3"/>
    <w:basedOn w:val="Normalny"/>
    <w:next w:val="Normalny"/>
    <w:link w:val="Nagwek3Znak"/>
    <w:uiPriority w:val="9"/>
    <w:unhideWhenUsed/>
    <w:qFormat/>
    <w:rsid w:val="004D17DC"/>
    <w:pPr>
      <w:keepNext/>
      <w:keepLines/>
      <w:numPr>
        <w:numId w:val="31"/>
      </w:numPr>
      <w:spacing w:before="40"/>
      <w:outlineLvl w:val="2"/>
    </w:pPr>
    <w:rPr>
      <w:rFonts w:asciiTheme="majorHAnsi" w:eastAsiaTheme="majorEastAsia" w:hAnsiTheme="majorHAnsi" w:cstheme="majorBidi"/>
      <w:i/>
      <w:color w:val="1F4D78" w:themeColor="accent1" w:themeShade="7F"/>
    </w:rPr>
  </w:style>
  <w:style w:type="paragraph" w:styleId="Nagwek4">
    <w:name w:val="heading 4"/>
    <w:basedOn w:val="Normalny"/>
    <w:next w:val="Normalny"/>
    <w:link w:val="Nagwek4Znak"/>
    <w:uiPriority w:val="9"/>
    <w:unhideWhenUsed/>
    <w:qFormat/>
    <w:rsid w:val="00964B5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045F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85628"/>
    <w:pPr>
      <w:tabs>
        <w:tab w:val="center" w:pos="4536"/>
        <w:tab w:val="right" w:pos="9072"/>
      </w:tabs>
      <w:spacing w:line="240" w:lineRule="auto"/>
    </w:pPr>
  </w:style>
  <w:style w:type="character" w:customStyle="1" w:styleId="NagwekZnak">
    <w:name w:val="Nagłówek Znak"/>
    <w:basedOn w:val="Domylnaczcionkaakapitu"/>
    <w:link w:val="Nagwek"/>
    <w:uiPriority w:val="99"/>
    <w:rsid w:val="00E85628"/>
  </w:style>
  <w:style w:type="paragraph" w:styleId="Stopka">
    <w:name w:val="footer"/>
    <w:basedOn w:val="Normalny"/>
    <w:link w:val="StopkaZnak"/>
    <w:uiPriority w:val="99"/>
    <w:unhideWhenUsed/>
    <w:rsid w:val="00E85628"/>
    <w:pPr>
      <w:tabs>
        <w:tab w:val="center" w:pos="4536"/>
        <w:tab w:val="right" w:pos="9072"/>
      </w:tabs>
      <w:spacing w:line="240" w:lineRule="auto"/>
    </w:pPr>
  </w:style>
  <w:style w:type="character" w:customStyle="1" w:styleId="StopkaZnak">
    <w:name w:val="Stopka Znak"/>
    <w:basedOn w:val="Domylnaczcionkaakapitu"/>
    <w:link w:val="Stopka"/>
    <w:uiPriority w:val="99"/>
    <w:rsid w:val="00E85628"/>
  </w:style>
  <w:style w:type="paragraph" w:customStyle="1" w:styleId="Default">
    <w:name w:val="Default"/>
    <w:rsid w:val="00E8562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1Znak">
    <w:name w:val="Nagłówek 1 Znak"/>
    <w:basedOn w:val="Domylnaczcionkaakapitu"/>
    <w:link w:val="Nagwek1"/>
    <w:uiPriority w:val="9"/>
    <w:rsid w:val="001E4D73"/>
    <w:rPr>
      <w:rFonts w:ascii="Calibri" w:eastAsiaTheme="majorEastAsia" w:hAnsi="Calibri" w:cstheme="minorHAnsi"/>
      <w:b/>
      <w:color w:val="2E74B5" w:themeColor="accent1" w:themeShade="BF"/>
      <w:sz w:val="24"/>
      <w:szCs w:val="24"/>
    </w:rPr>
  </w:style>
  <w:style w:type="character" w:customStyle="1" w:styleId="Nagwek2Znak">
    <w:name w:val="Nagłówek 2 Znak"/>
    <w:basedOn w:val="Domylnaczcionkaakapitu"/>
    <w:link w:val="Nagwek2"/>
    <w:uiPriority w:val="9"/>
    <w:rsid w:val="00C21AD1"/>
    <w:rPr>
      <w:rFonts w:ascii="Calibri" w:eastAsiaTheme="majorEastAsia" w:hAnsi="Calibri" w:cstheme="minorHAnsi"/>
      <w:color w:val="2E74B5" w:themeColor="accent1" w:themeShade="BF"/>
    </w:rPr>
  </w:style>
  <w:style w:type="paragraph" w:styleId="Tekstprzypisudolnego">
    <w:name w:val="footnote text"/>
    <w:basedOn w:val="Normalny"/>
    <w:link w:val="TekstprzypisudolnegoZnak"/>
    <w:uiPriority w:val="99"/>
    <w:unhideWhenUsed/>
    <w:rsid w:val="00310E83"/>
    <w:pPr>
      <w:spacing w:line="240" w:lineRule="auto"/>
      <w:jc w:val="left"/>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310E83"/>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310E83"/>
    <w:rPr>
      <w:vertAlign w:val="superscript"/>
    </w:rPr>
  </w:style>
  <w:style w:type="character" w:customStyle="1" w:styleId="tytul">
    <w:name w:val="tytul"/>
    <w:basedOn w:val="Domylnaczcionkaakapitu"/>
    <w:rsid w:val="00310E83"/>
  </w:style>
  <w:style w:type="character" w:styleId="Odwoaniedokomentarza">
    <w:name w:val="annotation reference"/>
    <w:basedOn w:val="Domylnaczcionkaakapitu"/>
    <w:uiPriority w:val="99"/>
    <w:semiHidden/>
    <w:unhideWhenUsed/>
    <w:rsid w:val="00E925CD"/>
    <w:rPr>
      <w:sz w:val="16"/>
      <w:szCs w:val="16"/>
    </w:rPr>
  </w:style>
  <w:style w:type="paragraph" w:styleId="Tekstkomentarza">
    <w:name w:val="annotation text"/>
    <w:basedOn w:val="Normalny"/>
    <w:link w:val="TekstkomentarzaZnak"/>
    <w:uiPriority w:val="99"/>
    <w:unhideWhenUsed/>
    <w:rsid w:val="00E925CD"/>
    <w:pPr>
      <w:spacing w:line="240" w:lineRule="auto"/>
    </w:pPr>
    <w:rPr>
      <w:sz w:val="20"/>
      <w:szCs w:val="20"/>
    </w:rPr>
  </w:style>
  <w:style w:type="character" w:customStyle="1" w:styleId="TekstkomentarzaZnak">
    <w:name w:val="Tekst komentarza Znak"/>
    <w:basedOn w:val="Domylnaczcionkaakapitu"/>
    <w:link w:val="Tekstkomentarza"/>
    <w:uiPriority w:val="99"/>
    <w:rsid w:val="00E925CD"/>
    <w:rPr>
      <w:rFonts w:ascii="Calibri"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E925CD"/>
    <w:rPr>
      <w:b/>
      <w:bCs/>
    </w:rPr>
  </w:style>
  <w:style w:type="character" w:customStyle="1" w:styleId="TematkomentarzaZnak">
    <w:name w:val="Temat komentarza Znak"/>
    <w:basedOn w:val="TekstkomentarzaZnak"/>
    <w:link w:val="Tematkomentarza"/>
    <w:uiPriority w:val="99"/>
    <w:semiHidden/>
    <w:rsid w:val="00E925CD"/>
    <w:rPr>
      <w:rFonts w:ascii="Calibri" w:hAnsi="Calibri" w:cs="Calibri"/>
      <w:b/>
      <w:bCs/>
      <w:sz w:val="20"/>
      <w:szCs w:val="20"/>
    </w:rPr>
  </w:style>
  <w:style w:type="paragraph" w:styleId="Tekstdymka">
    <w:name w:val="Balloon Text"/>
    <w:basedOn w:val="Normalny"/>
    <w:link w:val="TekstdymkaZnak"/>
    <w:uiPriority w:val="99"/>
    <w:semiHidden/>
    <w:unhideWhenUsed/>
    <w:rsid w:val="005708BA"/>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708BA"/>
    <w:rPr>
      <w:rFonts w:ascii="Segoe UI" w:hAnsi="Segoe UI" w:cs="Segoe UI"/>
      <w:sz w:val="18"/>
      <w:szCs w:val="18"/>
    </w:rPr>
  </w:style>
  <w:style w:type="character" w:customStyle="1" w:styleId="Nagwek3Znak">
    <w:name w:val="Nagłówek 3 Znak"/>
    <w:basedOn w:val="Domylnaczcionkaakapitu"/>
    <w:link w:val="Nagwek3"/>
    <w:uiPriority w:val="9"/>
    <w:rsid w:val="004D17DC"/>
    <w:rPr>
      <w:rFonts w:asciiTheme="majorHAnsi" w:eastAsiaTheme="majorEastAsia" w:hAnsiTheme="majorHAnsi" w:cstheme="majorBidi"/>
      <w:i/>
      <w:color w:val="1F4D78" w:themeColor="accent1" w:themeShade="7F"/>
    </w:rPr>
  </w:style>
  <w:style w:type="table" w:styleId="Tabela-Siatka">
    <w:name w:val="Table Grid"/>
    <w:basedOn w:val="Standardowy"/>
    <w:uiPriority w:val="39"/>
    <w:rsid w:val="00895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F44C7F"/>
    <w:pPr>
      <w:spacing w:line="259" w:lineRule="auto"/>
      <w:ind w:left="720"/>
      <w:contextualSpacing/>
      <w:jc w:val="left"/>
    </w:pPr>
    <w:rPr>
      <w:rFonts w:asciiTheme="minorHAnsi" w:hAnsiTheme="minorHAnsi" w:cstheme="minorBidi"/>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293492"/>
  </w:style>
  <w:style w:type="paragraph" w:styleId="Spistreci1">
    <w:name w:val="toc 1"/>
    <w:basedOn w:val="Normalny"/>
    <w:next w:val="Normalny"/>
    <w:autoRedefine/>
    <w:uiPriority w:val="39"/>
    <w:unhideWhenUsed/>
    <w:rsid w:val="009F7C3B"/>
    <w:pPr>
      <w:spacing w:after="100"/>
    </w:pPr>
  </w:style>
  <w:style w:type="paragraph" w:styleId="Spistreci2">
    <w:name w:val="toc 2"/>
    <w:basedOn w:val="Normalny"/>
    <w:next w:val="Normalny"/>
    <w:autoRedefine/>
    <w:uiPriority w:val="39"/>
    <w:unhideWhenUsed/>
    <w:rsid w:val="009F7C3B"/>
    <w:pPr>
      <w:spacing w:after="100"/>
      <w:ind w:left="220"/>
    </w:pPr>
  </w:style>
  <w:style w:type="character" w:styleId="Hipercze">
    <w:name w:val="Hyperlink"/>
    <w:basedOn w:val="Domylnaczcionkaakapitu"/>
    <w:uiPriority w:val="99"/>
    <w:unhideWhenUsed/>
    <w:rsid w:val="009F7C3B"/>
    <w:rPr>
      <w:color w:val="0563C1" w:themeColor="hyperlink"/>
      <w:u w:val="single"/>
    </w:rPr>
  </w:style>
  <w:style w:type="character" w:customStyle="1" w:styleId="Nierozpoznanawzmianka1">
    <w:name w:val="Nierozpoznana wzmianka1"/>
    <w:basedOn w:val="Domylnaczcionkaakapitu"/>
    <w:uiPriority w:val="99"/>
    <w:semiHidden/>
    <w:unhideWhenUsed/>
    <w:rsid w:val="00C30292"/>
    <w:rPr>
      <w:color w:val="605E5C"/>
      <w:shd w:val="clear" w:color="auto" w:fill="E1DFDD"/>
    </w:rPr>
  </w:style>
  <w:style w:type="character" w:customStyle="1" w:styleId="Nagwek4Znak">
    <w:name w:val="Nagłówek 4 Znak"/>
    <w:basedOn w:val="Domylnaczcionkaakapitu"/>
    <w:link w:val="Nagwek4"/>
    <w:uiPriority w:val="9"/>
    <w:rsid w:val="00964B54"/>
    <w:rPr>
      <w:rFonts w:asciiTheme="majorHAnsi" w:eastAsiaTheme="majorEastAsia" w:hAnsiTheme="majorHAnsi" w:cstheme="majorBidi"/>
      <w:i/>
      <w:iCs/>
      <w:color w:val="2E74B5" w:themeColor="accent1" w:themeShade="BF"/>
    </w:rPr>
  </w:style>
  <w:style w:type="paragraph" w:styleId="Zwykytekst">
    <w:name w:val="Plain Text"/>
    <w:basedOn w:val="Normalny"/>
    <w:link w:val="ZwykytekstZnak"/>
    <w:uiPriority w:val="99"/>
    <w:semiHidden/>
    <w:unhideWhenUsed/>
    <w:rsid w:val="006E5BEF"/>
    <w:pPr>
      <w:spacing w:after="0" w:line="240" w:lineRule="auto"/>
      <w:jc w:val="left"/>
    </w:pPr>
    <w:rPr>
      <w:rFonts w:cstheme="minorBidi"/>
      <w:szCs w:val="21"/>
    </w:rPr>
  </w:style>
  <w:style w:type="character" w:customStyle="1" w:styleId="ZwykytekstZnak">
    <w:name w:val="Zwykły tekst Znak"/>
    <w:basedOn w:val="Domylnaczcionkaakapitu"/>
    <w:link w:val="Zwykytekst"/>
    <w:uiPriority w:val="99"/>
    <w:semiHidden/>
    <w:rsid w:val="006E5BEF"/>
    <w:rPr>
      <w:rFonts w:ascii="Calibri" w:hAnsi="Calibri"/>
      <w:szCs w:val="21"/>
    </w:rPr>
  </w:style>
  <w:style w:type="character" w:customStyle="1" w:styleId="Nagwek5Znak">
    <w:name w:val="Nagłówek 5 Znak"/>
    <w:basedOn w:val="Domylnaczcionkaakapitu"/>
    <w:link w:val="Nagwek5"/>
    <w:uiPriority w:val="9"/>
    <w:semiHidden/>
    <w:rsid w:val="00045F46"/>
    <w:rPr>
      <w:rFonts w:asciiTheme="majorHAnsi" w:eastAsiaTheme="majorEastAsia" w:hAnsiTheme="majorHAnsi" w:cstheme="majorBidi"/>
      <w:color w:val="2E74B5" w:themeColor="accent1" w:themeShade="BF"/>
    </w:rPr>
  </w:style>
  <w:style w:type="paragraph" w:styleId="Spistreci3">
    <w:name w:val="toc 3"/>
    <w:basedOn w:val="Normalny"/>
    <w:next w:val="Normalny"/>
    <w:autoRedefine/>
    <w:uiPriority w:val="39"/>
    <w:unhideWhenUsed/>
    <w:rsid w:val="009A6E5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3956">
      <w:bodyDiv w:val="1"/>
      <w:marLeft w:val="0"/>
      <w:marRight w:val="0"/>
      <w:marTop w:val="0"/>
      <w:marBottom w:val="0"/>
      <w:divBdr>
        <w:top w:val="none" w:sz="0" w:space="0" w:color="auto"/>
        <w:left w:val="none" w:sz="0" w:space="0" w:color="auto"/>
        <w:bottom w:val="none" w:sz="0" w:space="0" w:color="auto"/>
        <w:right w:val="none" w:sz="0" w:space="0" w:color="auto"/>
      </w:divBdr>
    </w:div>
    <w:div w:id="60566685">
      <w:bodyDiv w:val="1"/>
      <w:marLeft w:val="0"/>
      <w:marRight w:val="0"/>
      <w:marTop w:val="0"/>
      <w:marBottom w:val="0"/>
      <w:divBdr>
        <w:top w:val="none" w:sz="0" w:space="0" w:color="auto"/>
        <w:left w:val="none" w:sz="0" w:space="0" w:color="auto"/>
        <w:bottom w:val="none" w:sz="0" w:space="0" w:color="auto"/>
        <w:right w:val="none" w:sz="0" w:space="0" w:color="auto"/>
      </w:divBdr>
    </w:div>
    <w:div w:id="265432678">
      <w:bodyDiv w:val="1"/>
      <w:marLeft w:val="0"/>
      <w:marRight w:val="0"/>
      <w:marTop w:val="0"/>
      <w:marBottom w:val="0"/>
      <w:divBdr>
        <w:top w:val="none" w:sz="0" w:space="0" w:color="auto"/>
        <w:left w:val="none" w:sz="0" w:space="0" w:color="auto"/>
        <w:bottom w:val="none" w:sz="0" w:space="0" w:color="auto"/>
        <w:right w:val="none" w:sz="0" w:space="0" w:color="auto"/>
      </w:divBdr>
    </w:div>
    <w:div w:id="309751932">
      <w:bodyDiv w:val="1"/>
      <w:marLeft w:val="0"/>
      <w:marRight w:val="0"/>
      <w:marTop w:val="0"/>
      <w:marBottom w:val="0"/>
      <w:divBdr>
        <w:top w:val="none" w:sz="0" w:space="0" w:color="auto"/>
        <w:left w:val="none" w:sz="0" w:space="0" w:color="auto"/>
        <w:bottom w:val="none" w:sz="0" w:space="0" w:color="auto"/>
        <w:right w:val="none" w:sz="0" w:space="0" w:color="auto"/>
      </w:divBdr>
    </w:div>
    <w:div w:id="324826331">
      <w:bodyDiv w:val="1"/>
      <w:marLeft w:val="0"/>
      <w:marRight w:val="0"/>
      <w:marTop w:val="0"/>
      <w:marBottom w:val="0"/>
      <w:divBdr>
        <w:top w:val="none" w:sz="0" w:space="0" w:color="auto"/>
        <w:left w:val="none" w:sz="0" w:space="0" w:color="auto"/>
        <w:bottom w:val="none" w:sz="0" w:space="0" w:color="auto"/>
        <w:right w:val="none" w:sz="0" w:space="0" w:color="auto"/>
      </w:divBdr>
    </w:div>
    <w:div w:id="505825869">
      <w:bodyDiv w:val="1"/>
      <w:marLeft w:val="0"/>
      <w:marRight w:val="0"/>
      <w:marTop w:val="0"/>
      <w:marBottom w:val="0"/>
      <w:divBdr>
        <w:top w:val="none" w:sz="0" w:space="0" w:color="auto"/>
        <w:left w:val="none" w:sz="0" w:space="0" w:color="auto"/>
        <w:bottom w:val="none" w:sz="0" w:space="0" w:color="auto"/>
        <w:right w:val="none" w:sz="0" w:space="0" w:color="auto"/>
      </w:divBdr>
    </w:div>
    <w:div w:id="718169027">
      <w:bodyDiv w:val="1"/>
      <w:marLeft w:val="0"/>
      <w:marRight w:val="0"/>
      <w:marTop w:val="0"/>
      <w:marBottom w:val="0"/>
      <w:divBdr>
        <w:top w:val="none" w:sz="0" w:space="0" w:color="auto"/>
        <w:left w:val="none" w:sz="0" w:space="0" w:color="auto"/>
        <w:bottom w:val="none" w:sz="0" w:space="0" w:color="auto"/>
        <w:right w:val="none" w:sz="0" w:space="0" w:color="auto"/>
      </w:divBdr>
    </w:div>
    <w:div w:id="722289542">
      <w:bodyDiv w:val="1"/>
      <w:marLeft w:val="0"/>
      <w:marRight w:val="0"/>
      <w:marTop w:val="0"/>
      <w:marBottom w:val="0"/>
      <w:divBdr>
        <w:top w:val="none" w:sz="0" w:space="0" w:color="auto"/>
        <w:left w:val="none" w:sz="0" w:space="0" w:color="auto"/>
        <w:bottom w:val="none" w:sz="0" w:space="0" w:color="auto"/>
        <w:right w:val="none" w:sz="0" w:space="0" w:color="auto"/>
      </w:divBdr>
    </w:div>
    <w:div w:id="959726017">
      <w:bodyDiv w:val="1"/>
      <w:marLeft w:val="0"/>
      <w:marRight w:val="0"/>
      <w:marTop w:val="0"/>
      <w:marBottom w:val="0"/>
      <w:divBdr>
        <w:top w:val="none" w:sz="0" w:space="0" w:color="auto"/>
        <w:left w:val="none" w:sz="0" w:space="0" w:color="auto"/>
        <w:bottom w:val="none" w:sz="0" w:space="0" w:color="auto"/>
        <w:right w:val="none" w:sz="0" w:space="0" w:color="auto"/>
      </w:divBdr>
    </w:div>
    <w:div w:id="1071584483">
      <w:bodyDiv w:val="1"/>
      <w:marLeft w:val="0"/>
      <w:marRight w:val="0"/>
      <w:marTop w:val="0"/>
      <w:marBottom w:val="0"/>
      <w:divBdr>
        <w:top w:val="none" w:sz="0" w:space="0" w:color="auto"/>
        <w:left w:val="none" w:sz="0" w:space="0" w:color="auto"/>
        <w:bottom w:val="none" w:sz="0" w:space="0" w:color="auto"/>
        <w:right w:val="none" w:sz="0" w:space="0" w:color="auto"/>
      </w:divBdr>
    </w:div>
    <w:div w:id="1094283176">
      <w:bodyDiv w:val="1"/>
      <w:marLeft w:val="0"/>
      <w:marRight w:val="0"/>
      <w:marTop w:val="0"/>
      <w:marBottom w:val="0"/>
      <w:divBdr>
        <w:top w:val="none" w:sz="0" w:space="0" w:color="auto"/>
        <w:left w:val="none" w:sz="0" w:space="0" w:color="auto"/>
        <w:bottom w:val="none" w:sz="0" w:space="0" w:color="auto"/>
        <w:right w:val="none" w:sz="0" w:space="0" w:color="auto"/>
      </w:divBdr>
    </w:div>
    <w:div w:id="1101148424">
      <w:bodyDiv w:val="1"/>
      <w:marLeft w:val="0"/>
      <w:marRight w:val="0"/>
      <w:marTop w:val="0"/>
      <w:marBottom w:val="0"/>
      <w:divBdr>
        <w:top w:val="none" w:sz="0" w:space="0" w:color="auto"/>
        <w:left w:val="none" w:sz="0" w:space="0" w:color="auto"/>
        <w:bottom w:val="none" w:sz="0" w:space="0" w:color="auto"/>
        <w:right w:val="none" w:sz="0" w:space="0" w:color="auto"/>
      </w:divBdr>
    </w:div>
    <w:div w:id="1163424063">
      <w:bodyDiv w:val="1"/>
      <w:marLeft w:val="0"/>
      <w:marRight w:val="0"/>
      <w:marTop w:val="0"/>
      <w:marBottom w:val="0"/>
      <w:divBdr>
        <w:top w:val="none" w:sz="0" w:space="0" w:color="auto"/>
        <w:left w:val="none" w:sz="0" w:space="0" w:color="auto"/>
        <w:bottom w:val="none" w:sz="0" w:space="0" w:color="auto"/>
        <w:right w:val="none" w:sz="0" w:space="0" w:color="auto"/>
      </w:divBdr>
    </w:div>
    <w:div w:id="1240561947">
      <w:bodyDiv w:val="1"/>
      <w:marLeft w:val="0"/>
      <w:marRight w:val="0"/>
      <w:marTop w:val="0"/>
      <w:marBottom w:val="0"/>
      <w:divBdr>
        <w:top w:val="none" w:sz="0" w:space="0" w:color="auto"/>
        <w:left w:val="none" w:sz="0" w:space="0" w:color="auto"/>
        <w:bottom w:val="none" w:sz="0" w:space="0" w:color="auto"/>
        <w:right w:val="none" w:sz="0" w:space="0" w:color="auto"/>
      </w:divBdr>
    </w:div>
    <w:div w:id="1265264327">
      <w:bodyDiv w:val="1"/>
      <w:marLeft w:val="0"/>
      <w:marRight w:val="0"/>
      <w:marTop w:val="0"/>
      <w:marBottom w:val="0"/>
      <w:divBdr>
        <w:top w:val="none" w:sz="0" w:space="0" w:color="auto"/>
        <w:left w:val="none" w:sz="0" w:space="0" w:color="auto"/>
        <w:bottom w:val="none" w:sz="0" w:space="0" w:color="auto"/>
        <w:right w:val="none" w:sz="0" w:space="0" w:color="auto"/>
      </w:divBdr>
    </w:div>
    <w:div w:id="1268461414">
      <w:bodyDiv w:val="1"/>
      <w:marLeft w:val="0"/>
      <w:marRight w:val="0"/>
      <w:marTop w:val="0"/>
      <w:marBottom w:val="0"/>
      <w:divBdr>
        <w:top w:val="none" w:sz="0" w:space="0" w:color="auto"/>
        <w:left w:val="none" w:sz="0" w:space="0" w:color="auto"/>
        <w:bottom w:val="none" w:sz="0" w:space="0" w:color="auto"/>
        <w:right w:val="none" w:sz="0" w:space="0" w:color="auto"/>
      </w:divBdr>
    </w:div>
    <w:div w:id="1367675637">
      <w:bodyDiv w:val="1"/>
      <w:marLeft w:val="0"/>
      <w:marRight w:val="0"/>
      <w:marTop w:val="0"/>
      <w:marBottom w:val="0"/>
      <w:divBdr>
        <w:top w:val="none" w:sz="0" w:space="0" w:color="auto"/>
        <w:left w:val="none" w:sz="0" w:space="0" w:color="auto"/>
        <w:bottom w:val="none" w:sz="0" w:space="0" w:color="auto"/>
        <w:right w:val="none" w:sz="0" w:space="0" w:color="auto"/>
      </w:divBdr>
    </w:div>
    <w:div w:id="1490245970">
      <w:bodyDiv w:val="1"/>
      <w:marLeft w:val="0"/>
      <w:marRight w:val="0"/>
      <w:marTop w:val="0"/>
      <w:marBottom w:val="0"/>
      <w:divBdr>
        <w:top w:val="none" w:sz="0" w:space="0" w:color="auto"/>
        <w:left w:val="none" w:sz="0" w:space="0" w:color="auto"/>
        <w:bottom w:val="none" w:sz="0" w:space="0" w:color="auto"/>
        <w:right w:val="none" w:sz="0" w:space="0" w:color="auto"/>
      </w:divBdr>
    </w:div>
    <w:div w:id="1502161848">
      <w:bodyDiv w:val="1"/>
      <w:marLeft w:val="0"/>
      <w:marRight w:val="0"/>
      <w:marTop w:val="0"/>
      <w:marBottom w:val="0"/>
      <w:divBdr>
        <w:top w:val="none" w:sz="0" w:space="0" w:color="auto"/>
        <w:left w:val="none" w:sz="0" w:space="0" w:color="auto"/>
        <w:bottom w:val="none" w:sz="0" w:space="0" w:color="auto"/>
        <w:right w:val="none" w:sz="0" w:space="0" w:color="auto"/>
      </w:divBdr>
    </w:div>
    <w:div w:id="1529177961">
      <w:bodyDiv w:val="1"/>
      <w:marLeft w:val="0"/>
      <w:marRight w:val="0"/>
      <w:marTop w:val="0"/>
      <w:marBottom w:val="0"/>
      <w:divBdr>
        <w:top w:val="none" w:sz="0" w:space="0" w:color="auto"/>
        <w:left w:val="none" w:sz="0" w:space="0" w:color="auto"/>
        <w:bottom w:val="none" w:sz="0" w:space="0" w:color="auto"/>
        <w:right w:val="none" w:sz="0" w:space="0" w:color="auto"/>
      </w:divBdr>
    </w:div>
    <w:div w:id="1589120222">
      <w:bodyDiv w:val="1"/>
      <w:marLeft w:val="0"/>
      <w:marRight w:val="0"/>
      <w:marTop w:val="0"/>
      <w:marBottom w:val="0"/>
      <w:divBdr>
        <w:top w:val="none" w:sz="0" w:space="0" w:color="auto"/>
        <w:left w:val="none" w:sz="0" w:space="0" w:color="auto"/>
        <w:bottom w:val="none" w:sz="0" w:space="0" w:color="auto"/>
        <w:right w:val="none" w:sz="0" w:space="0" w:color="auto"/>
      </w:divBdr>
    </w:div>
    <w:div w:id="1595355570">
      <w:bodyDiv w:val="1"/>
      <w:marLeft w:val="0"/>
      <w:marRight w:val="0"/>
      <w:marTop w:val="0"/>
      <w:marBottom w:val="0"/>
      <w:divBdr>
        <w:top w:val="none" w:sz="0" w:space="0" w:color="auto"/>
        <w:left w:val="none" w:sz="0" w:space="0" w:color="auto"/>
        <w:bottom w:val="none" w:sz="0" w:space="0" w:color="auto"/>
        <w:right w:val="none" w:sz="0" w:space="0" w:color="auto"/>
      </w:divBdr>
    </w:div>
    <w:div w:id="1618751289">
      <w:bodyDiv w:val="1"/>
      <w:marLeft w:val="0"/>
      <w:marRight w:val="0"/>
      <w:marTop w:val="0"/>
      <w:marBottom w:val="0"/>
      <w:divBdr>
        <w:top w:val="none" w:sz="0" w:space="0" w:color="auto"/>
        <w:left w:val="none" w:sz="0" w:space="0" w:color="auto"/>
        <w:bottom w:val="none" w:sz="0" w:space="0" w:color="auto"/>
        <w:right w:val="none" w:sz="0" w:space="0" w:color="auto"/>
      </w:divBdr>
    </w:div>
    <w:div w:id="1676494023">
      <w:bodyDiv w:val="1"/>
      <w:marLeft w:val="0"/>
      <w:marRight w:val="0"/>
      <w:marTop w:val="0"/>
      <w:marBottom w:val="0"/>
      <w:divBdr>
        <w:top w:val="none" w:sz="0" w:space="0" w:color="auto"/>
        <w:left w:val="none" w:sz="0" w:space="0" w:color="auto"/>
        <w:bottom w:val="none" w:sz="0" w:space="0" w:color="auto"/>
        <w:right w:val="none" w:sz="0" w:space="0" w:color="auto"/>
      </w:divBdr>
    </w:div>
    <w:div w:id="1701659491">
      <w:bodyDiv w:val="1"/>
      <w:marLeft w:val="0"/>
      <w:marRight w:val="0"/>
      <w:marTop w:val="0"/>
      <w:marBottom w:val="0"/>
      <w:divBdr>
        <w:top w:val="none" w:sz="0" w:space="0" w:color="auto"/>
        <w:left w:val="none" w:sz="0" w:space="0" w:color="auto"/>
        <w:bottom w:val="none" w:sz="0" w:space="0" w:color="auto"/>
        <w:right w:val="none" w:sz="0" w:space="0" w:color="auto"/>
      </w:divBdr>
    </w:div>
    <w:div w:id="1791708039">
      <w:bodyDiv w:val="1"/>
      <w:marLeft w:val="0"/>
      <w:marRight w:val="0"/>
      <w:marTop w:val="0"/>
      <w:marBottom w:val="0"/>
      <w:divBdr>
        <w:top w:val="none" w:sz="0" w:space="0" w:color="auto"/>
        <w:left w:val="none" w:sz="0" w:space="0" w:color="auto"/>
        <w:bottom w:val="none" w:sz="0" w:space="0" w:color="auto"/>
        <w:right w:val="none" w:sz="0" w:space="0" w:color="auto"/>
      </w:divBdr>
    </w:div>
    <w:div w:id="1864048189">
      <w:bodyDiv w:val="1"/>
      <w:marLeft w:val="0"/>
      <w:marRight w:val="0"/>
      <w:marTop w:val="0"/>
      <w:marBottom w:val="0"/>
      <w:divBdr>
        <w:top w:val="none" w:sz="0" w:space="0" w:color="auto"/>
        <w:left w:val="none" w:sz="0" w:space="0" w:color="auto"/>
        <w:bottom w:val="none" w:sz="0" w:space="0" w:color="auto"/>
        <w:right w:val="none" w:sz="0" w:space="0" w:color="auto"/>
      </w:divBdr>
    </w:div>
    <w:div w:id="1898394170">
      <w:bodyDiv w:val="1"/>
      <w:marLeft w:val="0"/>
      <w:marRight w:val="0"/>
      <w:marTop w:val="0"/>
      <w:marBottom w:val="0"/>
      <w:divBdr>
        <w:top w:val="none" w:sz="0" w:space="0" w:color="auto"/>
        <w:left w:val="none" w:sz="0" w:space="0" w:color="auto"/>
        <w:bottom w:val="none" w:sz="0" w:space="0" w:color="auto"/>
        <w:right w:val="none" w:sz="0" w:space="0" w:color="auto"/>
      </w:divBdr>
    </w:div>
    <w:div w:id="1901865712">
      <w:bodyDiv w:val="1"/>
      <w:marLeft w:val="0"/>
      <w:marRight w:val="0"/>
      <w:marTop w:val="0"/>
      <w:marBottom w:val="0"/>
      <w:divBdr>
        <w:top w:val="none" w:sz="0" w:space="0" w:color="auto"/>
        <w:left w:val="none" w:sz="0" w:space="0" w:color="auto"/>
        <w:bottom w:val="none" w:sz="0" w:space="0" w:color="auto"/>
        <w:right w:val="none" w:sz="0" w:space="0" w:color="auto"/>
      </w:divBdr>
    </w:div>
    <w:div w:id="1999535672">
      <w:bodyDiv w:val="1"/>
      <w:marLeft w:val="0"/>
      <w:marRight w:val="0"/>
      <w:marTop w:val="0"/>
      <w:marBottom w:val="0"/>
      <w:divBdr>
        <w:top w:val="none" w:sz="0" w:space="0" w:color="auto"/>
        <w:left w:val="none" w:sz="0" w:space="0" w:color="auto"/>
        <w:bottom w:val="none" w:sz="0" w:space="0" w:color="auto"/>
        <w:right w:val="none" w:sz="0" w:space="0" w:color="auto"/>
      </w:divBdr>
    </w:div>
    <w:div w:id="2014840507">
      <w:bodyDiv w:val="1"/>
      <w:marLeft w:val="0"/>
      <w:marRight w:val="0"/>
      <w:marTop w:val="0"/>
      <w:marBottom w:val="0"/>
      <w:divBdr>
        <w:top w:val="none" w:sz="0" w:space="0" w:color="auto"/>
        <w:left w:val="none" w:sz="0" w:space="0" w:color="auto"/>
        <w:bottom w:val="none" w:sz="0" w:space="0" w:color="auto"/>
        <w:right w:val="none" w:sz="0" w:space="0" w:color="auto"/>
      </w:divBdr>
    </w:div>
    <w:div w:id="213505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lgd-garwolin.pl" TargetMode="External"/><Relationship Id="rId17"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theme" Target="theme/theme1.xml"/><Relationship Id="rId10" Type="http://schemas.openxmlformats.org/officeDocument/2006/relationships/image" Target="media/image3.jpeg"/><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ariusz%20Wachowicz\Desktop\NOWY%20LSR\_Garwolin\GUS\GUS%20Garwolin%20ligh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Arkusz1!$A$2253</c:f>
              <c:strCache>
                <c:ptCount val="1"/>
                <c:pt idx="0">
                  <c:v>Borowie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Arkusz1!$B$2252:$H$2252</c:f>
              <c:strCache>
                <c:ptCount val="7"/>
                <c:pt idx="0">
                  <c:v>Rok 2016 </c:v>
                </c:pt>
                <c:pt idx="1">
                  <c:v>Rok 2017</c:v>
                </c:pt>
                <c:pt idx="2">
                  <c:v>Rok 2018</c:v>
                </c:pt>
                <c:pt idx="3">
                  <c:v>Rok 2019 </c:v>
                </c:pt>
                <c:pt idx="4">
                  <c:v>Rok 2020</c:v>
                </c:pt>
                <c:pt idx="5">
                  <c:v>Rok 2021</c:v>
                </c:pt>
                <c:pt idx="6">
                  <c:v>Rok 2022</c:v>
                </c:pt>
              </c:strCache>
            </c:strRef>
          </c:cat>
          <c:val>
            <c:numRef>
              <c:f>Arkusz1!$B$2253:$H$2253</c:f>
              <c:numCache>
                <c:formatCode>General</c:formatCode>
                <c:ptCount val="7"/>
                <c:pt idx="0">
                  <c:v>211</c:v>
                </c:pt>
                <c:pt idx="1">
                  <c:v>206</c:v>
                </c:pt>
                <c:pt idx="2">
                  <c:v>160</c:v>
                </c:pt>
                <c:pt idx="3">
                  <c:v>172</c:v>
                </c:pt>
                <c:pt idx="4">
                  <c:v>197</c:v>
                </c:pt>
                <c:pt idx="5">
                  <c:v>185</c:v>
                </c:pt>
                <c:pt idx="6">
                  <c:v>220</c:v>
                </c:pt>
              </c:numCache>
            </c:numRef>
          </c:val>
          <c:smooth val="0"/>
          <c:extLst>
            <c:ext xmlns:c16="http://schemas.microsoft.com/office/drawing/2014/chart" uri="{C3380CC4-5D6E-409C-BE32-E72D297353CC}">
              <c16:uniqueId val="{00000000-0C86-4E00-AE76-793503D4C104}"/>
            </c:ext>
          </c:extLst>
        </c:ser>
        <c:ser>
          <c:idx val="1"/>
          <c:order val="1"/>
          <c:tx>
            <c:strRef>
              <c:f>Arkusz1!$A$2254</c:f>
              <c:strCache>
                <c:ptCount val="1"/>
                <c:pt idx="0">
                  <c:v>Garwolin gmina wiejska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Arkusz1!$B$2252:$H$2252</c:f>
              <c:strCache>
                <c:ptCount val="7"/>
                <c:pt idx="0">
                  <c:v>Rok 2016 </c:v>
                </c:pt>
                <c:pt idx="1">
                  <c:v>Rok 2017</c:v>
                </c:pt>
                <c:pt idx="2">
                  <c:v>Rok 2018</c:v>
                </c:pt>
                <c:pt idx="3">
                  <c:v>Rok 2019 </c:v>
                </c:pt>
                <c:pt idx="4">
                  <c:v>Rok 2020</c:v>
                </c:pt>
                <c:pt idx="5">
                  <c:v>Rok 2021</c:v>
                </c:pt>
                <c:pt idx="6">
                  <c:v>Rok 2022</c:v>
                </c:pt>
              </c:strCache>
            </c:strRef>
          </c:cat>
          <c:val>
            <c:numRef>
              <c:f>Arkusz1!$B$2254:$H$2254</c:f>
              <c:numCache>
                <c:formatCode>General</c:formatCode>
                <c:ptCount val="7"/>
                <c:pt idx="0">
                  <c:v>565</c:v>
                </c:pt>
                <c:pt idx="1">
                  <c:v>436</c:v>
                </c:pt>
                <c:pt idx="2">
                  <c:v>454</c:v>
                </c:pt>
                <c:pt idx="3">
                  <c:v>461</c:v>
                </c:pt>
                <c:pt idx="4">
                  <c:v>494</c:v>
                </c:pt>
                <c:pt idx="5">
                  <c:v>477</c:v>
                </c:pt>
                <c:pt idx="6">
                  <c:v>455</c:v>
                </c:pt>
              </c:numCache>
            </c:numRef>
          </c:val>
          <c:smooth val="0"/>
          <c:extLst>
            <c:ext xmlns:c16="http://schemas.microsoft.com/office/drawing/2014/chart" uri="{C3380CC4-5D6E-409C-BE32-E72D297353CC}">
              <c16:uniqueId val="{00000001-0C86-4E00-AE76-793503D4C104}"/>
            </c:ext>
          </c:extLst>
        </c:ser>
        <c:ser>
          <c:idx val="2"/>
          <c:order val="2"/>
          <c:tx>
            <c:strRef>
              <c:f>Arkusz1!$A$2255</c:f>
              <c:strCache>
                <c:ptCount val="1"/>
                <c:pt idx="0">
                  <c:v>Górzno</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Arkusz1!$B$2252:$H$2252</c:f>
              <c:strCache>
                <c:ptCount val="7"/>
                <c:pt idx="0">
                  <c:v>Rok 2016 </c:v>
                </c:pt>
                <c:pt idx="1">
                  <c:v>Rok 2017</c:v>
                </c:pt>
                <c:pt idx="2">
                  <c:v>Rok 2018</c:v>
                </c:pt>
                <c:pt idx="3">
                  <c:v>Rok 2019 </c:v>
                </c:pt>
                <c:pt idx="4">
                  <c:v>Rok 2020</c:v>
                </c:pt>
                <c:pt idx="5">
                  <c:v>Rok 2021</c:v>
                </c:pt>
                <c:pt idx="6">
                  <c:v>Rok 2022</c:v>
                </c:pt>
              </c:strCache>
            </c:strRef>
          </c:cat>
          <c:val>
            <c:numRef>
              <c:f>Arkusz1!$B$2255:$H$2255</c:f>
              <c:numCache>
                <c:formatCode>General</c:formatCode>
                <c:ptCount val="7"/>
                <c:pt idx="0">
                  <c:v>279</c:v>
                </c:pt>
                <c:pt idx="1">
                  <c:v>248</c:v>
                </c:pt>
                <c:pt idx="2">
                  <c:v>235</c:v>
                </c:pt>
                <c:pt idx="3">
                  <c:v>200</c:v>
                </c:pt>
                <c:pt idx="4">
                  <c:v>239</c:v>
                </c:pt>
                <c:pt idx="5">
                  <c:v>229</c:v>
                </c:pt>
                <c:pt idx="6">
                  <c:v>198</c:v>
                </c:pt>
              </c:numCache>
            </c:numRef>
          </c:val>
          <c:smooth val="0"/>
          <c:extLst>
            <c:ext xmlns:c16="http://schemas.microsoft.com/office/drawing/2014/chart" uri="{C3380CC4-5D6E-409C-BE32-E72D297353CC}">
              <c16:uniqueId val="{00000002-0C86-4E00-AE76-793503D4C104}"/>
            </c:ext>
          </c:extLst>
        </c:ser>
        <c:ser>
          <c:idx val="3"/>
          <c:order val="3"/>
          <c:tx>
            <c:strRef>
              <c:f>Arkusz1!$A$2256</c:f>
              <c:strCache>
                <c:ptCount val="1"/>
                <c:pt idx="0">
                  <c:v>Maciejowice</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Arkusz1!$B$2252:$H$2252</c:f>
              <c:strCache>
                <c:ptCount val="7"/>
                <c:pt idx="0">
                  <c:v>Rok 2016 </c:v>
                </c:pt>
                <c:pt idx="1">
                  <c:v>Rok 2017</c:v>
                </c:pt>
                <c:pt idx="2">
                  <c:v>Rok 2018</c:v>
                </c:pt>
                <c:pt idx="3">
                  <c:v>Rok 2019 </c:v>
                </c:pt>
                <c:pt idx="4">
                  <c:v>Rok 2020</c:v>
                </c:pt>
                <c:pt idx="5">
                  <c:v>Rok 2021</c:v>
                </c:pt>
                <c:pt idx="6">
                  <c:v>Rok 2022</c:v>
                </c:pt>
              </c:strCache>
            </c:strRef>
          </c:cat>
          <c:val>
            <c:numRef>
              <c:f>Arkusz1!$B$2256:$H$2256</c:f>
              <c:numCache>
                <c:formatCode>General</c:formatCode>
                <c:ptCount val="7"/>
                <c:pt idx="0">
                  <c:v>346</c:v>
                </c:pt>
                <c:pt idx="1">
                  <c:v>340</c:v>
                </c:pt>
                <c:pt idx="2">
                  <c:v>298</c:v>
                </c:pt>
                <c:pt idx="3">
                  <c:v>252</c:v>
                </c:pt>
                <c:pt idx="4">
                  <c:v>266</c:v>
                </c:pt>
                <c:pt idx="5">
                  <c:v>263</c:v>
                </c:pt>
                <c:pt idx="6">
                  <c:v>268</c:v>
                </c:pt>
              </c:numCache>
            </c:numRef>
          </c:val>
          <c:smooth val="0"/>
          <c:extLst>
            <c:ext xmlns:c16="http://schemas.microsoft.com/office/drawing/2014/chart" uri="{C3380CC4-5D6E-409C-BE32-E72D297353CC}">
              <c16:uniqueId val="{00000003-0C86-4E00-AE76-793503D4C104}"/>
            </c:ext>
          </c:extLst>
        </c:ser>
        <c:ser>
          <c:idx val="4"/>
          <c:order val="4"/>
          <c:tx>
            <c:strRef>
              <c:f>Arkusz1!$A$2257</c:f>
              <c:strCache>
                <c:ptCount val="1"/>
                <c:pt idx="0">
                  <c:v>Miastków Kościelny</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Arkusz1!$B$2252:$H$2252</c:f>
              <c:strCache>
                <c:ptCount val="7"/>
                <c:pt idx="0">
                  <c:v>Rok 2016 </c:v>
                </c:pt>
                <c:pt idx="1">
                  <c:v>Rok 2017</c:v>
                </c:pt>
                <c:pt idx="2">
                  <c:v>Rok 2018</c:v>
                </c:pt>
                <c:pt idx="3">
                  <c:v>Rok 2019 </c:v>
                </c:pt>
                <c:pt idx="4">
                  <c:v>Rok 2020</c:v>
                </c:pt>
                <c:pt idx="5">
                  <c:v>Rok 2021</c:v>
                </c:pt>
                <c:pt idx="6">
                  <c:v>Rok 2022</c:v>
                </c:pt>
              </c:strCache>
            </c:strRef>
          </c:cat>
          <c:val>
            <c:numRef>
              <c:f>Arkusz1!$B$2257:$H$2257</c:f>
              <c:numCache>
                <c:formatCode>General</c:formatCode>
                <c:ptCount val="7"/>
                <c:pt idx="0">
                  <c:v>222</c:v>
                </c:pt>
                <c:pt idx="1">
                  <c:v>154</c:v>
                </c:pt>
                <c:pt idx="2">
                  <c:v>158</c:v>
                </c:pt>
                <c:pt idx="3">
                  <c:v>154</c:v>
                </c:pt>
                <c:pt idx="4">
                  <c:v>149</c:v>
                </c:pt>
                <c:pt idx="5">
                  <c:v>146</c:v>
                </c:pt>
                <c:pt idx="6">
                  <c:v>154</c:v>
                </c:pt>
              </c:numCache>
            </c:numRef>
          </c:val>
          <c:smooth val="0"/>
          <c:extLst>
            <c:ext xmlns:c16="http://schemas.microsoft.com/office/drawing/2014/chart" uri="{C3380CC4-5D6E-409C-BE32-E72D297353CC}">
              <c16:uniqueId val="{00000004-0C86-4E00-AE76-793503D4C104}"/>
            </c:ext>
          </c:extLst>
        </c:ser>
        <c:ser>
          <c:idx val="5"/>
          <c:order val="5"/>
          <c:tx>
            <c:strRef>
              <c:f>Arkusz1!$A$2258</c:f>
              <c:strCache>
                <c:ptCount val="1"/>
                <c:pt idx="0">
                  <c:v>Parysów</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Arkusz1!$B$2252:$H$2252</c:f>
              <c:strCache>
                <c:ptCount val="7"/>
                <c:pt idx="0">
                  <c:v>Rok 2016 </c:v>
                </c:pt>
                <c:pt idx="1">
                  <c:v>Rok 2017</c:v>
                </c:pt>
                <c:pt idx="2">
                  <c:v>Rok 2018</c:v>
                </c:pt>
                <c:pt idx="3">
                  <c:v>Rok 2019 </c:v>
                </c:pt>
                <c:pt idx="4">
                  <c:v>Rok 2020</c:v>
                </c:pt>
                <c:pt idx="5">
                  <c:v>Rok 2021</c:v>
                </c:pt>
                <c:pt idx="6">
                  <c:v>Rok 2022</c:v>
                </c:pt>
              </c:strCache>
            </c:strRef>
          </c:cat>
          <c:val>
            <c:numRef>
              <c:f>Arkusz1!$B$2258:$H$2258</c:f>
              <c:numCache>
                <c:formatCode>General</c:formatCode>
                <c:ptCount val="7"/>
                <c:pt idx="0">
                  <c:v>176</c:v>
                </c:pt>
                <c:pt idx="1">
                  <c:v>165</c:v>
                </c:pt>
                <c:pt idx="2">
                  <c:v>124</c:v>
                </c:pt>
                <c:pt idx="3">
                  <c:v>137</c:v>
                </c:pt>
                <c:pt idx="4">
                  <c:v>169</c:v>
                </c:pt>
                <c:pt idx="5">
                  <c:v>160</c:v>
                </c:pt>
                <c:pt idx="6">
                  <c:v>126</c:v>
                </c:pt>
              </c:numCache>
            </c:numRef>
          </c:val>
          <c:smooth val="0"/>
          <c:extLst>
            <c:ext xmlns:c16="http://schemas.microsoft.com/office/drawing/2014/chart" uri="{C3380CC4-5D6E-409C-BE32-E72D297353CC}">
              <c16:uniqueId val="{00000005-0C86-4E00-AE76-793503D4C104}"/>
            </c:ext>
          </c:extLst>
        </c:ser>
        <c:ser>
          <c:idx val="6"/>
          <c:order val="6"/>
          <c:tx>
            <c:strRef>
              <c:f>Arkusz1!$A$2259</c:f>
              <c:strCache>
                <c:ptCount val="1"/>
                <c:pt idx="0">
                  <c:v>Pilawa</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strRef>
              <c:f>Arkusz1!$B$2252:$H$2252</c:f>
              <c:strCache>
                <c:ptCount val="7"/>
                <c:pt idx="0">
                  <c:v>Rok 2016 </c:v>
                </c:pt>
                <c:pt idx="1">
                  <c:v>Rok 2017</c:v>
                </c:pt>
                <c:pt idx="2">
                  <c:v>Rok 2018</c:v>
                </c:pt>
                <c:pt idx="3">
                  <c:v>Rok 2019 </c:v>
                </c:pt>
                <c:pt idx="4">
                  <c:v>Rok 2020</c:v>
                </c:pt>
                <c:pt idx="5">
                  <c:v>Rok 2021</c:v>
                </c:pt>
                <c:pt idx="6">
                  <c:v>Rok 2022</c:v>
                </c:pt>
              </c:strCache>
            </c:strRef>
          </c:cat>
          <c:val>
            <c:numRef>
              <c:f>Arkusz1!$B$2259:$H$2259</c:f>
              <c:numCache>
                <c:formatCode>General</c:formatCode>
                <c:ptCount val="7"/>
                <c:pt idx="0">
                  <c:v>439</c:v>
                </c:pt>
                <c:pt idx="1">
                  <c:v>400</c:v>
                </c:pt>
                <c:pt idx="2">
                  <c:v>378</c:v>
                </c:pt>
                <c:pt idx="3">
                  <c:v>372</c:v>
                </c:pt>
                <c:pt idx="4">
                  <c:v>428</c:v>
                </c:pt>
                <c:pt idx="5">
                  <c:v>416</c:v>
                </c:pt>
                <c:pt idx="6">
                  <c:v>369</c:v>
                </c:pt>
              </c:numCache>
            </c:numRef>
          </c:val>
          <c:smooth val="0"/>
          <c:extLst>
            <c:ext xmlns:c16="http://schemas.microsoft.com/office/drawing/2014/chart" uri="{C3380CC4-5D6E-409C-BE32-E72D297353CC}">
              <c16:uniqueId val="{00000006-0C86-4E00-AE76-793503D4C104}"/>
            </c:ext>
          </c:extLst>
        </c:ser>
        <c:ser>
          <c:idx val="7"/>
          <c:order val="7"/>
          <c:tx>
            <c:strRef>
              <c:f>Arkusz1!$A$2260</c:f>
              <c:strCache>
                <c:ptCount val="1"/>
                <c:pt idx="0">
                  <c:v>Sobolew</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strRef>
              <c:f>Arkusz1!$B$2252:$H$2252</c:f>
              <c:strCache>
                <c:ptCount val="7"/>
                <c:pt idx="0">
                  <c:v>Rok 2016 </c:v>
                </c:pt>
                <c:pt idx="1">
                  <c:v>Rok 2017</c:v>
                </c:pt>
                <c:pt idx="2">
                  <c:v>Rok 2018</c:v>
                </c:pt>
                <c:pt idx="3">
                  <c:v>Rok 2019 </c:v>
                </c:pt>
                <c:pt idx="4">
                  <c:v>Rok 2020</c:v>
                </c:pt>
                <c:pt idx="5">
                  <c:v>Rok 2021</c:v>
                </c:pt>
                <c:pt idx="6">
                  <c:v>Rok 2022</c:v>
                </c:pt>
              </c:strCache>
            </c:strRef>
          </c:cat>
          <c:val>
            <c:numRef>
              <c:f>Arkusz1!$B$2260:$H$2260</c:f>
              <c:numCache>
                <c:formatCode>General</c:formatCode>
                <c:ptCount val="7"/>
                <c:pt idx="0">
                  <c:v>276</c:v>
                </c:pt>
                <c:pt idx="1">
                  <c:v>252</c:v>
                </c:pt>
                <c:pt idx="2">
                  <c:v>220</c:v>
                </c:pt>
                <c:pt idx="3">
                  <c:v>190</c:v>
                </c:pt>
                <c:pt idx="4">
                  <c:v>217</c:v>
                </c:pt>
                <c:pt idx="5">
                  <c:v>216</c:v>
                </c:pt>
                <c:pt idx="6">
                  <c:v>232</c:v>
                </c:pt>
              </c:numCache>
            </c:numRef>
          </c:val>
          <c:smooth val="0"/>
          <c:extLst>
            <c:ext xmlns:c16="http://schemas.microsoft.com/office/drawing/2014/chart" uri="{C3380CC4-5D6E-409C-BE32-E72D297353CC}">
              <c16:uniqueId val="{00000007-0C86-4E00-AE76-793503D4C104}"/>
            </c:ext>
          </c:extLst>
        </c:ser>
        <c:ser>
          <c:idx val="8"/>
          <c:order val="8"/>
          <c:tx>
            <c:strRef>
              <c:f>Arkusz1!$A$2261</c:f>
              <c:strCache>
                <c:ptCount val="1"/>
                <c:pt idx="0">
                  <c:v>Trojanów</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strRef>
              <c:f>Arkusz1!$B$2252:$H$2252</c:f>
              <c:strCache>
                <c:ptCount val="7"/>
                <c:pt idx="0">
                  <c:v>Rok 2016 </c:v>
                </c:pt>
                <c:pt idx="1">
                  <c:v>Rok 2017</c:v>
                </c:pt>
                <c:pt idx="2">
                  <c:v>Rok 2018</c:v>
                </c:pt>
                <c:pt idx="3">
                  <c:v>Rok 2019 </c:v>
                </c:pt>
                <c:pt idx="4">
                  <c:v>Rok 2020</c:v>
                </c:pt>
                <c:pt idx="5">
                  <c:v>Rok 2021</c:v>
                </c:pt>
                <c:pt idx="6">
                  <c:v>Rok 2022</c:v>
                </c:pt>
              </c:strCache>
            </c:strRef>
          </c:cat>
          <c:val>
            <c:numRef>
              <c:f>Arkusz1!$B$2261:$H$2261</c:f>
              <c:numCache>
                <c:formatCode>General</c:formatCode>
                <c:ptCount val="7"/>
                <c:pt idx="0">
                  <c:v>233</c:v>
                </c:pt>
                <c:pt idx="1">
                  <c:v>223</c:v>
                </c:pt>
                <c:pt idx="2">
                  <c:v>198</c:v>
                </c:pt>
                <c:pt idx="3">
                  <c:v>178</c:v>
                </c:pt>
                <c:pt idx="4">
                  <c:v>205</c:v>
                </c:pt>
                <c:pt idx="5">
                  <c:v>180</c:v>
                </c:pt>
                <c:pt idx="6">
                  <c:v>167</c:v>
                </c:pt>
              </c:numCache>
            </c:numRef>
          </c:val>
          <c:smooth val="0"/>
          <c:extLst>
            <c:ext xmlns:c16="http://schemas.microsoft.com/office/drawing/2014/chart" uri="{C3380CC4-5D6E-409C-BE32-E72D297353CC}">
              <c16:uniqueId val="{00000008-0C86-4E00-AE76-793503D4C104}"/>
            </c:ext>
          </c:extLst>
        </c:ser>
        <c:ser>
          <c:idx val="9"/>
          <c:order val="9"/>
          <c:tx>
            <c:strRef>
              <c:f>Arkusz1!$A$2262</c:f>
              <c:strCache>
                <c:ptCount val="1"/>
                <c:pt idx="0">
                  <c:v>Żelechów</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strRef>
              <c:f>Arkusz1!$B$2252:$H$2252</c:f>
              <c:strCache>
                <c:ptCount val="7"/>
                <c:pt idx="0">
                  <c:v>Rok 2016 </c:v>
                </c:pt>
                <c:pt idx="1">
                  <c:v>Rok 2017</c:v>
                </c:pt>
                <c:pt idx="2">
                  <c:v>Rok 2018</c:v>
                </c:pt>
                <c:pt idx="3">
                  <c:v>Rok 2019 </c:v>
                </c:pt>
                <c:pt idx="4">
                  <c:v>Rok 2020</c:v>
                </c:pt>
                <c:pt idx="5">
                  <c:v>Rok 2021</c:v>
                </c:pt>
                <c:pt idx="6">
                  <c:v>Rok 2022</c:v>
                </c:pt>
              </c:strCache>
            </c:strRef>
          </c:cat>
          <c:val>
            <c:numRef>
              <c:f>Arkusz1!$B$2262:$H$2262</c:f>
              <c:numCache>
                <c:formatCode>General</c:formatCode>
                <c:ptCount val="7"/>
                <c:pt idx="0">
                  <c:v>413</c:v>
                </c:pt>
                <c:pt idx="1">
                  <c:v>400</c:v>
                </c:pt>
                <c:pt idx="2">
                  <c:v>368</c:v>
                </c:pt>
                <c:pt idx="3">
                  <c:v>315</c:v>
                </c:pt>
                <c:pt idx="4">
                  <c:v>356</c:v>
                </c:pt>
                <c:pt idx="5">
                  <c:v>335</c:v>
                </c:pt>
                <c:pt idx="6">
                  <c:v>341</c:v>
                </c:pt>
              </c:numCache>
            </c:numRef>
          </c:val>
          <c:smooth val="0"/>
          <c:extLst>
            <c:ext xmlns:c16="http://schemas.microsoft.com/office/drawing/2014/chart" uri="{C3380CC4-5D6E-409C-BE32-E72D297353CC}">
              <c16:uniqueId val="{00000009-0C86-4E00-AE76-793503D4C104}"/>
            </c:ext>
          </c:extLst>
        </c:ser>
        <c:ser>
          <c:idx val="10"/>
          <c:order val="10"/>
          <c:tx>
            <c:strRef>
              <c:f>Arkusz1!$A$2263</c:f>
              <c:strCache>
                <c:ptCount val="1"/>
                <c:pt idx="0">
                  <c:v>Wilga</c:v>
                </c:pt>
              </c:strCache>
            </c:strRef>
          </c:tx>
          <c:spPr>
            <a:ln w="2857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cat>
            <c:strRef>
              <c:f>Arkusz1!$B$2252:$H$2252</c:f>
              <c:strCache>
                <c:ptCount val="7"/>
                <c:pt idx="0">
                  <c:v>Rok 2016 </c:v>
                </c:pt>
                <c:pt idx="1">
                  <c:v>Rok 2017</c:v>
                </c:pt>
                <c:pt idx="2">
                  <c:v>Rok 2018</c:v>
                </c:pt>
                <c:pt idx="3">
                  <c:v>Rok 2019 </c:v>
                </c:pt>
                <c:pt idx="4">
                  <c:v>Rok 2020</c:v>
                </c:pt>
                <c:pt idx="5">
                  <c:v>Rok 2021</c:v>
                </c:pt>
                <c:pt idx="6">
                  <c:v>Rok 2022</c:v>
                </c:pt>
              </c:strCache>
            </c:strRef>
          </c:cat>
          <c:val>
            <c:numRef>
              <c:f>Arkusz1!$B$2263:$H$2263</c:f>
              <c:numCache>
                <c:formatCode>General</c:formatCode>
                <c:ptCount val="7"/>
                <c:pt idx="0">
                  <c:v>209</c:v>
                </c:pt>
                <c:pt idx="1">
                  <c:v>189</c:v>
                </c:pt>
                <c:pt idx="2">
                  <c:v>168</c:v>
                </c:pt>
                <c:pt idx="3">
                  <c:v>179</c:v>
                </c:pt>
                <c:pt idx="4">
                  <c:v>192</c:v>
                </c:pt>
                <c:pt idx="5">
                  <c:v>170</c:v>
                </c:pt>
                <c:pt idx="6">
                  <c:v>176</c:v>
                </c:pt>
              </c:numCache>
            </c:numRef>
          </c:val>
          <c:smooth val="0"/>
          <c:extLst>
            <c:ext xmlns:c16="http://schemas.microsoft.com/office/drawing/2014/chart" uri="{C3380CC4-5D6E-409C-BE32-E72D297353CC}">
              <c16:uniqueId val="{0000000A-0C86-4E00-AE76-793503D4C104}"/>
            </c:ext>
          </c:extLst>
        </c:ser>
        <c:ser>
          <c:idx val="11"/>
          <c:order val="11"/>
          <c:tx>
            <c:strRef>
              <c:f>Arkusz1!$A$2264</c:f>
              <c:strCache>
                <c:ptCount val="1"/>
                <c:pt idx="0">
                  <c:v>Łaskarzew gmina wiejska</c:v>
                </c:pt>
              </c:strCache>
            </c:strRef>
          </c:tx>
          <c:spPr>
            <a:ln w="28575"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cat>
            <c:strRef>
              <c:f>Arkusz1!$B$2252:$H$2252</c:f>
              <c:strCache>
                <c:ptCount val="7"/>
                <c:pt idx="0">
                  <c:v>Rok 2016 </c:v>
                </c:pt>
                <c:pt idx="1">
                  <c:v>Rok 2017</c:v>
                </c:pt>
                <c:pt idx="2">
                  <c:v>Rok 2018</c:v>
                </c:pt>
                <c:pt idx="3">
                  <c:v>Rok 2019 </c:v>
                </c:pt>
                <c:pt idx="4">
                  <c:v>Rok 2020</c:v>
                </c:pt>
                <c:pt idx="5">
                  <c:v>Rok 2021</c:v>
                </c:pt>
                <c:pt idx="6">
                  <c:v>Rok 2022</c:v>
                </c:pt>
              </c:strCache>
            </c:strRef>
          </c:cat>
          <c:val>
            <c:numRef>
              <c:f>Arkusz1!$B$2264:$H$2264</c:f>
              <c:numCache>
                <c:formatCode>General</c:formatCode>
                <c:ptCount val="7"/>
                <c:pt idx="0">
                  <c:v>231</c:v>
                </c:pt>
                <c:pt idx="1">
                  <c:v>212</c:v>
                </c:pt>
                <c:pt idx="2">
                  <c:v>200</c:v>
                </c:pt>
                <c:pt idx="3">
                  <c:v>168</c:v>
                </c:pt>
                <c:pt idx="4">
                  <c:v>194</c:v>
                </c:pt>
                <c:pt idx="5">
                  <c:v>193</c:v>
                </c:pt>
                <c:pt idx="6">
                  <c:v>195</c:v>
                </c:pt>
              </c:numCache>
            </c:numRef>
          </c:val>
          <c:smooth val="0"/>
          <c:extLst>
            <c:ext xmlns:c16="http://schemas.microsoft.com/office/drawing/2014/chart" uri="{C3380CC4-5D6E-409C-BE32-E72D297353CC}">
              <c16:uniqueId val="{0000000B-0C86-4E00-AE76-793503D4C104}"/>
            </c:ext>
          </c:extLst>
        </c:ser>
        <c:ser>
          <c:idx val="12"/>
          <c:order val="12"/>
          <c:tx>
            <c:strRef>
              <c:f>Arkusz1!$A$2265</c:f>
              <c:strCache>
                <c:ptCount val="1"/>
                <c:pt idx="0">
                  <c:v>Łaskarzew gmina miejska</c:v>
                </c:pt>
              </c:strCache>
            </c:strRef>
          </c:tx>
          <c:spPr>
            <a:ln w="28575" cap="rnd">
              <a:solidFill>
                <a:schemeClr val="accent1">
                  <a:lumMod val="80000"/>
                  <a:lumOff val="20000"/>
                </a:schemeClr>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cat>
            <c:strRef>
              <c:f>Arkusz1!$B$2252:$H$2252</c:f>
              <c:strCache>
                <c:ptCount val="7"/>
                <c:pt idx="0">
                  <c:v>Rok 2016 </c:v>
                </c:pt>
                <c:pt idx="1">
                  <c:v>Rok 2017</c:v>
                </c:pt>
                <c:pt idx="2">
                  <c:v>Rok 2018</c:v>
                </c:pt>
                <c:pt idx="3">
                  <c:v>Rok 2019 </c:v>
                </c:pt>
                <c:pt idx="4">
                  <c:v>Rok 2020</c:v>
                </c:pt>
                <c:pt idx="5">
                  <c:v>Rok 2021</c:v>
                </c:pt>
                <c:pt idx="6">
                  <c:v>Rok 2022</c:v>
                </c:pt>
              </c:strCache>
            </c:strRef>
          </c:cat>
          <c:val>
            <c:numRef>
              <c:f>Arkusz1!$B$2265:$H$2265</c:f>
              <c:numCache>
                <c:formatCode>General</c:formatCode>
                <c:ptCount val="7"/>
                <c:pt idx="0">
                  <c:v>341</c:v>
                </c:pt>
                <c:pt idx="1">
                  <c:v>261</c:v>
                </c:pt>
                <c:pt idx="2">
                  <c:v>226</c:v>
                </c:pt>
                <c:pt idx="3">
                  <c:v>186</c:v>
                </c:pt>
                <c:pt idx="4">
                  <c:v>223</c:v>
                </c:pt>
                <c:pt idx="5">
                  <c:v>216</c:v>
                </c:pt>
                <c:pt idx="6">
                  <c:v>223</c:v>
                </c:pt>
              </c:numCache>
            </c:numRef>
          </c:val>
          <c:smooth val="0"/>
          <c:extLst>
            <c:ext xmlns:c16="http://schemas.microsoft.com/office/drawing/2014/chart" uri="{C3380CC4-5D6E-409C-BE32-E72D297353CC}">
              <c16:uniqueId val="{0000000C-0C86-4E00-AE76-793503D4C104}"/>
            </c:ext>
          </c:extLst>
        </c:ser>
        <c:ser>
          <c:idx val="13"/>
          <c:order val="13"/>
          <c:tx>
            <c:strRef>
              <c:f>Arkusz1!$A$2266</c:f>
              <c:strCache>
                <c:ptCount val="1"/>
                <c:pt idx="0">
                  <c:v>Garwolin gmina miejska</c:v>
                </c:pt>
              </c:strCache>
            </c:strRef>
          </c:tx>
          <c:spPr>
            <a:ln w="28575" cap="rnd">
              <a:solidFill>
                <a:schemeClr val="accent2">
                  <a:lumMod val="80000"/>
                  <a:lumOff val="20000"/>
                </a:schemeClr>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cat>
            <c:strRef>
              <c:f>Arkusz1!$B$2252:$H$2252</c:f>
              <c:strCache>
                <c:ptCount val="7"/>
                <c:pt idx="0">
                  <c:v>Rok 2016 </c:v>
                </c:pt>
                <c:pt idx="1">
                  <c:v>Rok 2017</c:v>
                </c:pt>
                <c:pt idx="2">
                  <c:v>Rok 2018</c:v>
                </c:pt>
                <c:pt idx="3">
                  <c:v>Rok 2019 </c:v>
                </c:pt>
                <c:pt idx="4">
                  <c:v>Rok 2020</c:v>
                </c:pt>
                <c:pt idx="5">
                  <c:v>Rok 2021</c:v>
                </c:pt>
                <c:pt idx="6">
                  <c:v>Rok 2022</c:v>
                </c:pt>
              </c:strCache>
            </c:strRef>
          </c:cat>
          <c:val>
            <c:numRef>
              <c:f>Arkusz1!$B$2266:$H$2266</c:f>
              <c:numCache>
                <c:formatCode>General</c:formatCode>
                <c:ptCount val="7"/>
                <c:pt idx="0">
                  <c:v>868</c:v>
                </c:pt>
                <c:pt idx="1">
                  <c:v>754</c:v>
                </c:pt>
                <c:pt idx="2">
                  <c:v>715</c:v>
                </c:pt>
                <c:pt idx="3">
                  <c:v>628</c:v>
                </c:pt>
                <c:pt idx="4">
                  <c:v>716</c:v>
                </c:pt>
                <c:pt idx="5">
                  <c:v>670</c:v>
                </c:pt>
                <c:pt idx="6">
                  <c:v>663</c:v>
                </c:pt>
              </c:numCache>
            </c:numRef>
          </c:val>
          <c:smooth val="0"/>
          <c:extLst>
            <c:ext xmlns:c16="http://schemas.microsoft.com/office/drawing/2014/chart" uri="{C3380CC4-5D6E-409C-BE32-E72D297353CC}">
              <c16:uniqueId val="{0000000D-0C86-4E00-AE76-793503D4C104}"/>
            </c:ext>
          </c:extLst>
        </c:ser>
        <c:dLbls>
          <c:showLegendKey val="0"/>
          <c:showVal val="0"/>
          <c:showCatName val="0"/>
          <c:showSerName val="0"/>
          <c:showPercent val="0"/>
          <c:showBubbleSize val="0"/>
        </c:dLbls>
        <c:marker val="1"/>
        <c:smooth val="0"/>
        <c:axId val="557473216"/>
        <c:axId val="557471648"/>
      </c:lineChart>
      <c:catAx>
        <c:axId val="557473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57471648"/>
        <c:crosses val="autoZero"/>
        <c:auto val="1"/>
        <c:lblAlgn val="ctr"/>
        <c:lblOffset val="100"/>
        <c:noMultiLvlLbl val="0"/>
      </c:catAx>
      <c:valAx>
        <c:axId val="557471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5747321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pl-PL"/>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6DE8C7-5C2B-491E-B830-D61C663C2BB2}" type="doc">
      <dgm:prSet loTypeId="urn:microsoft.com/office/officeart/2005/8/layout/hierarchy3" loCatId="hierarchy" qsTypeId="urn:microsoft.com/office/officeart/2005/8/quickstyle/simple1" qsCatId="simple" csTypeId="urn:microsoft.com/office/officeart/2005/8/colors/accent6_2" csCatId="accent6" phldr="1"/>
      <dgm:spPr/>
      <dgm:t>
        <a:bodyPr/>
        <a:lstStyle/>
        <a:p>
          <a:endParaRPr lang="pl-PL"/>
        </a:p>
      </dgm:t>
    </dgm:pt>
    <dgm:pt modelId="{D85F4212-5B84-4F8F-8146-250E34481319}">
      <dgm:prSet phldrT="[Tekst]"/>
      <dgm:spPr/>
      <dgm:t>
        <a:bodyPr/>
        <a:lstStyle/>
        <a:p>
          <a:r>
            <a:rPr lang="pl-PL" dirty="0"/>
            <a:t>C1. Budowanie potencjału turystycznego obszaru LGD</a:t>
          </a:r>
        </a:p>
      </dgm:t>
    </dgm:pt>
    <dgm:pt modelId="{5E17EC84-0233-41EC-882E-4C03316A640B}" type="parTrans" cxnId="{6BE6C975-445A-4749-BD7C-2002C0CA2CA3}">
      <dgm:prSet/>
      <dgm:spPr/>
      <dgm:t>
        <a:bodyPr/>
        <a:lstStyle/>
        <a:p>
          <a:endParaRPr lang="pl-PL"/>
        </a:p>
      </dgm:t>
    </dgm:pt>
    <dgm:pt modelId="{D8257B1B-255F-46CC-9F28-706E391FC130}" type="sibTrans" cxnId="{6BE6C975-445A-4749-BD7C-2002C0CA2CA3}">
      <dgm:prSet/>
      <dgm:spPr/>
      <dgm:t>
        <a:bodyPr/>
        <a:lstStyle/>
        <a:p>
          <a:endParaRPr lang="pl-PL"/>
        </a:p>
      </dgm:t>
    </dgm:pt>
    <dgm:pt modelId="{5C92AAD3-F7C1-4D79-A8DC-C670F7F18B3C}">
      <dgm:prSet phldrT="[Tekst]"/>
      <dgm:spPr/>
      <dgm:t>
        <a:bodyPr/>
        <a:lstStyle/>
        <a:p>
          <a:r>
            <a:rPr lang="pl-PL" dirty="0"/>
            <a:t>C2. Wzmacnianie kapitału społecznego obszaru LGD</a:t>
          </a:r>
        </a:p>
      </dgm:t>
    </dgm:pt>
    <dgm:pt modelId="{8AF3AA92-E758-476F-9285-5DC9ACBC875C}" type="parTrans" cxnId="{8B7A1C92-BF45-496B-B6FF-CA51D0EEB794}">
      <dgm:prSet/>
      <dgm:spPr/>
      <dgm:t>
        <a:bodyPr/>
        <a:lstStyle/>
        <a:p>
          <a:endParaRPr lang="pl-PL"/>
        </a:p>
      </dgm:t>
    </dgm:pt>
    <dgm:pt modelId="{C000D5DD-C1B6-42E2-9924-8794B027D3BC}" type="sibTrans" cxnId="{8B7A1C92-BF45-496B-B6FF-CA51D0EEB794}">
      <dgm:prSet/>
      <dgm:spPr/>
      <dgm:t>
        <a:bodyPr/>
        <a:lstStyle/>
        <a:p>
          <a:endParaRPr lang="pl-PL"/>
        </a:p>
      </dgm:t>
    </dgm:pt>
    <dgm:pt modelId="{855E657B-81CC-4C4A-8121-E9455D13629A}">
      <dgm:prSet phldrT="[Tekst]"/>
      <dgm:spPr/>
      <dgm:t>
        <a:bodyPr/>
        <a:lstStyle/>
        <a:p>
          <a:r>
            <a:rPr lang="pl-PL" dirty="0"/>
            <a:t>C3. Poprawa sytuacji gospodarczej obszaru</a:t>
          </a:r>
        </a:p>
      </dgm:t>
    </dgm:pt>
    <dgm:pt modelId="{49475773-945D-4DF0-BEE4-D4DE99329375}" type="parTrans" cxnId="{19413470-5ED8-4BC0-A706-8C11E7636680}">
      <dgm:prSet/>
      <dgm:spPr/>
      <dgm:t>
        <a:bodyPr/>
        <a:lstStyle/>
        <a:p>
          <a:endParaRPr lang="pl-PL"/>
        </a:p>
      </dgm:t>
    </dgm:pt>
    <dgm:pt modelId="{9FF1C157-55C8-45AD-AD95-45BC11BDEFF2}" type="sibTrans" cxnId="{19413470-5ED8-4BC0-A706-8C11E7636680}">
      <dgm:prSet/>
      <dgm:spPr/>
      <dgm:t>
        <a:bodyPr/>
        <a:lstStyle/>
        <a:p>
          <a:endParaRPr lang="pl-PL"/>
        </a:p>
      </dgm:t>
    </dgm:pt>
    <dgm:pt modelId="{E753149C-5BF3-4218-8040-A6AC858FCBB2}">
      <dgm:prSet phldrT="[Tekst]"/>
      <dgm:spPr/>
      <dgm:t>
        <a:bodyPr/>
        <a:lstStyle/>
        <a:p>
          <a:r>
            <a:rPr lang="pl-PL" dirty="0"/>
            <a:t>P.3.1. Poprawa dostępności dla usług </a:t>
          </a:r>
        </a:p>
      </dgm:t>
    </dgm:pt>
    <dgm:pt modelId="{7B3BCA89-3AB2-475A-B7EA-E717AF3BF0FB}" type="parTrans" cxnId="{B5170E5C-A68E-40BD-93FE-99ACA00AD559}">
      <dgm:prSet/>
      <dgm:spPr/>
      <dgm:t>
        <a:bodyPr/>
        <a:lstStyle/>
        <a:p>
          <a:endParaRPr lang="pl-PL"/>
        </a:p>
      </dgm:t>
    </dgm:pt>
    <dgm:pt modelId="{A09AD3ED-5497-407F-B284-C9CCE340A2A5}" type="sibTrans" cxnId="{B5170E5C-A68E-40BD-93FE-99ACA00AD559}">
      <dgm:prSet/>
      <dgm:spPr/>
      <dgm:t>
        <a:bodyPr/>
        <a:lstStyle/>
        <a:p>
          <a:endParaRPr lang="pl-PL"/>
        </a:p>
      </dgm:t>
    </dgm:pt>
    <dgm:pt modelId="{EB1E0311-7493-48E8-8AFE-2416548FAE29}">
      <dgm:prSet/>
      <dgm:spPr/>
      <dgm:t>
        <a:bodyPr/>
        <a:lstStyle/>
        <a:p>
          <a:r>
            <a:rPr lang="pl-PL" dirty="0"/>
            <a:t>P.3.2. Podnoszenie kwalifikacji osób w niekorzystnej sytuacji</a:t>
          </a:r>
        </a:p>
      </dgm:t>
    </dgm:pt>
    <dgm:pt modelId="{404DD6D7-A819-4474-BFC7-DF206F4B96B6}" type="parTrans" cxnId="{C820B07A-0722-49EB-83FE-C8B0CE41BE2F}">
      <dgm:prSet/>
      <dgm:spPr/>
      <dgm:t>
        <a:bodyPr/>
        <a:lstStyle/>
        <a:p>
          <a:endParaRPr lang="pl-PL"/>
        </a:p>
      </dgm:t>
    </dgm:pt>
    <dgm:pt modelId="{4663A1CA-A2D4-4D7D-A8FC-DBFB6ECF851B}" type="sibTrans" cxnId="{C820B07A-0722-49EB-83FE-C8B0CE41BE2F}">
      <dgm:prSet/>
      <dgm:spPr/>
      <dgm:t>
        <a:bodyPr/>
        <a:lstStyle/>
        <a:p>
          <a:endParaRPr lang="pl-PL"/>
        </a:p>
      </dgm:t>
    </dgm:pt>
    <dgm:pt modelId="{DE80C0CC-3D38-4B95-86A4-912A546B11A8}">
      <dgm:prSet phldrT="[Tekst]"/>
      <dgm:spPr/>
      <dgm:t>
        <a:bodyPr/>
        <a:lstStyle/>
        <a:p>
          <a:r>
            <a:rPr lang="pl-PL" dirty="0"/>
            <a:t>P.1.1. Wparcie rozwoju turystyki na obszarze LGD</a:t>
          </a:r>
        </a:p>
      </dgm:t>
    </dgm:pt>
    <dgm:pt modelId="{34AAD7D6-F922-4044-85F7-1273D8ACC375}" type="parTrans" cxnId="{404619E8-7DEB-4418-9572-694E6DD73626}">
      <dgm:prSet/>
      <dgm:spPr/>
      <dgm:t>
        <a:bodyPr/>
        <a:lstStyle/>
        <a:p>
          <a:endParaRPr lang="pl-PL"/>
        </a:p>
      </dgm:t>
    </dgm:pt>
    <dgm:pt modelId="{415F2F7F-B8C8-47DD-8375-F6AFDF321F5D}" type="sibTrans" cxnId="{404619E8-7DEB-4418-9572-694E6DD73626}">
      <dgm:prSet/>
      <dgm:spPr/>
      <dgm:t>
        <a:bodyPr/>
        <a:lstStyle/>
        <a:p>
          <a:endParaRPr lang="pl-PL"/>
        </a:p>
      </dgm:t>
    </dgm:pt>
    <dgm:pt modelId="{6A5EFC88-F72C-487C-BFF3-2DA41FDBAFBA}">
      <dgm:prSet/>
      <dgm:spPr/>
      <dgm:t>
        <a:bodyPr/>
        <a:lstStyle/>
        <a:p>
          <a:r>
            <a:rPr lang="pl-PL" dirty="0"/>
            <a:t>P.1.2. Rozwój infrastruktury turystycznej</a:t>
          </a:r>
        </a:p>
      </dgm:t>
    </dgm:pt>
    <dgm:pt modelId="{B47FFB64-E4AE-4E67-A7DE-C065AB839BB0}" type="parTrans" cxnId="{9CB2D302-E2C6-4A6D-A4CD-AF8A43DADD05}">
      <dgm:prSet/>
      <dgm:spPr/>
      <dgm:t>
        <a:bodyPr/>
        <a:lstStyle/>
        <a:p>
          <a:endParaRPr lang="pl-PL"/>
        </a:p>
      </dgm:t>
    </dgm:pt>
    <dgm:pt modelId="{6128DBE1-4497-4E87-AD64-0FD0125603E0}" type="sibTrans" cxnId="{9CB2D302-E2C6-4A6D-A4CD-AF8A43DADD05}">
      <dgm:prSet/>
      <dgm:spPr/>
      <dgm:t>
        <a:bodyPr/>
        <a:lstStyle/>
        <a:p>
          <a:endParaRPr lang="pl-PL"/>
        </a:p>
      </dgm:t>
    </dgm:pt>
    <dgm:pt modelId="{69A02C77-09B1-4255-BB6A-72D9D4B9D448}">
      <dgm:prSet/>
      <dgm:spPr/>
      <dgm:t>
        <a:bodyPr/>
        <a:lstStyle/>
        <a:p>
          <a:r>
            <a:rPr lang="pl-PL" dirty="0"/>
            <a:t>P.1.3. Wsparcie dla rozwoju dziedzictwa lokalnego</a:t>
          </a:r>
        </a:p>
      </dgm:t>
    </dgm:pt>
    <dgm:pt modelId="{46F418CD-71CB-4721-B6ED-BE7531441DD2}" type="parTrans" cxnId="{1322A444-AADB-473A-9B5A-3143E0B077ED}">
      <dgm:prSet/>
      <dgm:spPr/>
      <dgm:t>
        <a:bodyPr/>
        <a:lstStyle/>
        <a:p>
          <a:endParaRPr lang="pl-PL"/>
        </a:p>
      </dgm:t>
    </dgm:pt>
    <dgm:pt modelId="{4F6558C4-3175-4013-93F3-664935ECB12A}" type="sibTrans" cxnId="{1322A444-AADB-473A-9B5A-3143E0B077ED}">
      <dgm:prSet/>
      <dgm:spPr/>
      <dgm:t>
        <a:bodyPr/>
        <a:lstStyle/>
        <a:p>
          <a:endParaRPr lang="pl-PL"/>
        </a:p>
      </dgm:t>
    </dgm:pt>
    <dgm:pt modelId="{7427759F-14BC-4723-93A3-589DE31AEB30}">
      <dgm:prSet/>
      <dgm:spPr/>
      <dgm:t>
        <a:bodyPr/>
        <a:lstStyle/>
        <a:p>
          <a:r>
            <a:rPr lang="pl-PL" dirty="0"/>
            <a:t>P.1.4. Poszukiwanie produktu lokalnego i jego promocja</a:t>
          </a:r>
        </a:p>
      </dgm:t>
    </dgm:pt>
    <dgm:pt modelId="{24C69853-3FE7-4F69-9282-A158F97C6D33}" type="parTrans" cxnId="{E8F2A4FF-4504-49DC-BF58-793B16C2605F}">
      <dgm:prSet/>
      <dgm:spPr/>
      <dgm:t>
        <a:bodyPr/>
        <a:lstStyle/>
        <a:p>
          <a:endParaRPr lang="pl-PL"/>
        </a:p>
      </dgm:t>
    </dgm:pt>
    <dgm:pt modelId="{BA49A504-6993-47AD-B221-3DE7DA7B14ED}" type="sibTrans" cxnId="{E8F2A4FF-4504-49DC-BF58-793B16C2605F}">
      <dgm:prSet/>
      <dgm:spPr/>
      <dgm:t>
        <a:bodyPr/>
        <a:lstStyle/>
        <a:p>
          <a:endParaRPr lang="pl-PL"/>
        </a:p>
      </dgm:t>
    </dgm:pt>
    <dgm:pt modelId="{B3FB5B9F-ECD3-4DF9-905A-EF653678B1B2}">
      <dgm:prSet/>
      <dgm:spPr/>
      <dgm:t>
        <a:bodyPr/>
        <a:lstStyle/>
        <a:p>
          <a:r>
            <a:rPr lang="pl-PL" dirty="0"/>
            <a:t>P.1.5. Promowanie produktów lokalnych</a:t>
          </a:r>
        </a:p>
      </dgm:t>
    </dgm:pt>
    <dgm:pt modelId="{945FDDF4-AF4C-45C4-B76D-FA3EEC343826}" type="parTrans" cxnId="{3C0691EB-33C3-4DB8-B094-58271AA9D5B4}">
      <dgm:prSet/>
      <dgm:spPr/>
      <dgm:t>
        <a:bodyPr/>
        <a:lstStyle/>
        <a:p>
          <a:endParaRPr lang="pl-PL"/>
        </a:p>
      </dgm:t>
    </dgm:pt>
    <dgm:pt modelId="{970A8E7F-E808-4D1C-B1CA-84675D07B84F}" type="sibTrans" cxnId="{3C0691EB-33C3-4DB8-B094-58271AA9D5B4}">
      <dgm:prSet/>
      <dgm:spPr/>
      <dgm:t>
        <a:bodyPr/>
        <a:lstStyle/>
        <a:p>
          <a:endParaRPr lang="pl-PL"/>
        </a:p>
      </dgm:t>
    </dgm:pt>
    <dgm:pt modelId="{41C35512-7CBC-447B-9DCE-6FC663F773C7}">
      <dgm:prSet phldrT="[Tekst]"/>
      <dgm:spPr/>
      <dgm:t>
        <a:bodyPr/>
        <a:lstStyle/>
        <a:p>
          <a:r>
            <a:rPr lang="pl-PL" dirty="0"/>
            <a:t>P.2.1. Integracja młodych mieszkańców</a:t>
          </a:r>
        </a:p>
      </dgm:t>
    </dgm:pt>
    <dgm:pt modelId="{739654A6-3713-4D49-A508-894773540BC2}" type="parTrans" cxnId="{23255BE5-4917-41CE-A824-6CEA26C5F303}">
      <dgm:prSet/>
      <dgm:spPr/>
      <dgm:t>
        <a:bodyPr/>
        <a:lstStyle/>
        <a:p>
          <a:endParaRPr lang="pl-PL"/>
        </a:p>
      </dgm:t>
    </dgm:pt>
    <dgm:pt modelId="{20CF3382-7ABA-4B02-B2DB-585A925A66D0}" type="sibTrans" cxnId="{23255BE5-4917-41CE-A824-6CEA26C5F303}">
      <dgm:prSet/>
      <dgm:spPr/>
      <dgm:t>
        <a:bodyPr/>
        <a:lstStyle/>
        <a:p>
          <a:endParaRPr lang="pl-PL"/>
        </a:p>
      </dgm:t>
    </dgm:pt>
    <dgm:pt modelId="{C0F395C2-94F0-4628-807C-F3CDFDF42EC8}">
      <dgm:prSet/>
      <dgm:spPr/>
      <dgm:t>
        <a:bodyPr/>
        <a:lstStyle/>
        <a:p>
          <a:r>
            <a:rPr lang="pl-PL" dirty="0"/>
            <a:t>P.2.2. Integracja seniorów</a:t>
          </a:r>
        </a:p>
      </dgm:t>
    </dgm:pt>
    <dgm:pt modelId="{2AF70294-069E-4EE3-9993-A7FB4EF31C94}" type="parTrans" cxnId="{471FFA7D-E317-4A97-8D89-CCAAE001ED6B}">
      <dgm:prSet/>
      <dgm:spPr/>
      <dgm:t>
        <a:bodyPr/>
        <a:lstStyle/>
        <a:p>
          <a:endParaRPr lang="pl-PL"/>
        </a:p>
      </dgm:t>
    </dgm:pt>
    <dgm:pt modelId="{429BC4D8-8880-4F0A-930F-8BD1C0AF8DEA}" type="sibTrans" cxnId="{471FFA7D-E317-4A97-8D89-CCAAE001ED6B}">
      <dgm:prSet/>
      <dgm:spPr/>
      <dgm:t>
        <a:bodyPr/>
        <a:lstStyle/>
        <a:p>
          <a:endParaRPr lang="pl-PL"/>
        </a:p>
      </dgm:t>
    </dgm:pt>
    <dgm:pt modelId="{A687A96F-BA3D-45F9-96A2-7E49C8564528}">
      <dgm:prSet/>
      <dgm:spPr/>
      <dgm:t>
        <a:bodyPr/>
        <a:lstStyle/>
        <a:p>
          <a:r>
            <a:rPr lang="pl-PL" dirty="0"/>
            <a:t>P.2.3. Srebrna gospodarka</a:t>
          </a:r>
        </a:p>
      </dgm:t>
    </dgm:pt>
    <dgm:pt modelId="{B05FAC88-5D1A-4A95-8511-D91E3CA760A7}" type="parTrans" cxnId="{BE928B6E-17F3-4FF2-BD41-11FDA0E9E17D}">
      <dgm:prSet/>
      <dgm:spPr/>
      <dgm:t>
        <a:bodyPr/>
        <a:lstStyle/>
        <a:p>
          <a:endParaRPr lang="pl-PL"/>
        </a:p>
      </dgm:t>
    </dgm:pt>
    <dgm:pt modelId="{8849460E-FEDA-4E9A-9069-DA2CB8B8A641}" type="sibTrans" cxnId="{BE928B6E-17F3-4FF2-BD41-11FDA0E9E17D}">
      <dgm:prSet/>
      <dgm:spPr/>
      <dgm:t>
        <a:bodyPr/>
        <a:lstStyle/>
        <a:p>
          <a:endParaRPr lang="pl-PL"/>
        </a:p>
      </dgm:t>
    </dgm:pt>
    <dgm:pt modelId="{C08E1E18-98EE-4E3F-8380-A576099B34A2}">
      <dgm:prSet/>
      <dgm:spPr/>
      <dgm:t>
        <a:bodyPr/>
        <a:lstStyle/>
        <a:p>
          <a:r>
            <a:rPr lang="pl-PL" dirty="0"/>
            <a:t>P.2.4. Rozwój  zasobów infrastruktury społecznej i rekreacyjnej</a:t>
          </a:r>
        </a:p>
      </dgm:t>
    </dgm:pt>
    <dgm:pt modelId="{41C96758-19FC-4CAC-BC8E-7CDEE21D30E5}" type="parTrans" cxnId="{D374123F-7796-4F63-BED6-9F7A5097EC60}">
      <dgm:prSet/>
      <dgm:spPr/>
      <dgm:t>
        <a:bodyPr/>
        <a:lstStyle/>
        <a:p>
          <a:endParaRPr lang="pl-PL"/>
        </a:p>
      </dgm:t>
    </dgm:pt>
    <dgm:pt modelId="{1B4AD842-88E8-4875-9DEB-C013066B92E6}" type="sibTrans" cxnId="{D374123F-7796-4F63-BED6-9F7A5097EC60}">
      <dgm:prSet/>
      <dgm:spPr/>
      <dgm:t>
        <a:bodyPr/>
        <a:lstStyle/>
        <a:p>
          <a:endParaRPr lang="pl-PL"/>
        </a:p>
      </dgm:t>
    </dgm:pt>
    <dgm:pt modelId="{278D9A5C-BD84-4627-8175-9E64282A7996}">
      <dgm:prSet/>
      <dgm:spPr/>
      <dgm:t>
        <a:bodyPr/>
        <a:lstStyle/>
        <a:p>
          <a:r>
            <a:rPr lang="pl-PL" dirty="0"/>
            <a:t>P.2.5. Proekologiczne doposażenie instytucji kultury</a:t>
          </a:r>
        </a:p>
      </dgm:t>
    </dgm:pt>
    <dgm:pt modelId="{77D1796C-2E88-46F7-AF21-2C87C45AEE7D}" type="parTrans" cxnId="{E918179E-2CEE-4551-8881-EEFF41882C51}">
      <dgm:prSet/>
      <dgm:spPr/>
      <dgm:t>
        <a:bodyPr/>
        <a:lstStyle/>
        <a:p>
          <a:endParaRPr lang="pl-PL"/>
        </a:p>
      </dgm:t>
    </dgm:pt>
    <dgm:pt modelId="{B8FBE185-AB2C-47E1-9054-F8BF2ADCF953}" type="sibTrans" cxnId="{E918179E-2CEE-4551-8881-EEFF41882C51}">
      <dgm:prSet/>
      <dgm:spPr/>
      <dgm:t>
        <a:bodyPr/>
        <a:lstStyle/>
        <a:p>
          <a:endParaRPr lang="pl-PL"/>
        </a:p>
      </dgm:t>
    </dgm:pt>
    <dgm:pt modelId="{6DA2B1F9-5498-46A7-92A1-3D2FE6632796}">
      <dgm:prSet/>
      <dgm:spPr/>
      <dgm:t>
        <a:bodyPr/>
        <a:lstStyle/>
        <a:p>
          <a:r>
            <a:rPr lang="pl-PL" strike="sngStrike" dirty="0">
              <a:solidFill>
                <a:srgbClr val="EE0000"/>
              </a:solidFill>
            </a:rPr>
            <a:t>P.2.6. Smart </a:t>
          </a:r>
          <a:r>
            <a:rPr lang="pl-PL" strike="sngStrike" dirty="0" err="1">
              <a:solidFill>
                <a:srgbClr val="EE0000"/>
              </a:solidFill>
            </a:rPr>
            <a:t>Villages</a:t>
          </a:r>
          <a:endParaRPr lang="pl-PL" strike="sngStrike" dirty="0">
            <a:solidFill>
              <a:srgbClr val="EE0000"/>
            </a:solidFill>
          </a:endParaRPr>
        </a:p>
      </dgm:t>
    </dgm:pt>
    <dgm:pt modelId="{045B8D0E-0296-4154-A9B3-B68BAEB9F0A4}" type="parTrans" cxnId="{813C05DB-B53B-474F-8362-801422A25423}">
      <dgm:prSet/>
      <dgm:spPr/>
      <dgm:t>
        <a:bodyPr/>
        <a:lstStyle/>
        <a:p>
          <a:endParaRPr lang="pl-PL"/>
        </a:p>
      </dgm:t>
    </dgm:pt>
    <dgm:pt modelId="{386D9580-138C-400E-912B-CA2BDF629CB3}" type="sibTrans" cxnId="{813C05DB-B53B-474F-8362-801422A25423}">
      <dgm:prSet/>
      <dgm:spPr/>
      <dgm:t>
        <a:bodyPr/>
        <a:lstStyle/>
        <a:p>
          <a:endParaRPr lang="pl-PL"/>
        </a:p>
      </dgm:t>
    </dgm:pt>
    <dgm:pt modelId="{8DF5919F-376C-4FE8-B0E7-702E349CA615}" type="pres">
      <dgm:prSet presAssocID="{1D6DE8C7-5C2B-491E-B830-D61C663C2BB2}" presName="diagram" presStyleCnt="0">
        <dgm:presLayoutVars>
          <dgm:chPref val="1"/>
          <dgm:dir/>
          <dgm:animOne val="branch"/>
          <dgm:animLvl val="lvl"/>
          <dgm:resizeHandles/>
        </dgm:presLayoutVars>
      </dgm:prSet>
      <dgm:spPr/>
    </dgm:pt>
    <dgm:pt modelId="{756C8BE3-83A5-4352-8161-E0B00BE40B34}" type="pres">
      <dgm:prSet presAssocID="{D85F4212-5B84-4F8F-8146-250E34481319}" presName="root" presStyleCnt="0"/>
      <dgm:spPr/>
    </dgm:pt>
    <dgm:pt modelId="{CD704BF6-EFC9-49C5-96ED-8D3835FE091E}" type="pres">
      <dgm:prSet presAssocID="{D85F4212-5B84-4F8F-8146-250E34481319}" presName="rootComposite" presStyleCnt="0"/>
      <dgm:spPr/>
    </dgm:pt>
    <dgm:pt modelId="{DA386E09-608D-4FC4-A26C-460A653D2509}" type="pres">
      <dgm:prSet presAssocID="{D85F4212-5B84-4F8F-8146-250E34481319}" presName="rootText" presStyleLbl="node1" presStyleIdx="0" presStyleCnt="3"/>
      <dgm:spPr/>
    </dgm:pt>
    <dgm:pt modelId="{D12E562D-8BD1-4DBE-865D-F8EF23A91C5B}" type="pres">
      <dgm:prSet presAssocID="{D85F4212-5B84-4F8F-8146-250E34481319}" presName="rootConnector" presStyleLbl="node1" presStyleIdx="0" presStyleCnt="3"/>
      <dgm:spPr/>
    </dgm:pt>
    <dgm:pt modelId="{F5A37900-4616-49DB-B049-D6B4A724869E}" type="pres">
      <dgm:prSet presAssocID="{D85F4212-5B84-4F8F-8146-250E34481319}" presName="childShape" presStyleCnt="0"/>
      <dgm:spPr/>
    </dgm:pt>
    <dgm:pt modelId="{02B2C157-C3B8-4045-86C7-8CD1FE9A337A}" type="pres">
      <dgm:prSet presAssocID="{34AAD7D6-F922-4044-85F7-1273D8ACC375}" presName="Name13" presStyleLbl="parChTrans1D2" presStyleIdx="0" presStyleCnt="13"/>
      <dgm:spPr/>
    </dgm:pt>
    <dgm:pt modelId="{D161FD51-8A91-4BA8-B999-72A54BE63F77}" type="pres">
      <dgm:prSet presAssocID="{DE80C0CC-3D38-4B95-86A4-912A546B11A8}" presName="childText" presStyleLbl="bgAcc1" presStyleIdx="0" presStyleCnt="13">
        <dgm:presLayoutVars>
          <dgm:bulletEnabled val="1"/>
        </dgm:presLayoutVars>
      </dgm:prSet>
      <dgm:spPr/>
    </dgm:pt>
    <dgm:pt modelId="{389E6B6B-3423-42CC-8305-2AF2CCE3CDE2}" type="pres">
      <dgm:prSet presAssocID="{B47FFB64-E4AE-4E67-A7DE-C065AB839BB0}" presName="Name13" presStyleLbl="parChTrans1D2" presStyleIdx="1" presStyleCnt="13"/>
      <dgm:spPr/>
    </dgm:pt>
    <dgm:pt modelId="{25951F19-3054-46B3-9E83-F544E9B5CBF8}" type="pres">
      <dgm:prSet presAssocID="{6A5EFC88-F72C-487C-BFF3-2DA41FDBAFBA}" presName="childText" presStyleLbl="bgAcc1" presStyleIdx="1" presStyleCnt="13">
        <dgm:presLayoutVars>
          <dgm:bulletEnabled val="1"/>
        </dgm:presLayoutVars>
      </dgm:prSet>
      <dgm:spPr/>
    </dgm:pt>
    <dgm:pt modelId="{26211FE1-04AA-4CC2-9881-3B2DC7B2F61B}" type="pres">
      <dgm:prSet presAssocID="{46F418CD-71CB-4721-B6ED-BE7531441DD2}" presName="Name13" presStyleLbl="parChTrans1D2" presStyleIdx="2" presStyleCnt="13"/>
      <dgm:spPr/>
    </dgm:pt>
    <dgm:pt modelId="{446F8F69-4BE0-4D9A-9792-01665ECD197D}" type="pres">
      <dgm:prSet presAssocID="{69A02C77-09B1-4255-BB6A-72D9D4B9D448}" presName="childText" presStyleLbl="bgAcc1" presStyleIdx="2" presStyleCnt="13">
        <dgm:presLayoutVars>
          <dgm:bulletEnabled val="1"/>
        </dgm:presLayoutVars>
      </dgm:prSet>
      <dgm:spPr/>
    </dgm:pt>
    <dgm:pt modelId="{DA5A4B5F-8318-4C8D-B912-E12C5A07098E}" type="pres">
      <dgm:prSet presAssocID="{24C69853-3FE7-4F69-9282-A158F97C6D33}" presName="Name13" presStyleLbl="parChTrans1D2" presStyleIdx="3" presStyleCnt="13"/>
      <dgm:spPr/>
    </dgm:pt>
    <dgm:pt modelId="{966DF4D8-BB0F-49D0-8B5A-6C859228B5D9}" type="pres">
      <dgm:prSet presAssocID="{7427759F-14BC-4723-93A3-589DE31AEB30}" presName="childText" presStyleLbl="bgAcc1" presStyleIdx="3" presStyleCnt="13">
        <dgm:presLayoutVars>
          <dgm:bulletEnabled val="1"/>
        </dgm:presLayoutVars>
      </dgm:prSet>
      <dgm:spPr/>
    </dgm:pt>
    <dgm:pt modelId="{90E3FED1-B9AC-461E-A5B6-7445518CB04C}" type="pres">
      <dgm:prSet presAssocID="{945FDDF4-AF4C-45C4-B76D-FA3EEC343826}" presName="Name13" presStyleLbl="parChTrans1D2" presStyleIdx="4" presStyleCnt="13"/>
      <dgm:spPr/>
    </dgm:pt>
    <dgm:pt modelId="{304340D2-2005-4B26-8DAD-5DE74BD79388}" type="pres">
      <dgm:prSet presAssocID="{B3FB5B9F-ECD3-4DF9-905A-EF653678B1B2}" presName="childText" presStyleLbl="bgAcc1" presStyleIdx="4" presStyleCnt="13">
        <dgm:presLayoutVars>
          <dgm:bulletEnabled val="1"/>
        </dgm:presLayoutVars>
      </dgm:prSet>
      <dgm:spPr/>
    </dgm:pt>
    <dgm:pt modelId="{C8494328-9AE0-406F-8E20-171E5C334A00}" type="pres">
      <dgm:prSet presAssocID="{5C92AAD3-F7C1-4D79-A8DC-C670F7F18B3C}" presName="root" presStyleCnt="0"/>
      <dgm:spPr/>
    </dgm:pt>
    <dgm:pt modelId="{23704E4E-8216-4D0F-84A9-CDFCADDB562A}" type="pres">
      <dgm:prSet presAssocID="{5C92AAD3-F7C1-4D79-A8DC-C670F7F18B3C}" presName="rootComposite" presStyleCnt="0"/>
      <dgm:spPr/>
    </dgm:pt>
    <dgm:pt modelId="{3EFB6F0D-A5C0-4557-BAF9-2731B4B87B4B}" type="pres">
      <dgm:prSet presAssocID="{5C92AAD3-F7C1-4D79-A8DC-C670F7F18B3C}" presName="rootText" presStyleLbl="node1" presStyleIdx="1" presStyleCnt="3"/>
      <dgm:spPr/>
    </dgm:pt>
    <dgm:pt modelId="{5ADE7EBB-A202-4816-8AEA-33C6347B1F44}" type="pres">
      <dgm:prSet presAssocID="{5C92AAD3-F7C1-4D79-A8DC-C670F7F18B3C}" presName="rootConnector" presStyleLbl="node1" presStyleIdx="1" presStyleCnt="3"/>
      <dgm:spPr/>
    </dgm:pt>
    <dgm:pt modelId="{F3390815-0A8C-4F05-B5D3-026239ED48B9}" type="pres">
      <dgm:prSet presAssocID="{5C92AAD3-F7C1-4D79-A8DC-C670F7F18B3C}" presName="childShape" presStyleCnt="0"/>
      <dgm:spPr/>
    </dgm:pt>
    <dgm:pt modelId="{14E09F1A-8B83-4C54-9C4E-0BAA8FC6795D}" type="pres">
      <dgm:prSet presAssocID="{739654A6-3713-4D49-A508-894773540BC2}" presName="Name13" presStyleLbl="parChTrans1D2" presStyleIdx="5" presStyleCnt="13"/>
      <dgm:spPr/>
    </dgm:pt>
    <dgm:pt modelId="{022C5199-B07D-4F95-90A1-459F9DC02454}" type="pres">
      <dgm:prSet presAssocID="{41C35512-7CBC-447B-9DCE-6FC663F773C7}" presName="childText" presStyleLbl="bgAcc1" presStyleIdx="5" presStyleCnt="13">
        <dgm:presLayoutVars>
          <dgm:bulletEnabled val="1"/>
        </dgm:presLayoutVars>
      </dgm:prSet>
      <dgm:spPr/>
    </dgm:pt>
    <dgm:pt modelId="{F3DDABD8-0F9F-4015-9760-E51836B25C06}" type="pres">
      <dgm:prSet presAssocID="{2AF70294-069E-4EE3-9993-A7FB4EF31C94}" presName="Name13" presStyleLbl="parChTrans1D2" presStyleIdx="6" presStyleCnt="13"/>
      <dgm:spPr/>
    </dgm:pt>
    <dgm:pt modelId="{E34CEB5F-2BEE-4929-A70C-6E23DF12E869}" type="pres">
      <dgm:prSet presAssocID="{C0F395C2-94F0-4628-807C-F3CDFDF42EC8}" presName="childText" presStyleLbl="bgAcc1" presStyleIdx="6" presStyleCnt="13">
        <dgm:presLayoutVars>
          <dgm:bulletEnabled val="1"/>
        </dgm:presLayoutVars>
      </dgm:prSet>
      <dgm:spPr/>
    </dgm:pt>
    <dgm:pt modelId="{CEDD4D57-DA57-4290-BA9B-26EE801AB6E4}" type="pres">
      <dgm:prSet presAssocID="{B05FAC88-5D1A-4A95-8511-D91E3CA760A7}" presName="Name13" presStyleLbl="parChTrans1D2" presStyleIdx="7" presStyleCnt="13"/>
      <dgm:spPr/>
    </dgm:pt>
    <dgm:pt modelId="{F9FFA660-D9D7-4ED0-B506-CC95272683E5}" type="pres">
      <dgm:prSet presAssocID="{A687A96F-BA3D-45F9-96A2-7E49C8564528}" presName="childText" presStyleLbl="bgAcc1" presStyleIdx="7" presStyleCnt="13">
        <dgm:presLayoutVars>
          <dgm:bulletEnabled val="1"/>
        </dgm:presLayoutVars>
      </dgm:prSet>
      <dgm:spPr/>
    </dgm:pt>
    <dgm:pt modelId="{5E68A21D-2869-45C2-8219-71846FA70D7B}" type="pres">
      <dgm:prSet presAssocID="{41C96758-19FC-4CAC-BC8E-7CDEE21D30E5}" presName="Name13" presStyleLbl="parChTrans1D2" presStyleIdx="8" presStyleCnt="13"/>
      <dgm:spPr/>
    </dgm:pt>
    <dgm:pt modelId="{428115D0-9A9B-4709-B6DC-145600FCB1CD}" type="pres">
      <dgm:prSet presAssocID="{C08E1E18-98EE-4E3F-8380-A576099B34A2}" presName="childText" presStyleLbl="bgAcc1" presStyleIdx="8" presStyleCnt="13">
        <dgm:presLayoutVars>
          <dgm:bulletEnabled val="1"/>
        </dgm:presLayoutVars>
      </dgm:prSet>
      <dgm:spPr/>
    </dgm:pt>
    <dgm:pt modelId="{7096C8EB-55DC-4DDF-B5BD-47A20640DCAE}" type="pres">
      <dgm:prSet presAssocID="{77D1796C-2E88-46F7-AF21-2C87C45AEE7D}" presName="Name13" presStyleLbl="parChTrans1D2" presStyleIdx="9" presStyleCnt="13"/>
      <dgm:spPr/>
    </dgm:pt>
    <dgm:pt modelId="{52D86CA0-562F-492A-A39B-340C957FDD49}" type="pres">
      <dgm:prSet presAssocID="{278D9A5C-BD84-4627-8175-9E64282A7996}" presName="childText" presStyleLbl="bgAcc1" presStyleIdx="9" presStyleCnt="13">
        <dgm:presLayoutVars>
          <dgm:bulletEnabled val="1"/>
        </dgm:presLayoutVars>
      </dgm:prSet>
      <dgm:spPr/>
    </dgm:pt>
    <dgm:pt modelId="{2A17203C-36BE-4217-BF5C-E1AE5C627220}" type="pres">
      <dgm:prSet presAssocID="{045B8D0E-0296-4154-A9B3-B68BAEB9F0A4}" presName="Name13" presStyleLbl="parChTrans1D2" presStyleIdx="10" presStyleCnt="13"/>
      <dgm:spPr/>
    </dgm:pt>
    <dgm:pt modelId="{AFCE43B6-2765-4750-8C46-7F0871335FAC}" type="pres">
      <dgm:prSet presAssocID="{6DA2B1F9-5498-46A7-92A1-3D2FE6632796}" presName="childText" presStyleLbl="bgAcc1" presStyleIdx="10" presStyleCnt="13">
        <dgm:presLayoutVars>
          <dgm:bulletEnabled val="1"/>
        </dgm:presLayoutVars>
      </dgm:prSet>
      <dgm:spPr/>
    </dgm:pt>
    <dgm:pt modelId="{8ABB0606-0F44-494B-9685-CB44CEEC4CC9}" type="pres">
      <dgm:prSet presAssocID="{855E657B-81CC-4C4A-8121-E9455D13629A}" presName="root" presStyleCnt="0"/>
      <dgm:spPr/>
    </dgm:pt>
    <dgm:pt modelId="{2C733037-83E7-416E-A825-3AD44D82D359}" type="pres">
      <dgm:prSet presAssocID="{855E657B-81CC-4C4A-8121-E9455D13629A}" presName="rootComposite" presStyleCnt="0"/>
      <dgm:spPr/>
    </dgm:pt>
    <dgm:pt modelId="{6FAAF7DF-655B-4F68-B0CF-5644EDD40D76}" type="pres">
      <dgm:prSet presAssocID="{855E657B-81CC-4C4A-8121-E9455D13629A}" presName="rootText" presStyleLbl="node1" presStyleIdx="2" presStyleCnt="3"/>
      <dgm:spPr/>
    </dgm:pt>
    <dgm:pt modelId="{C1ACF9DF-C251-410B-8893-63B3B898AF55}" type="pres">
      <dgm:prSet presAssocID="{855E657B-81CC-4C4A-8121-E9455D13629A}" presName="rootConnector" presStyleLbl="node1" presStyleIdx="2" presStyleCnt="3"/>
      <dgm:spPr/>
    </dgm:pt>
    <dgm:pt modelId="{0A2B30BD-F295-4B20-8D1D-51755BEC9F11}" type="pres">
      <dgm:prSet presAssocID="{855E657B-81CC-4C4A-8121-E9455D13629A}" presName="childShape" presStyleCnt="0"/>
      <dgm:spPr/>
    </dgm:pt>
    <dgm:pt modelId="{2C650568-0352-4529-A877-9E6A369F1512}" type="pres">
      <dgm:prSet presAssocID="{7B3BCA89-3AB2-475A-B7EA-E717AF3BF0FB}" presName="Name13" presStyleLbl="parChTrans1D2" presStyleIdx="11" presStyleCnt="13"/>
      <dgm:spPr/>
    </dgm:pt>
    <dgm:pt modelId="{F8E10DDB-1D0E-4C69-989B-30C8FD25FC4D}" type="pres">
      <dgm:prSet presAssocID="{E753149C-5BF3-4218-8040-A6AC858FCBB2}" presName="childText" presStyleLbl="bgAcc1" presStyleIdx="11" presStyleCnt="13">
        <dgm:presLayoutVars>
          <dgm:bulletEnabled val="1"/>
        </dgm:presLayoutVars>
      </dgm:prSet>
      <dgm:spPr/>
    </dgm:pt>
    <dgm:pt modelId="{D8370627-9017-4016-B19F-E60D104B7927}" type="pres">
      <dgm:prSet presAssocID="{404DD6D7-A819-4474-BFC7-DF206F4B96B6}" presName="Name13" presStyleLbl="parChTrans1D2" presStyleIdx="12" presStyleCnt="13"/>
      <dgm:spPr/>
    </dgm:pt>
    <dgm:pt modelId="{8833AF18-6DC1-4880-8D89-D3B6A9E1105F}" type="pres">
      <dgm:prSet presAssocID="{EB1E0311-7493-48E8-8AFE-2416548FAE29}" presName="childText" presStyleLbl="bgAcc1" presStyleIdx="12" presStyleCnt="13">
        <dgm:presLayoutVars>
          <dgm:bulletEnabled val="1"/>
        </dgm:presLayoutVars>
      </dgm:prSet>
      <dgm:spPr/>
    </dgm:pt>
  </dgm:ptLst>
  <dgm:cxnLst>
    <dgm:cxn modelId="{9CB2D302-E2C6-4A6D-A4CD-AF8A43DADD05}" srcId="{D85F4212-5B84-4F8F-8146-250E34481319}" destId="{6A5EFC88-F72C-487C-BFF3-2DA41FDBAFBA}" srcOrd="1" destOrd="0" parTransId="{B47FFB64-E4AE-4E67-A7DE-C065AB839BB0}" sibTransId="{6128DBE1-4497-4E87-AD64-0FD0125603E0}"/>
    <dgm:cxn modelId="{8F5B3E2F-7210-4A38-9424-67552E21ACFE}" type="presOf" srcId="{045B8D0E-0296-4154-A9B3-B68BAEB9F0A4}" destId="{2A17203C-36BE-4217-BF5C-E1AE5C627220}" srcOrd="0" destOrd="0" presId="urn:microsoft.com/office/officeart/2005/8/layout/hierarchy3"/>
    <dgm:cxn modelId="{94EF2430-DFC6-4857-89FC-BB11B739E0B9}" type="presOf" srcId="{24C69853-3FE7-4F69-9282-A158F97C6D33}" destId="{DA5A4B5F-8318-4C8D-B912-E12C5A07098E}" srcOrd="0" destOrd="0" presId="urn:microsoft.com/office/officeart/2005/8/layout/hierarchy3"/>
    <dgm:cxn modelId="{A889FD31-CE3C-4930-8C70-9BA4A106469B}" type="presOf" srcId="{46F418CD-71CB-4721-B6ED-BE7531441DD2}" destId="{26211FE1-04AA-4CC2-9881-3B2DC7B2F61B}" srcOrd="0" destOrd="0" presId="urn:microsoft.com/office/officeart/2005/8/layout/hierarchy3"/>
    <dgm:cxn modelId="{B3BDBF32-B12C-4E2C-9A07-C7120DB7F6FD}" type="presOf" srcId="{404DD6D7-A819-4474-BFC7-DF206F4B96B6}" destId="{D8370627-9017-4016-B19F-E60D104B7927}" srcOrd="0" destOrd="0" presId="urn:microsoft.com/office/officeart/2005/8/layout/hierarchy3"/>
    <dgm:cxn modelId="{735C9633-AFD7-424B-B1AB-779AF3A4D6E0}" type="presOf" srcId="{D85F4212-5B84-4F8F-8146-250E34481319}" destId="{DA386E09-608D-4FC4-A26C-460A653D2509}" srcOrd="0" destOrd="0" presId="urn:microsoft.com/office/officeart/2005/8/layout/hierarchy3"/>
    <dgm:cxn modelId="{09ECDE34-ED1F-4B03-B93B-2EEF195D7CC9}" type="presOf" srcId="{7B3BCA89-3AB2-475A-B7EA-E717AF3BF0FB}" destId="{2C650568-0352-4529-A877-9E6A369F1512}" srcOrd="0" destOrd="0" presId="urn:microsoft.com/office/officeart/2005/8/layout/hierarchy3"/>
    <dgm:cxn modelId="{3843913D-A62B-48A5-BB6F-96D78E0420D4}" type="presOf" srcId="{A687A96F-BA3D-45F9-96A2-7E49C8564528}" destId="{F9FFA660-D9D7-4ED0-B506-CC95272683E5}" srcOrd="0" destOrd="0" presId="urn:microsoft.com/office/officeart/2005/8/layout/hierarchy3"/>
    <dgm:cxn modelId="{1036E13D-AE91-4641-9257-2BF829251E54}" type="presOf" srcId="{945FDDF4-AF4C-45C4-B76D-FA3EEC343826}" destId="{90E3FED1-B9AC-461E-A5B6-7445518CB04C}" srcOrd="0" destOrd="0" presId="urn:microsoft.com/office/officeart/2005/8/layout/hierarchy3"/>
    <dgm:cxn modelId="{D374123F-7796-4F63-BED6-9F7A5097EC60}" srcId="{5C92AAD3-F7C1-4D79-A8DC-C670F7F18B3C}" destId="{C08E1E18-98EE-4E3F-8380-A576099B34A2}" srcOrd="3" destOrd="0" parTransId="{41C96758-19FC-4CAC-BC8E-7CDEE21D30E5}" sibTransId="{1B4AD842-88E8-4875-9DEB-C013066B92E6}"/>
    <dgm:cxn modelId="{B5170E5C-A68E-40BD-93FE-99ACA00AD559}" srcId="{855E657B-81CC-4C4A-8121-E9455D13629A}" destId="{E753149C-5BF3-4218-8040-A6AC858FCBB2}" srcOrd="0" destOrd="0" parTransId="{7B3BCA89-3AB2-475A-B7EA-E717AF3BF0FB}" sibTransId="{A09AD3ED-5497-407F-B284-C9CCE340A2A5}"/>
    <dgm:cxn modelId="{0B160143-F9D4-41DF-BD21-C3DCD4258B99}" type="presOf" srcId="{B3FB5B9F-ECD3-4DF9-905A-EF653678B1B2}" destId="{304340D2-2005-4B26-8DAD-5DE74BD79388}" srcOrd="0" destOrd="0" presId="urn:microsoft.com/office/officeart/2005/8/layout/hierarchy3"/>
    <dgm:cxn modelId="{A2D54E63-99C0-4E7F-A066-90C424D2944A}" type="presOf" srcId="{855E657B-81CC-4C4A-8121-E9455D13629A}" destId="{6FAAF7DF-655B-4F68-B0CF-5644EDD40D76}" srcOrd="0" destOrd="0" presId="urn:microsoft.com/office/officeart/2005/8/layout/hierarchy3"/>
    <dgm:cxn modelId="{CC5F7663-8E57-4608-A0E2-CA1B73069BC5}" type="presOf" srcId="{2AF70294-069E-4EE3-9993-A7FB4EF31C94}" destId="{F3DDABD8-0F9F-4015-9760-E51836B25C06}" srcOrd="0" destOrd="0" presId="urn:microsoft.com/office/officeart/2005/8/layout/hierarchy3"/>
    <dgm:cxn modelId="{99177244-240B-4AB6-B359-57C1CAC8C50C}" type="presOf" srcId="{5C92AAD3-F7C1-4D79-A8DC-C670F7F18B3C}" destId="{3EFB6F0D-A5C0-4557-BAF9-2731B4B87B4B}" srcOrd="0" destOrd="0" presId="urn:microsoft.com/office/officeart/2005/8/layout/hierarchy3"/>
    <dgm:cxn modelId="{1322A444-AADB-473A-9B5A-3143E0B077ED}" srcId="{D85F4212-5B84-4F8F-8146-250E34481319}" destId="{69A02C77-09B1-4255-BB6A-72D9D4B9D448}" srcOrd="2" destOrd="0" parTransId="{46F418CD-71CB-4721-B6ED-BE7531441DD2}" sibTransId="{4F6558C4-3175-4013-93F3-664935ECB12A}"/>
    <dgm:cxn modelId="{2BF7A765-B48F-43CE-AFB5-E316996BEEAD}" type="presOf" srcId="{278D9A5C-BD84-4627-8175-9E64282A7996}" destId="{52D86CA0-562F-492A-A39B-340C957FDD49}" srcOrd="0" destOrd="0" presId="urn:microsoft.com/office/officeart/2005/8/layout/hierarchy3"/>
    <dgm:cxn modelId="{85FE5868-323B-4AA0-8580-B78511ECB154}" type="presOf" srcId="{DE80C0CC-3D38-4B95-86A4-912A546B11A8}" destId="{D161FD51-8A91-4BA8-B999-72A54BE63F77}" srcOrd="0" destOrd="0" presId="urn:microsoft.com/office/officeart/2005/8/layout/hierarchy3"/>
    <dgm:cxn modelId="{BB2EAE69-8154-49E7-B6CE-D5DE8B1C23D3}" type="presOf" srcId="{41C96758-19FC-4CAC-BC8E-7CDEE21D30E5}" destId="{5E68A21D-2869-45C2-8219-71846FA70D7B}" srcOrd="0" destOrd="0" presId="urn:microsoft.com/office/officeart/2005/8/layout/hierarchy3"/>
    <dgm:cxn modelId="{A1B6856C-0D60-4605-AB74-420C430FD6E1}" type="presOf" srcId="{B47FFB64-E4AE-4E67-A7DE-C065AB839BB0}" destId="{389E6B6B-3423-42CC-8305-2AF2CCE3CDE2}" srcOrd="0" destOrd="0" presId="urn:microsoft.com/office/officeart/2005/8/layout/hierarchy3"/>
    <dgm:cxn modelId="{BE928B6E-17F3-4FF2-BD41-11FDA0E9E17D}" srcId="{5C92AAD3-F7C1-4D79-A8DC-C670F7F18B3C}" destId="{A687A96F-BA3D-45F9-96A2-7E49C8564528}" srcOrd="2" destOrd="0" parTransId="{B05FAC88-5D1A-4A95-8511-D91E3CA760A7}" sibTransId="{8849460E-FEDA-4E9A-9069-DA2CB8B8A641}"/>
    <dgm:cxn modelId="{DD30514F-98B1-4408-9EE7-5AE24368B613}" type="presOf" srcId="{77D1796C-2E88-46F7-AF21-2C87C45AEE7D}" destId="{7096C8EB-55DC-4DDF-B5BD-47A20640DCAE}" srcOrd="0" destOrd="0" presId="urn:microsoft.com/office/officeart/2005/8/layout/hierarchy3"/>
    <dgm:cxn modelId="{19413470-5ED8-4BC0-A706-8C11E7636680}" srcId="{1D6DE8C7-5C2B-491E-B830-D61C663C2BB2}" destId="{855E657B-81CC-4C4A-8121-E9455D13629A}" srcOrd="2" destOrd="0" parTransId="{49475773-945D-4DF0-BEE4-D4DE99329375}" sibTransId="{9FF1C157-55C8-45AD-AD95-45BC11BDEFF2}"/>
    <dgm:cxn modelId="{C1FBBF51-04BA-4653-AC39-5C2D55B92CE3}" type="presOf" srcId="{B05FAC88-5D1A-4A95-8511-D91E3CA760A7}" destId="{CEDD4D57-DA57-4290-BA9B-26EE801AB6E4}" srcOrd="0" destOrd="0" presId="urn:microsoft.com/office/officeart/2005/8/layout/hierarchy3"/>
    <dgm:cxn modelId="{6BE6C975-445A-4749-BD7C-2002C0CA2CA3}" srcId="{1D6DE8C7-5C2B-491E-B830-D61C663C2BB2}" destId="{D85F4212-5B84-4F8F-8146-250E34481319}" srcOrd="0" destOrd="0" parTransId="{5E17EC84-0233-41EC-882E-4C03316A640B}" sibTransId="{D8257B1B-255F-46CC-9F28-706E391FC130}"/>
    <dgm:cxn modelId="{AA99045A-E78E-4C36-A3B8-F485D2D2B9CF}" type="presOf" srcId="{41C35512-7CBC-447B-9DCE-6FC663F773C7}" destId="{022C5199-B07D-4F95-90A1-459F9DC02454}" srcOrd="0" destOrd="0" presId="urn:microsoft.com/office/officeart/2005/8/layout/hierarchy3"/>
    <dgm:cxn modelId="{E7D8307A-67EF-4E00-B424-B296E24855EF}" type="presOf" srcId="{D85F4212-5B84-4F8F-8146-250E34481319}" destId="{D12E562D-8BD1-4DBE-865D-F8EF23A91C5B}" srcOrd="1" destOrd="0" presId="urn:microsoft.com/office/officeart/2005/8/layout/hierarchy3"/>
    <dgm:cxn modelId="{C820B07A-0722-49EB-83FE-C8B0CE41BE2F}" srcId="{855E657B-81CC-4C4A-8121-E9455D13629A}" destId="{EB1E0311-7493-48E8-8AFE-2416548FAE29}" srcOrd="1" destOrd="0" parTransId="{404DD6D7-A819-4474-BFC7-DF206F4B96B6}" sibTransId="{4663A1CA-A2D4-4D7D-A8FC-DBFB6ECF851B}"/>
    <dgm:cxn modelId="{471FFA7D-E317-4A97-8D89-CCAAE001ED6B}" srcId="{5C92AAD3-F7C1-4D79-A8DC-C670F7F18B3C}" destId="{C0F395C2-94F0-4628-807C-F3CDFDF42EC8}" srcOrd="1" destOrd="0" parTransId="{2AF70294-069E-4EE3-9993-A7FB4EF31C94}" sibTransId="{429BC4D8-8880-4F0A-930F-8BD1C0AF8DEA}"/>
    <dgm:cxn modelId="{DAE1A17E-1187-4EC0-A8A2-19A2F7F97E98}" type="presOf" srcId="{6DA2B1F9-5498-46A7-92A1-3D2FE6632796}" destId="{AFCE43B6-2765-4750-8C46-7F0871335FAC}" srcOrd="0" destOrd="0" presId="urn:microsoft.com/office/officeart/2005/8/layout/hierarchy3"/>
    <dgm:cxn modelId="{8B7A1C92-BF45-496B-B6FF-CA51D0EEB794}" srcId="{1D6DE8C7-5C2B-491E-B830-D61C663C2BB2}" destId="{5C92AAD3-F7C1-4D79-A8DC-C670F7F18B3C}" srcOrd="1" destOrd="0" parTransId="{8AF3AA92-E758-476F-9285-5DC9ACBC875C}" sibTransId="{C000D5DD-C1B6-42E2-9924-8794B027D3BC}"/>
    <dgm:cxn modelId="{1FC54C96-E9BA-4F8D-A26D-57D584C5E866}" type="presOf" srcId="{C08E1E18-98EE-4E3F-8380-A576099B34A2}" destId="{428115D0-9A9B-4709-B6DC-145600FCB1CD}" srcOrd="0" destOrd="0" presId="urn:microsoft.com/office/officeart/2005/8/layout/hierarchy3"/>
    <dgm:cxn modelId="{E918179E-2CEE-4551-8881-EEFF41882C51}" srcId="{5C92AAD3-F7C1-4D79-A8DC-C670F7F18B3C}" destId="{278D9A5C-BD84-4627-8175-9E64282A7996}" srcOrd="4" destOrd="0" parTransId="{77D1796C-2E88-46F7-AF21-2C87C45AEE7D}" sibTransId="{B8FBE185-AB2C-47E1-9054-F8BF2ADCF953}"/>
    <dgm:cxn modelId="{AA9379A3-563A-4714-891F-490126FDD02E}" type="presOf" srcId="{EB1E0311-7493-48E8-8AFE-2416548FAE29}" destId="{8833AF18-6DC1-4880-8D89-D3B6A9E1105F}" srcOrd="0" destOrd="0" presId="urn:microsoft.com/office/officeart/2005/8/layout/hierarchy3"/>
    <dgm:cxn modelId="{7F2DF7A6-1D12-4D60-A976-322449A815DA}" type="presOf" srcId="{739654A6-3713-4D49-A508-894773540BC2}" destId="{14E09F1A-8B83-4C54-9C4E-0BAA8FC6795D}" srcOrd="0" destOrd="0" presId="urn:microsoft.com/office/officeart/2005/8/layout/hierarchy3"/>
    <dgm:cxn modelId="{5FDBA6AF-EF18-4502-B1D5-4EE3612AC71B}" type="presOf" srcId="{6A5EFC88-F72C-487C-BFF3-2DA41FDBAFBA}" destId="{25951F19-3054-46B3-9E83-F544E9B5CBF8}" srcOrd="0" destOrd="0" presId="urn:microsoft.com/office/officeart/2005/8/layout/hierarchy3"/>
    <dgm:cxn modelId="{E15C9BBE-D5B5-43EE-B33C-3458C034014C}" type="presOf" srcId="{855E657B-81CC-4C4A-8121-E9455D13629A}" destId="{C1ACF9DF-C251-410B-8893-63B3B898AF55}" srcOrd="1" destOrd="0" presId="urn:microsoft.com/office/officeart/2005/8/layout/hierarchy3"/>
    <dgm:cxn modelId="{05B597C4-30B4-4C07-812B-54632259749B}" type="presOf" srcId="{E753149C-5BF3-4218-8040-A6AC858FCBB2}" destId="{F8E10DDB-1D0E-4C69-989B-30C8FD25FC4D}" srcOrd="0" destOrd="0" presId="urn:microsoft.com/office/officeart/2005/8/layout/hierarchy3"/>
    <dgm:cxn modelId="{ACD36AD1-2187-45B2-8957-D592C8B066C8}" type="presOf" srcId="{1D6DE8C7-5C2B-491E-B830-D61C663C2BB2}" destId="{8DF5919F-376C-4FE8-B0E7-702E349CA615}" srcOrd="0" destOrd="0" presId="urn:microsoft.com/office/officeart/2005/8/layout/hierarchy3"/>
    <dgm:cxn modelId="{A1A79DD1-B0F4-4A96-ADFC-9A0BE98F1053}" type="presOf" srcId="{7427759F-14BC-4723-93A3-589DE31AEB30}" destId="{966DF4D8-BB0F-49D0-8B5A-6C859228B5D9}" srcOrd="0" destOrd="0" presId="urn:microsoft.com/office/officeart/2005/8/layout/hierarchy3"/>
    <dgm:cxn modelId="{813C05DB-B53B-474F-8362-801422A25423}" srcId="{5C92AAD3-F7C1-4D79-A8DC-C670F7F18B3C}" destId="{6DA2B1F9-5498-46A7-92A1-3D2FE6632796}" srcOrd="5" destOrd="0" parTransId="{045B8D0E-0296-4154-A9B3-B68BAEB9F0A4}" sibTransId="{386D9580-138C-400E-912B-CA2BDF629CB3}"/>
    <dgm:cxn modelId="{9A7DADDE-13D8-42ED-8364-1BB387FC0A66}" type="presOf" srcId="{5C92AAD3-F7C1-4D79-A8DC-C670F7F18B3C}" destId="{5ADE7EBB-A202-4816-8AEA-33C6347B1F44}" srcOrd="1" destOrd="0" presId="urn:microsoft.com/office/officeart/2005/8/layout/hierarchy3"/>
    <dgm:cxn modelId="{8A49C3DF-3BF9-4CBB-A7CC-E3563836F87B}" type="presOf" srcId="{C0F395C2-94F0-4628-807C-F3CDFDF42EC8}" destId="{E34CEB5F-2BEE-4929-A70C-6E23DF12E869}" srcOrd="0" destOrd="0" presId="urn:microsoft.com/office/officeart/2005/8/layout/hierarchy3"/>
    <dgm:cxn modelId="{23255BE5-4917-41CE-A824-6CEA26C5F303}" srcId="{5C92AAD3-F7C1-4D79-A8DC-C670F7F18B3C}" destId="{41C35512-7CBC-447B-9DCE-6FC663F773C7}" srcOrd="0" destOrd="0" parTransId="{739654A6-3713-4D49-A508-894773540BC2}" sibTransId="{20CF3382-7ABA-4B02-B2DB-585A925A66D0}"/>
    <dgm:cxn modelId="{404619E8-7DEB-4418-9572-694E6DD73626}" srcId="{D85F4212-5B84-4F8F-8146-250E34481319}" destId="{DE80C0CC-3D38-4B95-86A4-912A546B11A8}" srcOrd="0" destOrd="0" parTransId="{34AAD7D6-F922-4044-85F7-1273D8ACC375}" sibTransId="{415F2F7F-B8C8-47DD-8375-F6AFDF321F5D}"/>
    <dgm:cxn modelId="{9698DAE8-6EF6-4F85-841C-FDDCC9AD31AE}" type="presOf" srcId="{34AAD7D6-F922-4044-85F7-1273D8ACC375}" destId="{02B2C157-C3B8-4045-86C7-8CD1FE9A337A}" srcOrd="0" destOrd="0" presId="urn:microsoft.com/office/officeart/2005/8/layout/hierarchy3"/>
    <dgm:cxn modelId="{3C0691EB-33C3-4DB8-B094-58271AA9D5B4}" srcId="{D85F4212-5B84-4F8F-8146-250E34481319}" destId="{B3FB5B9F-ECD3-4DF9-905A-EF653678B1B2}" srcOrd="4" destOrd="0" parTransId="{945FDDF4-AF4C-45C4-B76D-FA3EEC343826}" sibTransId="{970A8E7F-E808-4D1C-B1CA-84675D07B84F}"/>
    <dgm:cxn modelId="{A11C61FC-98A7-4AEE-84CB-9C0E6D09934A}" type="presOf" srcId="{69A02C77-09B1-4255-BB6A-72D9D4B9D448}" destId="{446F8F69-4BE0-4D9A-9792-01665ECD197D}" srcOrd="0" destOrd="0" presId="urn:microsoft.com/office/officeart/2005/8/layout/hierarchy3"/>
    <dgm:cxn modelId="{E8F2A4FF-4504-49DC-BF58-793B16C2605F}" srcId="{D85F4212-5B84-4F8F-8146-250E34481319}" destId="{7427759F-14BC-4723-93A3-589DE31AEB30}" srcOrd="3" destOrd="0" parTransId="{24C69853-3FE7-4F69-9282-A158F97C6D33}" sibTransId="{BA49A504-6993-47AD-B221-3DE7DA7B14ED}"/>
    <dgm:cxn modelId="{893A0523-DEB9-4693-9791-32F3EC41A57F}" type="presParOf" srcId="{8DF5919F-376C-4FE8-B0E7-702E349CA615}" destId="{756C8BE3-83A5-4352-8161-E0B00BE40B34}" srcOrd="0" destOrd="0" presId="urn:microsoft.com/office/officeart/2005/8/layout/hierarchy3"/>
    <dgm:cxn modelId="{F5D75621-47F3-4B8D-8827-1E1E8FC95C39}" type="presParOf" srcId="{756C8BE3-83A5-4352-8161-E0B00BE40B34}" destId="{CD704BF6-EFC9-49C5-96ED-8D3835FE091E}" srcOrd="0" destOrd="0" presId="urn:microsoft.com/office/officeart/2005/8/layout/hierarchy3"/>
    <dgm:cxn modelId="{3C806E1C-570B-4EEC-A921-07D16BB34081}" type="presParOf" srcId="{CD704BF6-EFC9-49C5-96ED-8D3835FE091E}" destId="{DA386E09-608D-4FC4-A26C-460A653D2509}" srcOrd="0" destOrd="0" presId="urn:microsoft.com/office/officeart/2005/8/layout/hierarchy3"/>
    <dgm:cxn modelId="{A03A5EEE-30E0-4895-9470-2F3A40CBCED9}" type="presParOf" srcId="{CD704BF6-EFC9-49C5-96ED-8D3835FE091E}" destId="{D12E562D-8BD1-4DBE-865D-F8EF23A91C5B}" srcOrd="1" destOrd="0" presId="urn:microsoft.com/office/officeart/2005/8/layout/hierarchy3"/>
    <dgm:cxn modelId="{EEFA7B45-596C-46AD-8C9C-F1E24D75EC48}" type="presParOf" srcId="{756C8BE3-83A5-4352-8161-E0B00BE40B34}" destId="{F5A37900-4616-49DB-B049-D6B4A724869E}" srcOrd="1" destOrd="0" presId="urn:microsoft.com/office/officeart/2005/8/layout/hierarchy3"/>
    <dgm:cxn modelId="{A83D6E38-7E37-4BA9-97BA-D42E0375235B}" type="presParOf" srcId="{F5A37900-4616-49DB-B049-D6B4A724869E}" destId="{02B2C157-C3B8-4045-86C7-8CD1FE9A337A}" srcOrd="0" destOrd="0" presId="urn:microsoft.com/office/officeart/2005/8/layout/hierarchy3"/>
    <dgm:cxn modelId="{F5798881-9A2C-4451-AF7D-C9E24D93A181}" type="presParOf" srcId="{F5A37900-4616-49DB-B049-D6B4A724869E}" destId="{D161FD51-8A91-4BA8-B999-72A54BE63F77}" srcOrd="1" destOrd="0" presId="urn:microsoft.com/office/officeart/2005/8/layout/hierarchy3"/>
    <dgm:cxn modelId="{F6674A99-BC54-4F17-89B0-BC59079F9788}" type="presParOf" srcId="{F5A37900-4616-49DB-B049-D6B4A724869E}" destId="{389E6B6B-3423-42CC-8305-2AF2CCE3CDE2}" srcOrd="2" destOrd="0" presId="urn:microsoft.com/office/officeart/2005/8/layout/hierarchy3"/>
    <dgm:cxn modelId="{8ECF9EC8-DDED-46FA-8E43-21F0D2E7DD99}" type="presParOf" srcId="{F5A37900-4616-49DB-B049-D6B4A724869E}" destId="{25951F19-3054-46B3-9E83-F544E9B5CBF8}" srcOrd="3" destOrd="0" presId="urn:microsoft.com/office/officeart/2005/8/layout/hierarchy3"/>
    <dgm:cxn modelId="{42C053B9-73E6-4430-A4A9-8C5B757BF934}" type="presParOf" srcId="{F5A37900-4616-49DB-B049-D6B4A724869E}" destId="{26211FE1-04AA-4CC2-9881-3B2DC7B2F61B}" srcOrd="4" destOrd="0" presId="urn:microsoft.com/office/officeart/2005/8/layout/hierarchy3"/>
    <dgm:cxn modelId="{8816BF53-B00B-4739-8495-86C011809D34}" type="presParOf" srcId="{F5A37900-4616-49DB-B049-D6B4A724869E}" destId="{446F8F69-4BE0-4D9A-9792-01665ECD197D}" srcOrd="5" destOrd="0" presId="urn:microsoft.com/office/officeart/2005/8/layout/hierarchy3"/>
    <dgm:cxn modelId="{C7AC5AF1-5149-4916-87B5-211149F7697D}" type="presParOf" srcId="{F5A37900-4616-49DB-B049-D6B4A724869E}" destId="{DA5A4B5F-8318-4C8D-B912-E12C5A07098E}" srcOrd="6" destOrd="0" presId="urn:microsoft.com/office/officeart/2005/8/layout/hierarchy3"/>
    <dgm:cxn modelId="{FEF737F0-BC19-47F4-8028-73116C7B8BA6}" type="presParOf" srcId="{F5A37900-4616-49DB-B049-D6B4A724869E}" destId="{966DF4D8-BB0F-49D0-8B5A-6C859228B5D9}" srcOrd="7" destOrd="0" presId="urn:microsoft.com/office/officeart/2005/8/layout/hierarchy3"/>
    <dgm:cxn modelId="{17ECF720-4CBF-4043-80FB-DC40D0B3072A}" type="presParOf" srcId="{F5A37900-4616-49DB-B049-D6B4A724869E}" destId="{90E3FED1-B9AC-461E-A5B6-7445518CB04C}" srcOrd="8" destOrd="0" presId="urn:microsoft.com/office/officeart/2005/8/layout/hierarchy3"/>
    <dgm:cxn modelId="{6952480E-88D5-4950-88BB-80932F983A5F}" type="presParOf" srcId="{F5A37900-4616-49DB-B049-D6B4A724869E}" destId="{304340D2-2005-4B26-8DAD-5DE74BD79388}" srcOrd="9" destOrd="0" presId="urn:microsoft.com/office/officeart/2005/8/layout/hierarchy3"/>
    <dgm:cxn modelId="{AEA14E9F-C4E3-4751-84C2-82A075CCF6B5}" type="presParOf" srcId="{8DF5919F-376C-4FE8-B0E7-702E349CA615}" destId="{C8494328-9AE0-406F-8E20-171E5C334A00}" srcOrd="1" destOrd="0" presId="urn:microsoft.com/office/officeart/2005/8/layout/hierarchy3"/>
    <dgm:cxn modelId="{B9160C54-574B-46BB-B84E-9F6DD619E6E1}" type="presParOf" srcId="{C8494328-9AE0-406F-8E20-171E5C334A00}" destId="{23704E4E-8216-4D0F-84A9-CDFCADDB562A}" srcOrd="0" destOrd="0" presId="urn:microsoft.com/office/officeart/2005/8/layout/hierarchy3"/>
    <dgm:cxn modelId="{09260344-2516-4DC2-AE43-07716ED7C22E}" type="presParOf" srcId="{23704E4E-8216-4D0F-84A9-CDFCADDB562A}" destId="{3EFB6F0D-A5C0-4557-BAF9-2731B4B87B4B}" srcOrd="0" destOrd="0" presId="urn:microsoft.com/office/officeart/2005/8/layout/hierarchy3"/>
    <dgm:cxn modelId="{DC9F05C5-5D04-45C4-A758-C090B11934B4}" type="presParOf" srcId="{23704E4E-8216-4D0F-84A9-CDFCADDB562A}" destId="{5ADE7EBB-A202-4816-8AEA-33C6347B1F44}" srcOrd="1" destOrd="0" presId="urn:microsoft.com/office/officeart/2005/8/layout/hierarchy3"/>
    <dgm:cxn modelId="{E3B84665-9D1E-4160-A18A-C328C50C3BC1}" type="presParOf" srcId="{C8494328-9AE0-406F-8E20-171E5C334A00}" destId="{F3390815-0A8C-4F05-B5D3-026239ED48B9}" srcOrd="1" destOrd="0" presId="urn:microsoft.com/office/officeart/2005/8/layout/hierarchy3"/>
    <dgm:cxn modelId="{E3F6CB05-ADE6-4988-8613-C1071CA595E2}" type="presParOf" srcId="{F3390815-0A8C-4F05-B5D3-026239ED48B9}" destId="{14E09F1A-8B83-4C54-9C4E-0BAA8FC6795D}" srcOrd="0" destOrd="0" presId="urn:microsoft.com/office/officeart/2005/8/layout/hierarchy3"/>
    <dgm:cxn modelId="{7771B86F-FE7D-400A-B02F-30603D2AA180}" type="presParOf" srcId="{F3390815-0A8C-4F05-B5D3-026239ED48B9}" destId="{022C5199-B07D-4F95-90A1-459F9DC02454}" srcOrd="1" destOrd="0" presId="urn:microsoft.com/office/officeart/2005/8/layout/hierarchy3"/>
    <dgm:cxn modelId="{1D7092B9-AF0E-4B5D-AA6D-D50293136F9D}" type="presParOf" srcId="{F3390815-0A8C-4F05-B5D3-026239ED48B9}" destId="{F3DDABD8-0F9F-4015-9760-E51836B25C06}" srcOrd="2" destOrd="0" presId="urn:microsoft.com/office/officeart/2005/8/layout/hierarchy3"/>
    <dgm:cxn modelId="{F87A2600-1947-4BF1-BAFE-FBFC5A37C231}" type="presParOf" srcId="{F3390815-0A8C-4F05-B5D3-026239ED48B9}" destId="{E34CEB5F-2BEE-4929-A70C-6E23DF12E869}" srcOrd="3" destOrd="0" presId="urn:microsoft.com/office/officeart/2005/8/layout/hierarchy3"/>
    <dgm:cxn modelId="{10BD4AC4-68B2-4433-BD1C-FAAD11E1EEFD}" type="presParOf" srcId="{F3390815-0A8C-4F05-B5D3-026239ED48B9}" destId="{CEDD4D57-DA57-4290-BA9B-26EE801AB6E4}" srcOrd="4" destOrd="0" presId="urn:microsoft.com/office/officeart/2005/8/layout/hierarchy3"/>
    <dgm:cxn modelId="{DA6597EC-48FA-478B-872D-757921F1D272}" type="presParOf" srcId="{F3390815-0A8C-4F05-B5D3-026239ED48B9}" destId="{F9FFA660-D9D7-4ED0-B506-CC95272683E5}" srcOrd="5" destOrd="0" presId="urn:microsoft.com/office/officeart/2005/8/layout/hierarchy3"/>
    <dgm:cxn modelId="{818228D4-0A31-47E9-BE9F-17B43ACF298A}" type="presParOf" srcId="{F3390815-0A8C-4F05-B5D3-026239ED48B9}" destId="{5E68A21D-2869-45C2-8219-71846FA70D7B}" srcOrd="6" destOrd="0" presId="urn:microsoft.com/office/officeart/2005/8/layout/hierarchy3"/>
    <dgm:cxn modelId="{39DBB5D8-9A1A-4B66-A596-5285F742FDB1}" type="presParOf" srcId="{F3390815-0A8C-4F05-B5D3-026239ED48B9}" destId="{428115D0-9A9B-4709-B6DC-145600FCB1CD}" srcOrd="7" destOrd="0" presId="urn:microsoft.com/office/officeart/2005/8/layout/hierarchy3"/>
    <dgm:cxn modelId="{1400B76E-5DB0-4530-AEBC-B627EF8049EA}" type="presParOf" srcId="{F3390815-0A8C-4F05-B5D3-026239ED48B9}" destId="{7096C8EB-55DC-4DDF-B5BD-47A20640DCAE}" srcOrd="8" destOrd="0" presId="urn:microsoft.com/office/officeart/2005/8/layout/hierarchy3"/>
    <dgm:cxn modelId="{DDD3444B-886D-4429-BCB1-C0568B89461D}" type="presParOf" srcId="{F3390815-0A8C-4F05-B5D3-026239ED48B9}" destId="{52D86CA0-562F-492A-A39B-340C957FDD49}" srcOrd="9" destOrd="0" presId="urn:microsoft.com/office/officeart/2005/8/layout/hierarchy3"/>
    <dgm:cxn modelId="{1D3DC479-86D1-4367-9E78-00F54034B130}" type="presParOf" srcId="{F3390815-0A8C-4F05-B5D3-026239ED48B9}" destId="{2A17203C-36BE-4217-BF5C-E1AE5C627220}" srcOrd="10" destOrd="0" presId="urn:microsoft.com/office/officeart/2005/8/layout/hierarchy3"/>
    <dgm:cxn modelId="{FFA28EFD-250A-41E7-9B96-AFFBB8164C07}" type="presParOf" srcId="{F3390815-0A8C-4F05-B5D3-026239ED48B9}" destId="{AFCE43B6-2765-4750-8C46-7F0871335FAC}" srcOrd="11" destOrd="0" presId="urn:microsoft.com/office/officeart/2005/8/layout/hierarchy3"/>
    <dgm:cxn modelId="{A583F52A-3668-49E5-876D-D1CE8AC06FBE}" type="presParOf" srcId="{8DF5919F-376C-4FE8-B0E7-702E349CA615}" destId="{8ABB0606-0F44-494B-9685-CB44CEEC4CC9}" srcOrd="2" destOrd="0" presId="urn:microsoft.com/office/officeart/2005/8/layout/hierarchy3"/>
    <dgm:cxn modelId="{7E6EBD8F-E89E-440D-A70E-EC5BD9F49D74}" type="presParOf" srcId="{8ABB0606-0F44-494B-9685-CB44CEEC4CC9}" destId="{2C733037-83E7-416E-A825-3AD44D82D359}" srcOrd="0" destOrd="0" presId="urn:microsoft.com/office/officeart/2005/8/layout/hierarchy3"/>
    <dgm:cxn modelId="{CDB3FE15-1D6E-4C65-BBB4-D272D08EDC44}" type="presParOf" srcId="{2C733037-83E7-416E-A825-3AD44D82D359}" destId="{6FAAF7DF-655B-4F68-B0CF-5644EDD40D76}" srcOrd="0" destOrd="0" presId="urn:microsoft.com/office/officeart/2005/8/layout/hierarchy3"/>
    <dgm:cxn modelId="{F7224B35-939E-4FA2-997D-BAD387796607}" type="presParOf" srcId="{2C733037-83E7-416E-A825-3AD44D82D359}" destId="{C1ACF9DF-C251-410B-8893-63B3B898AF55}" srcOrd="1" destOrd="0" presId="urn:microsoft.com/office/officeart/2005/8/layout/hierarchy3"/>
    <dgm:cxn modelId="{BAAF471D-30D5-4EDC-840E-1CB531899038}" type="presParOf" srcId="{8ABB0606-0F44-494B-9685-CB44CEEC4CC9}" destId="{0A2B30BD-F295-4B20-8D1D-51755BEC9F11}" srcOrd="1" destOrd="0" presId="urn:microsoft.com/office/officeart/2005/8/layout/hierarchy3"/>
    <dgm:cxn modelId="{02233D72-67BC-49C5-B853-EF5A35B0717E}" type="presParOf" srcId="{0A2B30BD-F295-4B20-8D1D-51755BEC9F11}" destId="{2C650568-0352-4529-A877-9E6A369F1512}" srcOrd="0" destOrd="0" presId="urn:microsoft.com/office/officeart/2005/8/layout/hierarchy3"/>
    <dgm:cxn modelId="{508747F6-A241-4BBD-AADA-991BBE2EF681}" type="presParOf" srcId="{0A2B30BD-F295-4B20-8D1D-51755BEC9F11}" destId="{F8E10DDB-1D0E-4C69-989B-30C8FD25FC4D}" srcOrd="1" destOrd="0" presId="urn:microsoft.com/office/officeart/2005/8/layout/hierarchy3"/>
    <dgm:cxn modelId="{E28AA334-E931-40D0-8F9E-904E4CD5EC3A}" type="presParOf" srcId="{0A2B30BD-F295-4B20-8D1D-51755BEC9F11}" destId="{D8370627-9017-4016-B19F-E60D104B7927}" srcOrd="2" destOrd="0" presId="urn:microsoft.com/office/officeart/2005/8/layout/hierarchy3"/>
    <dgm:cxn modelId="{746D6688-3A6D-4B1D-AFCA-7AC466A28897}" type="presParOf" srcId="{0A2B30BD-F295-4B20-8D1D-51755BEC9F11}" destId="{8833AF18-6DC1-4880-8D89-D3B6A9E1105F}" srcOrd="3" destOrd="0" presId="urn:microsoft.com/office/officeart/2005/8/layout/hierarchy3"/>
  </dgm:cxnLst>
  <dgm:bg/>
  <dgm:whole/>
  <dgm:extLst>
    <a:ext uri="http://schemas.microsoft.com/office/drawing/2008/diagram">
      <dsp:dataModelExt xmlns:dsp="http://schemas.microsoft.com/office/drawing/2008/diagram" relId="rId19"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386E09-608D-4FC4-A26C-460A653D2509}">
      <dsp:nvSpPr>
        <dsp:cNvPr id="0" name=""/>
        <dsp:cNvSpPr/>
      </dsp:nvSpPr>
      <dsp:spPr>
        <a:xfrm>
          <a:off x="1215384" y="464"/>
          <a:ext cx="1094610" cy="547305"/>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pl-PL" sz="800" kern="1200" dirty="0"/>
            <a:t>C1. Budowanie potencjału turystycznego obszaru LGD</a:t>
          </a:r>
        </a:p>
      </dsp:txBody>
      <dsp:txXfrm>
        <a:off x="1231414" y="16494"/>
        <a:ext cx="1062550" cy="515245"/>
      </dsp:txXfrm>
    </dsp:sp>
    <dsp:sp modelId="{02B2C157-C3B8-4045-86C7-8CD1FE9A337A}">
      <dsp:nvSpPr>
        <dsp:cNvPr id="0" name=""/>
        <dsp:cNvSpPr/>
      </dsp:nvSpPr>
      <dsp:spPr>
        <a:xfrm>
          <a:off x="1324845" y="547769"/>
          <a:ext cx="109461" cy="410478"/>
        </a:xfrm>
        <a:custGeom>
          <a:avLst/>
          <a:gdLst/>
          <a:ahLst/>
          <a:cxnLst/>
          <a:rect l="0" t="0" r="0" b="0"/>
          <a:pathLst>
            <a:path>
              <a:moveTo>
                <a:pt x="0" y="0"/>
              </a:moveTo>
              <a:lnTo>
                <a:pt x="0" y="410478"/>
              </a:lnTo>
              <a:lnTo>
                <a:pt x="109461" y="410478"/>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161FD51-8A91-4BA8-B999-72A54BE63F77}">
      <dsp:nvSpPr>
        <dsp:cNvPr id="0" name=""/>
        <dsp:cNvSpPr/>
      </dsp:nvSpPr>
      <dsp:spPr>
        <a:xfrm>
          <a:off x="1434306" y="684596"/>
          <a:ext cx="875688" cy="547305"/>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pl-PL" sz="700" kern="1200" dirty="0"/>
            <a:t>P.1.1. Wparcie rozwoju turystyki na obszarze LGD</a:t>
          </a:r>
        </a:p>
      </dsp:txBody>
      <dsp:txXfrm>
        <a:off x="1450336" y="700626"/>
        <a:ext cx="843628" cy="515245"/>
      </dsp:txXfrm>
    </dsp:sp>
    <dsp:sp modelId="{389E6B6B-3423-42CC-8305-2AF2CCE3CDE2}">
      <dsp:nvSpPr>
        <dsp:cNvPr id="0" name=""/>
        <dsp:cNvSpPr/>
      </dsp:nvSpPr>
      <dsp:spPr>
        <a:xfrm>
          <a:off x="1324845" y="547769"/>
          <a:ext cx="109461" cy="1094610"/>
        </a:xfrm>
        <a:custGeom>
          <a:avLst/>
          <a:gdLst/>
          <a:ahLst/>
          <a:cxnLst/>
          <a:rect l="0" t="0" r="0" b="0"/>
          <a:pathLst>
            <a:path>
              <a:moveTo>
                <a:pt x="0" y="0"/>
              </a:moveTo>
              <a:lnTo>
                <a:pt x="0" y="1094610"/>
              </a:lnTo>
              <a:lnTo>
                <a:pt x="109461" y="1094610"/>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5951F19-3054-46B3-9E83-F544E9B5CBF8}">
      <dsp:nvSpPr>
        <dsp:cNvPr id="0" name=""/>
        <dsp:cNvSpPr/>
      </dsp:nvSpPr>
      <dsp:spPr>
        <a:xfrm>
          <a:off x="1434306" y="1368727"/>
          <a:ext cx="875688" cy="547305"/>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pl-PL" sz="700" kern="1200" dirty="0"/>
            <a:t>P.1.2. Rozwój infrastruktury turystycznej</a:t>
          </a:r>
        </a:p>
      </dsp:txBody>
      <dsp:txXfrm>
        <a:off x="1450336" y="1384757"/>
        <a:ext cx="843628" cy="515245"/>
      </dsp:txXfrm>
    </dsp:sp>
    <dsp:sp modelId="{26211FE1-04AA-4CC2-9881-3B2DC7B2F61B}">
      <dsp:nvSpPr>
        <dsp:cNvPr id="0" name=""/>
        <dsp:cNvSpPr/>
      </dsp:nvSpPr>
      <dsp:spPr>
        <a:xfrm>
          <a:off x="1324845" y="547769"/>
          <a:ext cx="109461" cy="1778741"/>
        </a:xfrm>
        <a:custGeom>
          <a:avLst/>
          <a:gdLst/>
          <a:ahLst/>
          <a:cxnLst/>
          <a:rect l="0" t="0" r="0" b="0"/>
          <a:pathLst>
            <a:path>
              <a:moveTo>
                <a:pt x="0" y="0"/>
              </a:moveTo>
              <a:lnTo>
                <a:pt x="0" y="1778741"/>
              </a:lnTo>
              <a:lnTo>
                <a:pt x="109461" y="1778741"/>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46F8F69-4BE0-4D9A-9792-01665ECD197D}">
      <dsp:nvSpPr>
        <dsp:cNvPr id="0" name=""/>
        <dsp:cNvSpPr/>
      </dsp:nvSpPr>
      <dsp:spPr>
        <a:xfrm>
          <a:off x="1434306" y="2052858"/>
          <a:ext cx="875688" cy="547305"/>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pl-PL" sz="700" kern="1200" dirty="0"/>
            <a:t>P.1.3. Wsparcie dla rozwoju dziedzictwa lokalnego</a:t>
          </a:r>
        </a:p>
      </dsp:txBody>
      <dsp:txXfrm>
        <a:off x="1450336" y="2068888"/>
        <a:ext cx="843628" cy="515245"/>
      </dsp:txXfrm>
    </dsp:sp>
    <dsp:sp modelId="{DA5A4B5F-8318-4C8D-B912-E12C5A07098E}">
      <dsp:nvSpPr>
        <dsp:cNvPr id="0" name=""/>
        <dsp:cNvSpPr/>
      </dsp:nvSpPr>
      <dsp:spPr>
        <a:xfrm>
          <a:off x="1324845" y="547769"/>
          <a:ext cx="109461" cy="2462872"/>
        </a:xfrm>
        <a:custGeom>
          <a:avLst/>
          <a:gdLst/>
          <a:ahLst/>
          <a:cxnLst/>
          <a:rect l="0" t="0" r="0" b="0"/>
          <a:pathLst>
            <a:path>
              <a:moveTo>
                <a:pt x="0" y="0"/>
              </a:moveTo>
              <a:lnTo>
                <a:pt x="0" y="2462872"/>
              </a:lnTo>
              <a:lnTo>
                <a:pt x="109461" y="2462872"/>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66DF4D8-BB0F-49D0-8B5A-6C859228B5D9}">
      <dsp:nvSpPr>
        <dsp:cNvPr id="0" name=""/>
        <dsp:cNvSpPr/>
      </dsp:nvSpPr>
      <dsp:spPr>
        <a:xfrm>
          <a:off x="1434306" y="2736990"/>
          <a:ext cx="875688" cy="547305"/>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pl-PL" sz="700" kern="1200" dirty="0"/>
            <a:t>P.1.4. Poszukiwanie produktu lokalnego i jego promocja</a:t>
          </a:r>
        </a:p>
      </dsp:txBody>
      <dsp:txXfrm>
        <a:off x="1450336" y="2753020"/>
        <a:ext cx="843628" cy="515245"/>
      </dsp:txXfrm>
    </dsp:sp>
    <dsp:sp modelId="{90E3FED1-B9AC-461E-A5B6-7445518CB04C}">
      <dsp:nvSpPr>
        <dsp:cNvPr id="0" name=""/>
        <dsp:cNvSpPr/>
      </dsp:nvSpPr>
      <dsp:spPr>
        <a:xfrm>
          <a:off x="1324845" y="547769"/>
          <a:ext cx="109461" cy="3147004"/>
        </a:xfrm>
        <a:custGeom>
          <a:avLst/>
          <a:gdLst/>
          <a:ahLst/>
          <a:cxnLst/>
          <a:rect l="0" t="0" r="0" b="0"/>
          <a:pathLst>
            <a:path>
              <a:moveTo>
                <a:pt x="0" y="0"/>
              </a:moveTo>
              <a:lnTo>
                <a:pt x="0" y="3147004"/>
              </a:lnTo>
              <a:lnTo>
                <a:pt x="109461" y="3147004"/>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04340D2-2005-4B26-8DAD-5DE74BD79388}">
      <dsp:nvSpPr>
        <dsp:cNvPr id="0" name=""/>
        <dsp:cNvSpPr/>
      </dsp:nvSpPr>
      <dsp:spPr>
        <a:xfrm>
          <a:off x="1434306" y="3421121"/>
          <a:ext cx="875688" cy="547305"/>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pl-PL" sz="700" kern="1200" dirty="0"/>
            <a:t>P.1.5. Promowanie produktów lokalnych</a:t>
          </a:r>
        </a:p>
      </dsp:txBody>
      <dsp:txXfrm>
        <a:off x="1450336" y="3437151"/>
        <a:ext cx="843628" cy="515245"/>
      </dsp:txXfrm>
    </dsp:sp>
    <dsp:sp modelId="{3EFB6F0D-A5C0-4557-BAF9-2731B4B87B4B}">
      <dsp:nvSpPr>
        <dsp:cNvPr id="0" name=""/>
        <dsp:cNvSpPr/>
      </dsp:nvSpPr>
      <dsp:spPr>
        <a:xfrm>
          <a:off x="2583646" y="464"/>
          <a:ext cx="1094610" cy="547305"/>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pl-PL" sz="800" kern="1200" dirty="0"/>
            <a:t>C2. Wzmacnianie kapitału społecznego obszaru LGD</a:t>
          </a:r>
        </a:p>
      </dsp:txBody>
      <dsp:txXfrm>
        <a:off x="2599676" y="16494"/>
        <a:ext cx="1062550" cy="515245"/>
      </dsp:txXfrm>
    </dsp:sp>
    <dsp:sp modelId="{14E09F1A-8B83-4C54-9C4E-0BAA8FC6795D}">
      <dsp:nvSpPr>
        <dsp:cNvPr id="0" name=""/>
        <dsp:cNvSpPr/>
      </dsp:nvSpPr>
      <dsp:spPr>
        <a:xfrm>
          <a:off x="2693107" y="547769"/>
          <a:ext cx="109461" cy="410478"/>
        </a:xfrm>
        <a:custGeom>
          <a:avLst/>
          <a:gdLst/>
          <a:ahLst/>
          <a:cxnLst/>
          <a:rect l="0" t="0" r="0" b="0"/>
          <a:pathLst>
            <a:path>
              <a:moveTo>
                <a:pt x="0" y="0"/>
              </a:moveTo>
              <a:lnTo>
                <a:pt x="0" y="410478"/>
              </a:lnTo>
              <a:lnTo>
                <a:pt x="109461" y="410478"/>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22C5199-B07D-4F95-90A1-459F9DC02454}">
      <dsp:nvSpPr>
        <dsp:cNvPr id="0" name=""/>
        <dsp:cNvSpPr/>
      </dsp:nvSpPr>
      <dsp:spPr>
        <a:xfrm>
          <a:off x="2802568" y="684596"/>
          <a:ext cx="875688" cy="547305"/>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pl-PL" sz="700" kern="1200" dirty="0"/>
            <a:t>P.2.1. Integracja młodych mieszkańców</a:t>
          </a:r>
        </a:p>
      </dsp:txBody>
      <dsp:txXfrm>
        <a:off x="2818598" y="700626"/>
        <a:ext cx="843628" cy="515245"/>
      </dsp:txXfrm>
    </dsp:sp>
    <dsp:sp modelId="{F3DDABD8-0F9F-4015-9760-E51836B25C06}">
      <dsp:nvSpPr>
        <dsp:cNvPr id="0" name=""/>
        <dsp:cNvSpPr/>
      </dsp:nvSpPr>
      <dsp:spPr>
        <a:xfrm>
          <a:off x="2693107" y="547769"/>
          <a:ext cx="109461" cy="1094610"/>
        </a:xfrm>
        <a:custGeom>
          <a:avLst/>
          <a:gdLst/>
          <a:ahLst/>
          <a:cxnLst/>
          <a:rect l="0" t="0" r="0" b="0"/>
          <a:pathLst>
            <a:path>
              <a:moveTo>
                <a:pt x="0" y="0"/>
              </a:moveTo>
              <a:lnTo>
                <a:pt x="0" y="1094610"/>
              </a:lnTo>
              <a:lnTo>
                <a:pt x="109461" y="1094610"/>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34CEB5F-2BEE-4929-A70C-6E23DF12E869}">
      <dsp:nvSpPr>
        <dsp:cNvPr id="0" name=""/>
        <dsp:cNvSpPr/>
      </dsp:nvSpPr>
      <dsp:spPr>
        <a:xfrm>
          <a:off x="2802568" y="1368727"/>
          <a:ext cx="875688" cy="547305"/>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pl-PL" sz="700" kern="1200" dirty="0"/>
            <a:t>P.2.2. Integracja seniorów</a:t>
          </a:r>
        </a:p>
      </dsp:txBody>
      <dsp:txXfrm>
        <a:off x="2818598" y="1384757"/>
        <a:ext cx="843628" cy="515245"/>
      </dsp:txXfrm>
    </dsp:sp>
    <dsp:sp modelId="{CEDD4D57-DA57-4290-BA9B-26EE801AB6E4}">
      <dsp:nvSpPr>
        <dsp:cNvPr id="0" name=""/>
        <dsp:cNvSpPr/>
      </dsp:nvSpPr>
      <dsp:spPr>
        <a:xfrm>
          <a:off x="2693107" y="547769"/>
          <a:ext cx="109461" cy="1778741"/>
        </a:xfrm>
        <a:custGeom>
          <a:avLst/>
          <a:gdLst/>
          <a:ahLst/>
          <a:cxnLst/>
          <a:rect l="0" t="0" r="0" b="0"/>
          <a:pathLst>
            <a:path>
              <a:moveTo>
                <a:pt x="0" y="0"/>
              </a:moveTo>
              <a:lnTo>
                <a:pt x="0" y="1778741"/>
              </a:lnTo>
              <a:lnTo>
                <a:pt x="109461" y="1778741"/>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9FFA660-D9D7-4ED0-B506-CC95272683E5}">
      <dsp:nvSpPr>
        <dsp:cNvPr id="0" name=""/>
        <dsp:cNvSpPr/>
      </dsp:nvSpPr>
      <dsp:spPr>
        <a:xfrm>
          <a:off x="2802568" y="2052858"/>
          <a:ext cx="875688" cy="547305"/>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pl-PL" sz="700" kern="1200" dirty="0"/>
            <a:t>P.2.3. Srebrna gospodarka</a:t>
          </a:r>
        </a:p>
      </dsp:txBody>
      <dsp:txXfrm>
        <a:off x="2818598" y="2068888"/>
        <a:ext cx="843628" cy="515245"/>
      </dsp:txXfrm>
    </dsp:sp>
    <dsp:sp modelId="{5E68A21D-2869-45C2-8219-71846FA70D7B}">
      <dsp:nvSpPr>
        <dsp:cNvPr id="0" name=""/>
        <dsp:cNvSpPr/>
      </dsp:nvSpPr>
      <dsp:spPr>
        <a:xfrm>
          <a:off x="2693107" y="547769"/>
          <a:ext cx="109461" cy="2462872"/>
        </a:xfrm>
        <a:custGeom>
          <a:avLst/>
          <a:gdLst/>
          <a:ahLst/>
          <a:cxnLst/>
          <a:rect l="0" t="0" r="0" b="0"/>
          <a:pathLst>
            <a:path>
              <a:moveTo>
                <a:pt x="0" y="0"/>
              </a:moveTo>
              <a:lnTo>
                <a:pt x="0" y="2462872"/>
              </a:lnTo>
              <a:lnTo>
                <a:pt x="109461" y="2462872"/>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28115D0-9A9B-4709-B6DC-145600FCB1CD}">
      <dsp:nvSpPr>
        <dsp:cNvPr id="0" name=""/>
        <dsp:cNvSpPr/>
      </dsp:nvSpPr>
      <dsp:spPr>
        <a:xfrm>
          <a:off x="2802568" y="2736990"/>
          <a:ext cx="875688" cy="547305"/>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pl-PL" sz="700" kern="1200" dirty="0"/>
            <a:t>P.2.4. Rozwój  zasobów infrastruktury społecznej i rekreacyjnej</a:t>
          </a:r>
        </a:p>
      </dsp:txBody>
      <dsp:txXfrm>
        <a:off x="2818598" y="2753020"/>
        <a:ext cx="843628" cy="515245"/>
      </dsp:txXfrm>
    </dsp:sp>
    <dsp:sp modelId="{7096C8EB-55DC-4DDF-B5BD-47A20640DCAE}">
      <dsp:nvSpPr>
        <dsp:cNvPr id="0" name=""/>
        <dsp:cNvSpPr/>
      </dsp:nvSpPr>
      <dsp:spPr>
        <a:xfrm>
          <a:off x="2693107" y="547769"/>
          <a:ext cx="109461" cy="3147004"/>
        </a:xfrm>
        <a:custGeom>
          <a:avLst/>
          <a:gdLst/>
          <a:ahLst/>
          <a:cxnLst/>
          <a:rect l="0" t="0" r="0" b="0"/>
          <a:pathLst>
            <a:path>
              <a:moveTo>
                <a:pt x="0" y="0"/>
              </a:moveTo>
              <a:lnTo>
                <a:pt x="0" y="3147004"/>
              </a:lnTo>
              <a:lnTo>
                <a:pt x="109461" y="3147004"/>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2D86CA0-562F-492A-A39B-340C957FDD49}">
      <dsp:nvSpPr>
        <dsp:cNvPr id="0" name=""/>
        <dsp:cNvSpPr/>
      </dsp:nvSpPr>
      <dsp:spPr>
        <a:xfrm>
          <a:off x="2802568" y="3421121"/>
          <a:ext cx="875688" cy="547305"/>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pl-PL" sz="700" kern="1200" dirty="0"/>
            <a:t>P.2.5. Proekologiczne doposażenie instytucji kultury</a:t>
          </a:r>
        </a:p>
      </dsp:txBody>
      <dsp:txXfrm>
        <a:off x="2818598" y="3437151"/>
        <a:ext cx="843628" cy="515245"/>
      </dsp:txXfrm>
    </dsp:sp>
    <dsp:sp modelId="{2A17203C-36BE-4217-BF5C-E1AE5C627220}">
      <dsp:nvSpPr>
        <dsp:cNvPr id="0" name=""/>
        <dsp:cNvSpPr/>
      </dsp:nvSpPr>
      <dsp:spPr>
        <a:xfrm>
          <a:off x="2693107" y="547769"/>
          <a:ext cx="109461" cy="3831135"/>
        </a:xfrm>
        <a:custGeom>
          <a:avLst/>
          <a:gdLst/>
          <a:ahLst/>
          <a:cxnLst/>
          <a:rect l="0" t="0" r="0" b="0"/>
          <a:pathLst>
            <a:path>
              <a:moveTo>
                <a:pt x="0" y="0"/>
              </a:moveTo>
              <a:lnTo>
                <a:pt x="0" y="3831135"/>
              </a:lnTo>
              <a:lnTo>
                <a:pt x="109461" y="3831135"/>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FCE43B6-2765-4750-8C46-7F0871335FAC}">
      <dsp:nvSpPr>
        <dsp:cNvPr id="0" name=""/>
        <dsp:cNvSpPr/>
      </dsp:nvSpPr>
      <dsp:spPr>
        <a:xfrm>
          <a:off x="2802568" y="4105253"/>
          <a:ext cx="875688" cy="547305"/>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pl-PL" sz="700" strike="sngStrike" kern="1200" dirty="0">
              <a:solidFill>
                <a:srgbClr val="EE0000"/>
              </a:solidFill>
            </a:rPr>
            <a:t>P.2.6. Smart </a:t>
          </a:r>
          <a:r>
            <a:rPr lang="pl-PL" sz="700" strike="sngStrike" kern="1200" dirty="0" err="1">
              <a:solidFill>
                <a:srgbClr val="EE0000"/>
              </a:solidFill>
            </a:rPr>
            <a:t>Villages</a:t>
          </a:r>
          <a:endParaRPr lang="pl-PL" sz="700" strike="sngStrike" kern="1200" dirty="0">
            <a:solidFill>
              <a:srgbClr val="EE0000"/>
            </a:solidFill>
          </a:endParaRPr>
        </a:p>
      </dsp:txBody>
      <dsp:txXfrm>
        <a:off x="2818598" y="4121283"/>
        <a:ext cx="843628" cy="515245"/>
      </dsp:txXfrm>
    </dsp:sp>
    <dsp:sp modelId="{6FAAF7DF-655B-4F68-B0CF-5644EDD40D76}">
      <dsp:nvSpPr>
        <dsp:cNvPr id="0" name=""/>
        <dsp:cNvSpPr/>
      </dsp:nvSpPr>
      <dsp:spPr>
        <a:xfrm>
          <a:off x="3951909" y="464"/>
          <a:ext cx="1094610" cy="547305"/>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pl-PL" sz="800" kern="1200" dirty="0"/>
            <a:t>C3. Poprawa sytuacji gospodarczej obszaru</a:t>
          </a:r>
        </a:p>
      </dsp:txBody>
      <dsp:txXfrm>
        <a:off x="3967939" y="16494"/>
        <a:ext cx="1062550" cy="515245"/>
      </dsp:txXfrm>
    </dsp:sp>
    <dsp:sp modelId="{2C650568-0352-4529-A877-9E6A369F1512}">
      <dsp:nvSpPr>
        <dsp:cNvPr id="0" name=""/>
        <dsp:cNvSpPr/>
      </dsp:nvSpPr>
      <dsp:spPr>
        <a:xfrm>
          <a:off x="4061370" y="547769"/>
          <a:ext cx="109461" cy="410478"/>
        </a:xfrm>
        <a:custGeom>
          <a:avLst/>
          <a:gdLst/>
          <a:ahLst/>
          <a:cxnLst/>
          <a:rect l="0" t="0" r="0" b="0"/>
          <a:pathLst>
            <a:path>
              <a:moveTo>
                <a:pt x="0" y="0"/>
              </a:moveTo>
              <a:lnTo>
                <a:pt x="0" y="410478"/>
              </a:lnTo>
              <a:lnTo>
                <a:pt x="109461" y="410478"/>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8E10DDB-1D0E-4C69-989B-30C8FD25FC4D}">
      <dsp:nvSpPr>
        <dsp:cNvPr id="0" name=""/>
        <dsp:cNvSpPr/>
      </dsp:nvSpPr>
      <dsp:spPr>
        <a:xfrm>
          <a:off x="4170831" y="684596"/>
          <a:ext cx="875688" cy="547305"/>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pl-PL" sz="700" kern="1200" dirty="0"/>
            <a:t>P.3.1. Poprawa dostępności dla usług </a:t>
          </a:r>
        </a:p>
      </dsp:txBody>
      <dsp:txXfrm>
        <a:off x="4186861" y="700626"/>
        <a:ext cx="843628" cy="515245"/>
      </dsp:txXfrm>
    </dsp:sp>
    <dsp:sp modelId="{D8370627-9017-4016-B19F-E60D104B7927}">
      <dsp:nvSpPr>
        <dsp:cNvPr id="0" name=""/>
        <dsp:cNvSpPr/>
      </dsp:nvSpPr>
      <dsp:spPr>
        <a:xfrm>
          <a:off x="4061370" y="547769"/>
          <a:ext cx="109461" cy="1094610"/>
        </a:xfrm>
        <a:custGeom>
          <a:avLst/>
          <a:gdLst/>
          <a:ahLst/>
          <a:cxnLst/>
          <a:rect l="0" t="0" r="0" b="0"/>
          <a:pathLst>
            <a:path>
              <a:moveTo>
                <a:pt x="0" y="0"/>
              </a:moveTo>
              <a:lnTo>
                <a:pt x="0" y="1094610"/>
              </a:lnTo>
              <a:lnTo>
                <a:pt x="109461" y="1094610"/>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833AF18-6DC1-4880-8D89-D3B6A9E1105F}">
      <dsp:nvSpPr>
        <dsp:cNvPr id="0" name=""/>
        <dsp:cNvSpPr/>
      </dsp:nvSpPr>
      <dsp:spPr>
        <a:xfrm>
          <a:off x="4170831" y="1368727"/>
          <a:ext cx="875688" cy="547305"/>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pl-PL" sz="700" kern="1200" dirty="0"/>
            <a:t>P.3.2. Podnoszenie kwalifikacji osób w niekorzystnej sytuacji</a:t>
          </a:r>
        </a:p>
      </dsp:txBody>
      <dsp:txXfrm>
        <a:off x="4186861" y="1384757"/>
        <a:ext cx="843628" cy="51524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55665-1B92-4608-80AA-5C4A27F14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64</Pages>
  <Words>23787</Words>
  <Characters>142727</Characters>
  <Application>Microsoft Office Word</Application>
  <DocSecurity>0</DocSecurity>
  <Lines>1189</Lines>
  <Paragraphs>332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Wachowicz</dc:creator>
  <cp:keywords/>
  <dc:description/>
  <cp:lastModifiedBy>Marta Szafrańska</cp:lastModifiedBy>
  <cp:revision>7</cp:revision>
  <cp:lastPrinted>2024-10-08T09:32:00Z</cp:lastPrinted>
  <dcterms:created xsi:type="dcterms:W3CDTF">2025-06-10T07:14:00Z</dcterms:created>
  <dcterms:modified xsi:type="dcterms:W3CDTF">2025-06-10T08:10:00Z</dcterms:modified>
</cp:coreProperties>
</file>